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20"/>
              <w:left w:type="dxa" w:w="360"/>
              <w:bottom w:type="dxa" w:w="32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BUSINESS RECOMMENDATIONS REPORT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5D4F4"/>
                <w:sz w:val="26"/>
                <w:szCs w:val="26"/>
              </w:rPr>
              <w:t xml:space="preserve">Telecom Customer Churn Analysis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AB4D9"/>
                <w:sz w:val="22"/>
                <w:szCs w:val="22"/>
              </w:rPr>
              <w:t xml:space="preserve">Reducing $3,411,960 in Annual Revenue Loss Through Targeted Retention Strategy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6,418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Total Customers Analysed</w:t>
            </w:r>
          </w:p>
        </w:tc>
        <w:tc>
          <w:tcPr>
            <w:tcW w:type="dxa" w:w="312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1,732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Customers Churned</w:t>
            </w:r>
          </w:p>
        </w:tc>
        <w:tc>
          <w:tcPr>
            <w:tcW w:type="dxa" w:w="312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26.99%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Overall Churn Rate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5FA3" w:sz="18"/>
              <w:bottom w:val="none" w:color="FFFFFF" w:sz="0"/>
              <w:right w:val="none" w:color="FFFFFF" w:sz="0"/>
            </w:tcBorders>
            <w:shd w:fill="F5F6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report presents three data-driven business recommendations derived from an analysis of 6,418 telecom customers. Each recommendation follows the </w:t>
            </w: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Finding → So What → Recommendation → Expected Impact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framework, enabling leadership to make informed, actionable decisions to reduce churn and recover lost revenue.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RECOMMENDATION 1  </w:t>
            </w: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|</w:t>
            </w:r>
            <w:r>
              <w:rPr>
                <w:rFonts w:ascii="Arial" w:cs="Arial" w:eastAsia="Arial" w:hAnsi="Arial"/>
                <w:color w:val="B5D4F4"/>
                <w:sz w:val="22"/>
                <w:szCs w:val="22"/>
              </w:rPr>
              <w:t xml:space="preserve">  Contract Strategy &amp; Retention Incentive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🔍 FINDING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Month-to-month customers churn at 46.5%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— compared to just 11.0% for one-year and 2.7% for two-year contracts. Of 3,286 month-to-month customers, </w:t>
            </w:r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1,529 have already churned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, accounting for </w:t>
            </w:r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$2,290,208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— or 67% of all revenue lost to churn.</w:t>
            </w:r>
          </w:p>
          <w:tbl>
            <w:tblPr>
              <w:tblW w:type="dxa" w:w="6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66"/>
              <w:gridCol w:w="2267"/>
              <w:gridCol w:w="2267"/>
            </w:tblGrid>
            <w:tr>
              <w:tc>
                <w:tcPr>
                  <w:tcW w:type="dxa" w:w="2266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1F3864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Contract Type</w:t>
                  </w:r>
                </w:p>
              </w:tc>
              <w:tc>
                <w:tcPr>
                  <w:tcW w:type="dxa" w:w="2266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1F3864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Churn Rate</w:t>
                  </w:r>
                </w:p>
              </w:tc>
              <w:tc>
                <w:tcPr>
                  <w:tcW w:type="dxa" w:w="2266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1F3864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Revenue Lost</w:t>
                  </w:r>
                </w:p>
              </w:tc>
            </w:tr>
            <w:tr>
              <w:tc>
                <w:tcPr>
                  <w:tcW w:type="dxa" w:w="226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DECEA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9"/>
                      <w:szCs w:val="19"/>
                    </w:rPr>
                    <w:t xml:space="preserve">Month-to-Month</w:t>
                  </w:r>
                </w:p>
              </w:tc>
              <w:tc>
                <w:tcPr>
                  <w:tcW w:type="dxa" w:w="226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DECEA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19"/>
                      <w:szCs w:val="19"/>
                    </w:rPr>
                    <w:t xml:space="preserve">46.5%</w:t>
                  </w:r>
                </w:p>
              </w:tc>
              <w:tc>
                <w:tcPr>
                  <w:tcW w:type="dxa" w:w="226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DECEA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19"/>
                      <w:szCs w:val="19"/>
                    </w:rPr>
                    <w:t xml:space="preserve">$2,290,208</w:t>
                  </w:r>
                </w:p>
              </w:tc>
            </w:tr>
            <w:tr>
              <w:tc>
                <w:tcPr>
                  <w:tcW w:type="dxa" w:w="226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9"/>
                      <w:szCs w:val="19"/>
                    </w:rPr>
                    <w:t xml:space="preserve">One Year</w:t>
                  </w:r>
                </w:p>
              </w:tc>
              <w:tc>
                <w:tcPr>
                  <w:tcW w:type="dxa" w:w="226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19"/>
                      <w:szCs w:val="19"/>
                    </w:rPr>
                    <w:t xml:space="preserve">11.0%</w:t>
                  </w:r>
                </w:p>
              </w:tc>
              <w:tc>
                <w:tcPr>
                  <w:tcW w:type="dxa" w:w="226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19"/>
                      <w:szCs w:val="19"/>
                    </w:rPr>
                    <w:t xml:space="preserve">$791,934</w:t>
                  </w:r>
                </w:p>
              </w:tc>
            </w:tr>
            <w:tr>
              <w:tc>
                <w:tcPr>
                  <w:tcW w:type="dxa" w:w="226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9"/>
                      <w:szCs w:val="19"/>
                    </w:rPr>
                    <w:t xml:space="preserve">Two Year</w:t>
                  </w:r>
                </w:p>
              </w:tc>
              <w:tc>
                <w:tcPr>
                  <w:tcW w:type="dxa" w:w="226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19"/>
                      <w:szCs w:val="19"/>
                    </w:rPr>
                    <w:t xml:space="preserve">2.7%</w:t>
                  </w:r>
                </w:p>
              </w:tc>
              <w:tc>
                <w:tcPr>
                  <w:tcW w:type="dxa" w:w="226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19"/>
                      <w:szCs w:val="19"/>
                    </w:rPr>
                    <w:t xml:space="preserve">$329,818</w:t>
                  </w:r>
                </w:p>
              </w:tc>
            </w:tr>
          </w:tbl>
          <w:p/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💬 SO WHAT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Month-to-month customers have no financial reason to stay. Without a contract commitment, they feel free to switch the moment a competitor offers a better deal or they experience any service friction. The 17x difference in churn rate between monthly and two-year contracts is not a coincidence — it is a structural loyalty problem.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E1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✅ RECOMMENDATION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E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Launch a "Stay &amp; Save" Contract Upgrade Program: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Identify all active month-to-month customers and proactively offer them a discounted rate (10–15% off their current monthly charge) if they commit to a 1-year or 2-year contract.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Target the offer specifically at customers approaching month 9–12 of their tenure — the highest-risk window based on churn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Deliver via SMS + email campaign with a clear deadline (e.g., "Offer valid for 14 days") to create urgency.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📈 EXPECTED IMPACT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this program converts just </w:t>
            </w:r>
            <w:r>
              <w:rPr>
                <w:rFonts w:ascii="Arial" w:cs="Arial" w:eastAsia="Arial" w:hAnsi="Arial"/>
                <w:b/>
                <w:bCs/>
                <w:color w:val="7B4F00"/>
                <w:sz w:val="21"/>
                <w:szCs w:val="21"/>
              </w:rPr>
              <w:t xml:space="preserve">20% of current month-to-month customers to annual contracts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, it could reduce month-to-month churn from 46.5% to approximately 37%, recovering an estimated </w:t>
            </w:r>
            <w:r>
              <w:rPr>
                <w:rFonts w:ascii="Arial" w:cs="Arial" w:eastAsia="Arial" w:hAnsi="Arial"/>
                <w:b/>
                <w:bCs/>
                <w:color w:val="7B4F00"/>
                <w:sz w:val="21"/>
                <w:szCs w:val="21"/>
              </w:rPr>
              <w:t xml:space="preserve">$458,000+ in annual revenue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RECOMMENDATION 2  </w:t>
            </w:r>
            <w:r>
              <w:rPr>
                <w:rFonts w:ascii="Arial" w:cs="Arial" w:eastAsia="Arial" w:hAnsi="Arial"/>
                <w:color w:val="5DBE8A"/>
                <w:sz w:val="24"/>
                <w:szCs w:val="24"/>
              </w:rPr>
              <w:t xml:space="preserve">|</w:t>
            </w:r>
            <w:r>
              <w:rPr>
                <w:rFonts w:ascii="Arial" w:cs="Arial" w:eastAsia="Arial" w:hAnsi="Arial"/>
                <w:color w:val="B5E4CA"/>
                <w:sz w:val="22"/>
                <w:szCs w:val="22"/>
              </w:rPr>
              <w:t xml:space="preserve">  Competitive Response &amp; Pricing Defence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🔍 FINDING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761 customers (44% of all churned) left specifically because of a competitor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— making competitive pressure the single largest churn driver. The breakdown reveals this is a multi-dimensional threat: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289 left because a competitor had better devices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274 left because a competitor made a better overall offer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106 left because a competitor offered more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92 left because a competitor offered higher download speeds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These 761 customers represent </w:t>
            </w:r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$1,514,722 in lost revenue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— 44% of all revenue lost to churn.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💬 SO WHAT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The company is losing nearly half of all churned customers to direct competition — and the reasons are specific and actionable. Customers are not leaving because of poor service; they are leaving because competitors are making them a better offer at a critical decision moment. This means a targeted, proactive retention outreach can intercept these customers before they leave.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E1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✅ RECOMMENDATION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E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Build a Competitive Intelligence &amp; Loyalty Shield Program: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Create a "Loyalty Pricing Desk" — a dedicated team or process to match or counter competitor offers for customers who call in to cancel or complain.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Introduce a tiered loyalty reward at month 6, 12, and 24: e.g., a free device upgrade, data bonus, or bill credit — directly targeting the top competitor advantages (devices, data, speed).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Monitor competitor offers quarterly and update the loyalty counter-offer accordingly. This keeps the company's value proposition competitive without a full price war.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📈 EXPECTED IMPACT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Retaining just </w:t>
            </w:r>
            <w:r>
              <w:rPr>
                <w:rFonts w:ascii="Arial" w:cs="Arial" w:eastAsia="Arial" w:hAnsi="Arial"/>
                <w:b/>
                <w:bCs/>
                <w:color w:val="7B4F00"/>
                <w:sz w:val="21"/>
                <w:szCs w:val="21"/>
              </w:rPr>
              <w:t xml:space="preserve">15% of the 761 competitor-churn customers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(approximately 114 customers) would recover </w:t>
            </w:r>
            <w:r>
              <w:rPr>
                <w:rFonts w:ascii="Arial" w:cs="Arial" w:eastAsia="Arial" w:hAnsi="Arial"/>
                <w:b/>
                <w:bCs/>
                <w:color w:val="7B4F00"/>
                <w:sz w:val="21"/>
                <w:szCs w:val="21"/>
              </w:rPr>
              <w:t xml:space="preserve">~$227,208 in revenue annually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. A loyalty reward program with a modest cost of $50 per retained customer would still deliver a positive ROI.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A1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RECOMMENDATION 3  </w:t>
            </w:r>
            <w:r>
              <w:rPr>
                <w:rFonts w:ascii="Arial" w:cs="Arial" w:eastAsia="Arial" w:hAnsi="Arial"/>
                <w:color w:val="E89090"/>
                <w:sz w:val="24"/>
                <w:szCs w:val="24"/>
              </w:rPr>
              <w:t xml:space="preserve">|</w:t>
            </w:r>
            <w:r>
              <w:rPr>
                <w:rFonts w:ascii="Arial" w:cs="Arial" w:eastAsia="Arial" w:hAnsi="Arial"/>
                <w:color w:val="F5B5B5"/>
                <w:sz w:val="22"/>
                <w:szCs w:val="22"/>
              </w:rPr>
              <w:t xml:space="preserve">  Fiber Optic Segment — High-Value Customer Retention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🔍 FINDING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Fiber Optic customers churn at 41.1%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— the highest of any internet type. Of 2,764 fiber customers, </w:t>
            </w:r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1,136 have churned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, accounting for </w:t>
            </w:r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$2,782,240 — 81.5% of all revenue lost to churn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. Critically, fiber customers also pay the most — an average of </w:t>
            </w: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$86.97/month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vs $59.88 for cable and $47.91 for DSL. The highest-paying customers are also the most likely to leave.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Furthermore, </w:t>
            </w:r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59.3% of customers on Fiber Optic + Month-to-Month contracts have already churned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— this is the single highest-risk group in the entire dataset.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💬 SO WHAT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Fiber Optic is likely the company's premium, highest-margin product — yet it is bleeding customers at an alarming rate. Losing a $87/month customer is nearly twice as damaging as losing a $48 DSL customer. The company cannot afford to treat all churn the same. Fiber retention must be a dedicated priority with a dedicated strategy.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E1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✅ RECOMMENDATION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E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Launch a Fiber Optic "Premium Customer Success" Program: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Assign every new Fiber Optic customer a "Customer Success Check-in" call at day 30 and month 6 — a proactive touchpoint before any dissatisfaction becomes a decision to leave.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Create a Fiber-specific satisfaction survey at month 3. Flag any customer scoring below 7/10 for immediate outreach by a retention specialist.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Offer Fiber + 2-Year contract bundle at a 12% discounted rate — targeting the 1,017 currently active Fiber + Month-to-Month customers who represent the highest immediate churn risk.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📈 EXPECTED IMPACT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Reducing Fiber churn by just </w:t>
            </w:r>
            <w:r>
              <w:rPr>
                <w:rFonts w:ascii="Arial" w:cs="Arial" w:eastAsia="Arial" w:hAnsi="Arial"/>
                <w:b/>
                <w:bCs/>
                <w:color w:val="7B4F00"/>
                <w:sz w:val="21"/>
                <w:szCs w:val="21"/>
              </w:rPr>
              <w:t xml:space="preserve">10% (113 customers)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would recover approximately </w:t>
            </w:r>
            <w:r>
              <w:rPr>
                <w:rFonts w:ascii="Arial" w:cs="Arial" w:eastAsia="Arial" w:hAnsi="Arial"/>
                <w:b/>
                <w:bCs/>
                <w:color w:val="7B4F00"/>
                <w:sz w:val="21"/>
                <w:szCs w:val="21"/>
              </w:rPr>
              <w:t xml:space="preserve">$278,224 per year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. Given their $86.97 average monthly spend, the lifetime value of each retained Fiber customer (~$1,500+) significantly outweighs the cost of a proactive retention program.</w:t>
            </w:r>
          </w:p>
        </w:tc>
      </w:tr>
    </w:tbl>
    <w:p>
      <w:pPr>
        <w:spacing w:after="0" w:befor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SUMMARY: RECOMMENDATIONS AT A GLANCE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700"/>
        <w:gridCol w:w="2760"/>
        <w:gridCol w:w="1800"/>
        <w:gridCol w:w="1800"/>
      </w:tblGrid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Segment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Churn Rate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 at Risk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Stay &amp; Save Contract Program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Month-to-Month 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46.5%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$2,290,208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Competitive Loyalty Shield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Competitor-churn 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44% of churn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$1,514,722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Fiber Premium Success Program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Fiber Optic 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41.1%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$2,782,240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4F00" w:sz="1"/>
              <w:left w:val="single" w:color="7B4F00" w:sz="12"/>
              <w:bottom w:val="single" w:color="7B4F00" w:sz="1"/>
              <w:right w:val="single" w:color="7B4F00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4F00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7B4F00"/>
                <w:sz w:val="21"/>
                <w:szCs w:val="21"/>
              </w:rPr>
              <w:t xml:space="preserve">Combined Revenue Recovery Potential: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Implementing all three recommendations and achieving a conservative 10–20% improvement in churn reduction across each segment could recover between $341,196 and $682,392 in annual revenue — with no new customer acquisition cost.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2E5FA3" w:sz="8" w:space="1"/>
      </w:pBdr>
      <w:spacing w:after="120" w:before="0"/>
    </w:pPr>
  </w:p>
  <w:p>
    <w:pPr>
      <w:spacing w:after="0" w:before="6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Churn Analysis Project  |  Data Source: Telecom Customer Dataset (6,418 records)  |  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3864" w:val="clear"/>
          <w:tcMar>
            <w:top w:type="dxa" w:w="80"/>
            <w:left w:type="dxa" w:w="160"/>
            <w:bottom w:type="dxa" w:w="80"/>
            <w:right w:type="dxa" w:w="80"/>
          </w:tcMar>
          <w:vAlign w:val="center"/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TELECOM CHURN ANALYSIS  </w:t>
          </w:r>
          <w:r>
            <w:rPr>
              <w:rFonts w:ascii="Arial" w:cs="Arial" w:eastAsia="Arial" w:hAnsi="Arial"/>
              <w:color w:val="B5D4F4"/>
              <w:sz w:val="20"/>
              <w:szCs w:val="20"/>
            </w:rPr>
            <w:t xml:space="preserve">|  Business Recommendations Report</w:t>
          </w:r>
        </w:p>
      </w:tc>
      <w:tc>
        <w:tcPr>
          <w:tcW w:type="dxa" w:w="2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3864" w:val="clear"/>
          <w:tcMar>
            <w:top w:type="dxa" w:w="80"/>
            <w:left w:type="dxa" w:w="80"/>
            <w:bottom w:type="dxa" w:w="80"/>
            <w:right w:type="dxa" w:w="16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color w:val="B5D4F4"/>
              <w:sz w:val="18"/>
              <w:szCs w:val="18"/>
            </w:rPr>
            <w:t xml:space="preserve">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1F3864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2026-05-05T08:46:23.570Z</dcterms:created>
  <dcterms:modified xsi:type="dcterms:W3CDTF">2026-05-05T08:46:23.570Z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