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89304">
      <w:pPr>
        <w:spacing w:before="1440"/>
      </w:pPr>
    </w:p>
    <w:p w14:paraId="08D3DE89">
      <w:pPr>
        <w:spacing w:before="480" w:after="120"/>
        <w:jc w:val="center"/>
      </w:pPr>
      <w:r>
        <w:rPr>
          <w:rFonts w:ascii="Arial" w:hAnsi="Arial" w:eastAsia="Arial" w:cs="Arial"/>
          <w:b/>
          <w:bCs/>
          <w:color w:val="1F3864"/>
          <w:sz w:val="52"/>
          <w:szCs w:val="52"/>
        </w:rPr>
        <w:t>E-Commerce Sales &amp;</w:t>
      </w:r>
    </w:p>
    <w:p w14:paraId="118FE3C9">
      <w:pPr>
        <w:spacing w:before="0" w:after="240"/>
        <w:jc w:val="center"/>
      </w:pPr>
      <w:r>
        <w:rPr>
          <w:rFonts w:ascii="Arial" w:hAnsi="Arial" w:eastAsia="Arial" w:cs="Arial"/>
          <w:b/>
          <w:bCs/>
          <w:color w:val="1F3864"/>
          <w:sz w:val="52"/>
          <w:szCs w:val="52"/>
        </w:rPr>
        <w:t>Product Performance Dashboard</w:t>
      </w:r>
    </w:p>
    <w:p w14:paraId="0C714B3D">
      <w:pPr>
        <w:spacing w:before="0" w:after="80"/>
        <w:jc w:val="center"/>
      </w:pPr>
      <w:r>
        <w:rPr>
          <w:rFonts w:ascii="Arial" w:hAnsi="Arial" w:eastAsia="Arial" w:cs="Arial"/>
          <w:i/>
          <w:iCs/>
          <w:color w:val="2E75B6"/>
          <w:sz w:val="28"/>
          <w:szCs w:val="28"/>
        </w:rPr>
        <w:t>A Power BI Analytics Project</w:t>
      </w:r>
    </w:p>
    <w:p w14:paraId="357D7E10">
      <w:pPr>
        <w:pBdr>
          <w:bottom w:val="single" w:color="2E75B6" w:sz="8" w:space="1"/>
        </w:pBdr>
        <w:spacing w:before="0" w:after="480"/>
        <w:jc w:val="center"/>
      </w:pPr>
    </w:p>
    <w:p w14:paraId="2129F387">
      <w:pPr>
        <w:spacing w:before="480"/>
      </w:pPr>
    </w:p>
    <w:p w14:paraId="0CCFADE8">
      <w:pPr>
        <w:spacing w:before="80" w:after="40"/>
        <w:jc w:val="center"/>
      </w:pPr>
      <w:r>
        <w:rPr>
          <w:rFonts w:ascii="Arial" w:hAnsi="Arial" w:eastAsia="Arial" w:cs="Arial"/>
          <w:color w:val="555555"/>
          <w:sz w:val="22"/>
          <w:szCs w:val="22"/>
        </w:rPr>
        <w:t>Submitted by:</w:t>
      </w:r>
    </w:p>
    <w:p w14:paraId="14CED0B7">
      <w:pPr>
        <w:spacing w:before="0" w:after="40"/>
        <w:jc w:val="center"/>
      </w:pPr>
      <w:r>
        <w:rPr>
          <w:rFonts w:ascii="Arial" w:hAnsi="Arial" w:eastAsia="Arial" w:cs="Arial"/>
          <w:b/>
          <w:bCs/>
          <w:color w:val="1F3864"/>
          <w:sz w:val="28"/>
          <w:szCs w:val="28"/>
        </w:rPr>
        <w:t>DEVARSHI KASHYAP</w:t>
      </w:r>
    </w:p>
    <w:p w14:paraId="7A0C3021">
      <w:pPr>
        <w:spacing w:before="0" w:after="40"/>
        <w:jc w:val="center"/>
      </w:pPr>
      <w:r>
        <w:rPr>
          <w:rFonts w:ascii="Arial" w:hAnsi="Arial" w:eastAsia="Arial" w:cs="Arial"/>
          <w:color w:val="555555"/>
          <w:sz w:val="22"/>
          <w:szCs w:val="22"/>
        </w:rPr>
        <w:t>Roll No: 2306113</w:t>
      </w:r>
    </w:p>
    <w:p w14:paraId="14CE4805">
      <w:pPr>
        <w:spacing w:before="0" w:after="40"/>
        <w:jc w:val="center"/>
      </w:pPr>
      <w:r>
        <w:rPr>
          <w:rFonts w:hint="default" w:cs="Arial"/>
          <w:color w:val="555555"/>
          <w:sz w:val="22"/>
          <w:szCs w:val="22"/>
          <w:lang w:val="en-US"/>
        </w:rPr>
        <w:t xml:space="preserve">School of </w:t>
      </w:r>
      <w:r>
        <w:rPr>
          <w:rFonts w:ascii="Arial" w:hAnsi="Arial" w:eastAsia="Arial" w:cs="Arial"/>
          <w:color w:val="555555"/>
          <w:sz w:val="22"/>
          <w:szCs w:val="22"/>
        </w:rPr>
        <w:t>Computer Science  |  KIIT University</w:t>
      </w:r>
    </w:p>
    <w:p w14:paraId="3B46B0FA">
      <w:pPr>
        <w:spacing w:before="0" w:after="40"/>
        <w:jc w:val="center"/>
        <w:rPr>
          <w:rFonts w:hint="default" w:cs="Arial"/>
          <w:color w:val="555555"/>
          <w:sz w:val="22"/>
          <w:szCs w:val="22"/>
          <w:lang w:val="en-US"/>
        </w:rPr>
      </w:pPr>
      <w:r>
        <w:rPr>
          <w:rFonts w:ascii="Arial" w:hAnsi="Arial" w:eastAsia="Arial" w:cs="Arial"/>
          <w:color w:val="555555"/>
          <w:sz w:val="22"/>
          <w:szCs w:val="22"/>
        </w:rPr>
        <w:t>Academic Year: 202</w:t>
      </w:r>
      <w:r>
        <w:rPr>
          <w:rFonts w:hint="default" w:cs="Arial"/>
          <w:color w:val="555555"/>
          <w:sz w:val="22"/>
          <w:szCs w:val="22"/>
          <w:lang w:val="en-US"/>
        </w:rPr>
        <w:t>5</w:t>
      </w:r>
      <w:r>
        <w:rPr>
          <w:rFonts w:ascii="Arial" w:hAnsi="Arial" w:eastAsia="Arial" w:cs="Arial"/>
          <w:color w:val="555555"/>
          <w:sz w:val="22"/>
          <w:szCs w:val="22"/>
        </w:rPr>
        <w:t>–202</w:t>
      </w:r>
      <w:r>
        <w:rPr>
          <w:rFonts w:hint="default" w:cs="Arial"/>
          <w:color w:val="555555"/>
          <w:sz w:val="22"/>
          <w:szCs w:val="22"/>
          <w:lang w:val="en-US"/>
        </w:rPr>
        <w:t>6</w:t>
      </w:r>
    </w:p>
    <w:p w14:paraId="506EC3BA">
      <w:pPr>
        <w:spacing w:before="0" w:after="40"/>
        <w:jc w:val="center"/>
        <w:rPr>
          <w:rFonts w:hint="default" w:cs="Arial"/>
          <w:color w:val="555555"/>
          <w:sz w:val="22"/>
          <w:szCs w:val="22"/>
          <w:lang w:val="en-US"/>
        </w:rPr>
      </w:pPr>
    </w:p>
    <w:p w14:paraId="2AA4BF87">
      <w:pPr>
        <w:spacing w:before="0" w:after="40"/>
        <w:jc w:val="center"/>
        <w:rPr>
          <w:rFonts w:hint="default" w:cs="Arial"/>
          <w:color w:val="555555"/>
          <w:sz w:val="22"/>
          <w:szCs w:val="22"/>
          <w:lang w:val="en-US"/>
        </w:rPr>
      </w:pPr>
      <w:r>
        <w:rPr>
          <w:rFonts w:hint="default" w:cs="Arial"/>
          <w:color w:val="555555"/>
          <w:sz w:val="22"/>
          <w:szCs w:val="22"/>
          <w:lang w:val="en-US"/>
        </w:rPr>
        <w:t>‘</w:t>
      </w:r>
    </w:p>
    <w:p w14:paraId="1CC70AE0">
      <w:pPr>
        <w:spacing w:before="0" w:after="40"/>
        <w:jc w:val="both"/>
        <w:rPr>
          <w:rFonts w:hint="default" w:cs="Arial"/>
          <w:color w:val="555555"/>
          <w:sz w:val="22"/>
          <w:szCs w:val="22"/>
          <w:lang w:val="en-US"/>
        </w:rPr>
      </w:pPr>
    </w:p>
    <w:p w14:paraId="20A23721">
      <w:pPr>
        <w:spacing w:before="0" w:after="40"/>
        <w:jc w:val="both"/>
        <w:rPr>
          <w:rFonts w:hint="default" w:cs="Arial"/>
          <w:color w:val="555555"/>
          <w:sz w:val="22"/>
          <w:szCs w:val="22"/>
          <w:lang w:val="en-US"/>
        </w:rPr>
      </w:pPr>
    </w:p>
    <w:p w14:paraId="693960B9">
      <w:pPr>
        <w:spacing w:before="0" w:after="40"/>
        <w:jc w:val="both"/>
        <w:rPr>
          <w:rFonts w:hint="default" w:cs="Arial"/>
          <w:color w:val="555555"/>
          <w:sz w:val="22"/>
          <w:szCs w:val="22"/>
          <w:lang w:val="en-US"/>
        </w:rPr>
      </w:pPr>
    </w:p>
    <w:p w14:paraId="35E6B659">
      <w:pPr>
        <w:spacing w:before="0" w:after="40"/>
        <w:jc w:val="center"/>
        <w:rPr>
          <w:rFonts w:hint="default" w:cs="Arial"/>
          <w:color w:val="555555"/>
          <w:sz w:val="22"/>
          <w:szCs w:val="22"/>
          <w:lang w:val="en-US"/>
        </w:rPr>
      </w:pPr>
    </w:p>
    <w:p w14:paraId="2D94580B">
      <w:r>
        <w:rPr>
          <w:rFonts w:hint="default"/>
          <w:lang w:val="en-US"/>
        </w:rPr>
        <w:t xml:space="preserve">                                                     </w:t>
      </w:r>
      <w:r>
        <w:drawing>
          <wp:inline distT="0" distB="0" distL="0" distR="0">
            <wp:extent cx="1907540" cy="1504315"/>
            <wp:effectExtent l="0" t="0" r="1016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907540" cy="1504315"/>
                    </a:xfrm>
                    <a:prstGeom prst="rect">
                      <a:avLst/>
                    </a:prstGeom>
                  </pic:spPr>
                </pic:pic>
              </a:graphicData>
            </a:graphic>
          </wp:inline>
        </w:drawing>
      </w:r>
      <w:r>
        <w:br w:type="page"/>
      </w:r>
      <w:bookmarkStart w:id="0" w:name="_GoBack"/>
      <w:bookmarkEnd w:id="0"/>
    </w:p>
    <w:p w14:paraId="0C1E3D86">
      <w:pPr>
        <w:pStyle w:val="2"/>
        <w:spacing w:before="360" w:after="120"/>
      </w:pPr>
      <w:r>
        <w:rPr>
          <w:rFonts w:ascii="Arial" w:hAnsi="Arial" w:eastAsia="Arial" w:cs="Arial"/>
          <w:b/>
          <w:bCs/>
          <w:color w:val="1F3864"/>
          <w:sz w:val="32"/>
          <w:szCs w:val="32"/>
        </w:rPr>
        <w:t>1. Introduction</w:t>
      </w:r>
    </w:p>
    <w:p w14:paraId="56FAE5EB">
      <w:pPr>
        <w:spacing w:before="80" w:after="80"/>
      </w:pPr>
      <w:r>
        <w:rPr>
          <w:rFonts w:ascii="Arial" w:hAnsi="Arial" w:eastAsia="Arial" w:cs="Arial"/>
          <w:sz w:val="22"/>
          <w:szCs w:val="22"/>
        </w:rPr>
        <w:t>The rapid growth of e-commerce has generated massive volumes of transactional data. Organizations that can effectively analyze this data gain a significant competitive advantage by identifying sales trends, understanding customer behavior, and optimizing product strategies.</w:t>
      </w:r>
    </w:p>
    <w:p w14:paraId="03E4C5F2">
      <w:pPr>
        <w:spacing w:before="80" w:after="80"/>
      </w:pPr>
      <w:r>
        <w:rPr>
          <w:rFonts w:ascii="Arial" w:hAnsi="Arial" w:eastAsia="Arial" w:cs="Arial"/>
          <w:sz w:val="22"/>
          <w:szCs w:val="22"/>
        </w:rPr>
        <w:t>This project focuses on building an interactive E-Commerce Sales &amp; Product Performance Dashboard using Microsoft Power BI. The dashboard enables business stakeholders to monitor key performance indicators (KPIs), track revenue trends, and evaluate product performance across categories and regions — all through visually intuitive and interactive charts.</w:t>
      </w:r>
    </w:p>
    <w:p w14:paraId="185D95F9">
      <w:pPr>
        <w:pStyle w:val="3"/>
        <w:spacing w:before="240" w:after="80"/>
      </w:pPr>
      <w:r>
        <w:rPr>
          <w:rFonts w:ascii="Arial" w:hAnsi="Arial" w:eastAsia="Arial" w:cs="Arial"/>
          <w:b/>
          <w:bCs/>
          <w:color w:val="2E75B6"/>
          <w:sz w:val="26"/>
          <w:szCs w:val="26"/>
        </w:rPr>
        <w:t>1.1 Objectives</w:t>
      </w:r>
    </w:p>
    <w:p w14:paraId="3E10CB03">
      <w:pPr>
        <w:pStyle w:val="16"/>
        <w:numPr>
          <w:ilvl w:val="0"/>
          <w:numId w:val="1"/>
        </w:numPr>
        <w:spacing w:before="40" w:after="40"/>
      </w:pPr>
      <w:r>
        <w:rPr>
          <w:rFonts w:ascii="Arial" w:hAnsi="Arial" w:eastAsia="Arial" w:cs="Arial"/>
          <w:sz w:val="22"/>
          <w:szCs w:val="22"/>
        </w:rPr>
        <w:t>Analyze overall sales performance for the year 2023</w:t>
      </w:r>
    </w:p>
    <w:p w14:paraId="6EAC344D">
      <w:pPr>
        <w:pStyle w:val="16"/>
        <w:numPr>
          <w:ilvl w:val="0"/>
          <w:numId w:val="1"/>
        </w:numPr>
        <w:spacing w:before="40" w:after="40"/>
      </w:pPr>
      <w:r>
        <w:rPr>
          <w:rFonts w:ascii="Arial" w:hAnsi="Arial" w:eastAsia="Arial" w:cs="Arial"/>
          <w:sz w:val="22"/>
          <w:szCs w:val="22"/>
        </w:rPr>
        <w:t>Identify top-performing products and categories by revenue and profit</w:t>
      </w:r>
    </w:p>
    <w:p w14:paraId="1BF23EE6">
      <w:pPr>
        <w:pStyle w:val="16"/>
        <w:numPr>
          <w:ilvl w:val="0"/>
          <w:numId w:val="1"/>
        </w:numPr>
        <w:spacing w:before="40" w:after="40"/>
      </w:pPr>
      <w:r>
        <w:rPr>
          <w:rFonts w:ascii="Arial" w:hAnsi="Arial" w:eastAsia="Arial" w:cs="Arial"/>
          <w:sz w:val="22"/>
          <w:szCs w:val="22"/>
        </w:rPr>
        <w:t>Understand regional sales distribution across India</w:t>
      </w:r>
    </w:p>
    <w:p w14:paraId="2CDA4AAE">
      <w:pPr>
        <w:pStyle w:val="16"/>
        <w:numPr>
          <w:ilvl w:val="0"/>
          <w:numId w:val="1"/>
        </w:numPr>
        <w:spacing w:before="40" w:after="40"/>
      </w:pPr>
      <w:r>
        <w:rPr>
          <w:rFonts w:ascii="Arial" w:hAnsi="Arial" w:eastAsia="Arial" w:cs="Arial"/>
          <w:sz w:val="22"/>
          <w:szCs w:val="22"/>
        </w:rPr>
        <w:t>Monitor order fulfillment status including returns and cancellations</w:t>
      </w:r>
    </w:p>
    <w:p w14:paraId="69107556">
      <w:pPr>
        <w:pStyle w:val="16"/>
        <w:numPr>
          <w:ilvl w:val="0"/>
          <w:numId w:val="1"/>
        </w:numPr>
        <w:spacing w:before="40" w:after="40"/>
      </w:pPr>
      <w:r>
        <w:rPr>
          <w:rFonts w:ascii="Arial" w:hAnsi="Arial" w:eastAsia="Arial" w:cs="Arial"/>
          <w:sz w:val="22"/>
          <w:szCs w:val="22"/>
        </w:rPr>
        <w:t>Build an interactive, submission-ready Power BI dashboard</w:t>
      </w:r>
    </w:p>
    <w:p w14:paraId="1F3745A8">
      <w:pPr>
        <w:pStyle w:val="3"/>
        <w:spacing w:before="240" w:after="80"/>
      </w:pPr>
      <w:r>
        <w:rPr>
          <w:rFonts w:ascii="Arial" w:hAnsi="Arial" w:eastAsia="Arial" w:cs="Arial"/>
          <w:b/>
          <w:bCs/>
          <w:color w:val="2E75B6"/>
          <w:sz w:val="26"/>
          <w:szCs w:val="26"/>
        </w:rPr>
        <w:t>1.2 Scope</w:t>
      </w:r>
    </w:p>
    <w:p w14:paraId="5B194F4C">
      <w:pPr>
        <w:spacing w:before="80" w:after="80"/>
      </w:pPr>
      <w:r>
        <w:rPr>
          <w:rFonts w:ascii="Arial" w:hAnsi="Arial" w:eastAsia="Arial" w:cs="Arial"/>
          <w:sz w:val="22"/>
          <w:szCs w:val="22"/>
        </w:rPr>
        <w:t>The project covers e-commerce transaction data for the period January 2023 to December 2023. It encompasses five product categories across five regions of India, with over 620 sales transactions recorded across multiple cities, customers, and payment methods.</w:t>
      </w:r>
    </w:p>
    <w:p w14:paraId="571C2651">
      <w:r>
        <w:br w:type="page"/>
      </w:r>
    </w:p>
    <w:p w14:paraId="24C4EBDF">
      <w:pPr>
        <w:pStyle w:val="2"/>
        <w:spacing w:before="360" w:after="120"/>
      </w:pPr>
      <w:r>
        <w:rPr>
          <w:rFonts w:ascii="Arial" w:hAnsi="Arial" w:eastAsia="Arial" w:cs="Arial"/>
          <w:b/>
          <w:bCs/>
          <w:color w:val="1F3864"/>
          <w:sz w:val="32"/>
          <w:szCs w:val="32"/>
        </w:rPr>
        <w:t>2. Dataset Description</w:t>
      </w:r>
    </w:p>
    <w:p w14:paraId="7E4A2649">
      <w:pPr>
        <w:spacing w:before="80" w:after="80"/>
      </w:pPr>
      <w:r>
        <w:rPr>
          <w:rFonts w:ascii="Arial" w:hAnsi="Arial" w:eastAsia="Arial" w:cs="Arial"/>
          <w:sz w:val="22"/>
          <w:szCs w:val="22"/>
        </w:rPr>
        <w:t>Since no external dataset was available, a realistic synthetic dataset was generated specifically for this project. The dataset simulates real-world e-commerce operations with appropriate business logic applied to pricing, costs, and order statuses.</w:t>
      </w:r>
    </w:p>
    <w:p w14:paraId="3D1508C3">
      <w:pPr>
        <w:pStyle w:val="3"/>
        <w:spacing w:before="240" w:after="80"/>
      </w:pPr>
      <w:r>
        <w:rPr>
          <w:rFonts w:ascii="Arial" w:hAnsi="Arial" w:eastAsia="Arial" w:cs="Arial"/>
          <w:b/>
          <w:bCs/>
          <w:color w:val="2E75B6"/>
          <w:sz w:val="26"/>
          <w:szCs w:val="26"/>
        </w:rPr>
        <w:t>2.1 Dataset Overview</w:t>
      </w:r>
    </w:p>
    <w:p w14:paraId="463B6B22">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2D9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DA32BE6">
            <w:pPr>
              <w:jc w:val="center"/>
            </w:pPr>
            <w:r>
              <w:rPr>
                <w:rFonts w:ascii="Arial" w:hAnsi="Arial" w:eastAsia="Arial" w:cs="Arial"/>
                <w:b/>
                <w:bCs/>
                <w:color w:val="FFFFFF"/>
                <w:sz w:val="20"/>
                <w:szCs w:val="20"/>
              </w:rPr>
              <w:t>Attribute</w:t>
            </w:r>
          </w:p>
        </w:tc>
        <w:tc>
          <w:tcPr>
            <w:tcW w:w="624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A8F8B5A">
            <w:pPr>
              <w:jc w:val="center"/>
            </w:pPr>
            <w:r>
              <w:rPr>
                <w:rFonts w:ascii="Arial" w:hAnsi="Arial" w:eastAsia="Arial" w:cs="Arial"/>
                <w:b/>
                <w:bCs/>
                <w:color w:val="FFFFFF"/>
                <w:sz w:val="20"/>
                <w:szCs w:val="20"/>
              </w:rPr>
              <w:t>Details</w:t>
            </w:r>
          </w:p>
        </w:tc>
      </w:tr>
      <w:tr w14:paraId="6979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B12ADF">
            <w:r>
              <w:rPr>
                <w:rFonts w:ascii="Arial" w:hAnsi="Arial" w:eastAsia="Arial" w:cs="Arial"/>
                <w:sz w:val="20"/>
                <w:szCs w:val="20"/>
              </w:rPr>
              <w:t>Total Records</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014794">
            <w:r>
              <w:rPr>
                <w:rFonts w:ascii="Arial" w:hAnsi="Arial" w:eastAsia="Arial" w:cs="Arial"/>
                <w:sz w:val="20"/>
                <w:szCs w:val="20"/>
              </w:rPr>
              <w:t>620 rows</w:t>
            </w:r>
          </w:p>
        </w:tc>
      </w:tr>
      <w:tr w14:paraId="7183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462D2">
            <w:r>
              <w:rPr>
                <w:rFonts w:ascii="Arial" w:hAnsi="Arial" w:eastAsia="Arial" w:cs="Arial"/>
                <w:sz w:val="20"/>
                <w:szCs w:val="20"/>
              </w:rPr>
              <w:t>Time Period</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DADBF3">
            <w:r>
              <w:rPr>
                <w:rFonts w:ascii="Arial" w:hAnsi="Arial" w:eastAsia="Arial" w:cs="Arial"/>
                <w:sz w:val="20"/>
                <w:szCs w:val="20"/>
              </w:rPr>
              <w:t>January 2023 – December 2023</w:t>
            </w:r>
          </w:p>
        </w:tc>
      </w:tr>
      <w:tr w14:paraId="676A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CA5236">
            <w:r>
              <w:rPr>
                <w:rFonts w:ascii="Arial" w:hAnsi="Arial" w:eastAsia="Arial" w:cs="Arial"/>
                <w:sz w:val="20"/>
                <w:szCs w:val="20"/>
              </w:rPr>
              <w:t>Number of Columns</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24D259">
            <w:r>
              <w:rPr>
                <w:rFonts w:ascii="Arial" w:hAnsi="Arial" w:eastAsia="Arial" w:cs="Arial"/>
                <w:sz w:val="20"/>
                <w:szCs w:val="20"/>
              </w:rPr>
              <w:t>16</w:t>
            </w:r>
          </w:p>
        </w:tc>
      </w:tr>
      <w:tr w14:paraId="0181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E60AC1">
            <w:r>
              <w:rPr>
                <w:rFonts w:ascii="Arial" w:hAnsi="Arial" w:eastAsia="Arial" w:cs="Arial"/>
                <w:sz w:val="20"/>
                <w:szCs w:val="20"/>
              </w:rPr>
              <w:t>Product Categories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12DE9">
            <w:r>
              <w:rPr>
                <w:rFonts w:ascii="Arial" w:hAnsi="Arial" w:eastAsia="Arial" w:cs="Arial"/>
                <w:sz w:val="20"/>
                <w:szCs w:val="20"/>
              </w:rPr>
              <w:t>5 (Electronics, Clothing, Home &amp; Kitchen, Books, Sports &amp; Fitness)</w:t>
            </w:r>
          </w:p>
        </w:tc>
      </w:tr>
      <w:tr w14:paraId="6C04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FCFD1F">
            <w:r>
              <w:rPr>
                <w:rFonts w:ascii="Arial" w:hAnsi="Arial" w:eastAsia="Arial" w:cs="Arial"/>
                <w:sz w:val="20"/>
                <w:szCs w:val="20"/>
              </w:rPr>
              <w:t>Regions Covered</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3E81EC">
            <w:r>
              <w:rPr>
                <w:rFonts w:ascii="Arial" w:hAnsi="Arial" w:eastAsia="Arial" w:cs="Arial"/>
                <w:sz w:val="20"/>
                <w:szCs w:val="20"/>
              </w:rPr>
              <w:t>5 (North, South, East, West, Central)</w:t>
            </w:r>
          </w:p>
        </w:tc>
      </w:tr>
      <w:tr w14:paraId="5984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C41A9C">
            <w:r>
              <w:rPr>
                <w:rFonts w:ascii="Arial" w:hAnsi="Arial" w:eastAsia="Arial" w:cs="Arial"/>
                <w:sz w:val="20"/>
                <w:szCs w:val="20"/>
              </w:rPr>
              <w:t>Cities Covered</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A5C070">
            <w:r>
              <w:rPr>
                <w:rFonts w:ascii="Arial" w:hAnsi="Arial" w:eastAsia="Arial" w:cs="Arial"/>
                <w:sz w:val="20"/>
                <w:szCs w:val="20"/>
              </w:rPr>
              <w:t>20 cities across India</w:t>
            </w:r>
          </w:p>
        </w:tc>
      </w:tr>
      <w:tr w14:paraId="16E2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C44FAE">
            <w:r>
              <w:rPr>
                <w:rFonts w:ascii="Arial" w:hAnsi="Arial" w:eastAsia="Arial" w:cs="Arial"/>
                <w:sz w:val="20"/>
                <w:szCs w:val="20"/>
              </w:rPr>
              <w:t>File Format</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4AE7FF">
            <w:r>
              <w:rPr>
                <w:rFonts w:ascii="Arial" w:hAnsi="Arial" w:eastAsia="Arial" w:cs="Arial"/>
                <w:sz w:val="20"/>
                <w:szCs w:val="20"/>
              </w:rPr>
              <w:t>CSV (.csv)</w:t>
            </w:r>
          </w:p>
        </w:tc>
      </w:tr>
      <w:tr w14:paraId="1EB5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41CB2">
            <w:r>
              <w:rPr>
                <w:rFonts w:ascii="Arial" w:hAnsi="Arial" w:eastAsia="Arial" w:cs="Arial"/>
                <w:sz w:val="20"/>
                <w:szCs w:val="20"/>
              </w:rPr>
              <w:t>File Name</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0979A">
            <w:r>
              <w:rPr>
                <w:rFonts w:ascii="Arial" w:hAnsi="Arial" w:eastAsia="Arial" w:cs="Arial"/>
                <w:sz w:val="20"/>
                <w:szCs w:val="20"/>
              </w:rPr>
              <w:t>ecommerce_sales_data.csv</w:t>
            </w:r>
          </w:p>
        </w:tc>
      </w:tr>
    </w:tbl>
    <w:p w14:paraId="439086CC">
      <w:pPr>
        <w:spacing w:before="160"/>
      </w:pPr>
    </w:p>
    <w:p w14:paraId="6CE5FC10">
      <w:pPr>
        <w:pStyle w:val="3"/>
        <w:spacing w:before="240" w:after="80"/>
      </w:pPr>
      <w:r>
        <w:rPr>
          <w:rFonts w:ascii="Arial" w:hAnsi="Arial" w:eastAsia="Arial" w:cs="Arial"/>
          <w:b/>
          <w:bCs/>
          <w:color w:val="2E75B6"/>
          <w:sz w:val="26"/>
          <w:szCs w:val="26"/>
        </w:rPr>
        <w:t>2.2 Column Descriptions</w:t>
      </w:r>
    </w:p>
    <w:p w14:paraId="73A788E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6E9C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FCF97AB">
            <w:pPr>
              <w:jc w:val="center"/>
            </w:pPr>
            <w:r>
              <w:rPr>
                <w:rFonts w:ascii="Arial" w:hAnsi="Arial" w:eastAsia="Arial" w:cs="Arial"/>
                <w:b/>
                <w:bCs/>
                <w:color w:val="FFFFFF"/>
                <w:sz w:val="20"/>
                <w:szCs w:val="20"/>
              </w:rPr>
              <w:t>Column Name</w:t>
            </w:r>
          </w:p>
        </w:tc>
        <w:tc>
          <w:tcPr>
            <w:tcW w:w="18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F9550DB">
            <w:pPr>
              <w:jc w:val="center"/>
            </w:pPr>
            <w:r>
              <w:rPr>
                <w:rFonts w:ascii="Arial" w:hAnsi="Arial" w:eastAsia="Arial" w:cs="Arial"/>
                <w:b/>
                <w:bCs/>
                <w:color w:val="FFFFFF"/>
                <w:sz w:val="20"/>
                <w:szCs w:val="20"/>
              </w:rPr>
              <w:t>Data Type</w:t>
            </w:r>
          </w:p>
        </w:tc>
        <w:tc>
          <w:tcPr>
            <w:tcW w:w="50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4475FAF">
            <w:pPr>
              <w:jc w:val="center"/>
            </w:pPr>
            <w:r>
              <w:rPr>
                <w:rFonts w:ascii="Arial" w:hAnsi="Arial" w:eastAsia="Arial" w:cs="Arial"/>
                <w:b/>
                <w:bCs/>
                <w:color w:val="FFFFFF"/>
                <w:sz w:val="20"/>
                <w:szCs w:val="20"/>
              </w:rPr>
              <w:t>Description</w:t>
            </w:r>
          </w:p>
        </w:tc>
      </w:tr>
      <w:tr w14:paraId="0BBF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4CAB56">
            <w:r>
              <w:rPr>
                <w:rFonts w:ascii="Arial" w:hAnsi="Arial" w:eastAsia="Arial" w:cs="Arial"/>
                <w:sz w:val="20"/>
                <w:szCs w:val="20"/>
              </w:rPr>
              <w:t>Order_ID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B5D990">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AFA14B">
            <w:r>
              <w:rPr>
                <w:rFonts w:ascii="Arial" w:hAnsi="Arial" w:eastAsia="Arial" w:cs="Arial"/>
                <w:sz w:val="20"/>
                <w:szCs w:val="20"/>
              </w:rPr>
              <w:t>Unique identifier for each order (e.g., ORD1001)</w:t>
            </w:r>
          </w:p>
        </w:tc>
      </w:tr>
      <w:tr w14:paraId="7020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4887E">
            <w:r>
              <w:rPr>
                <w:rFonts w:ascii="Arial" w:hAnsi="Arial" w:eastAsia="Arial" w:cs="Arial"/>
                <w:sz w:val="20"/>
                <w:szCs w:val="20"/>
              </w:rPr>
              <w:t>Order_Date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A6F630">
            <w:r>
              <w:rPr>
                <w:rFonts w:ascii="Arial" w:hAnsi="Arial" w:eastAsia="Arial" w:cs="Arial"/>
                <w:sz w:val="20"/>
                <w:szCs w:val="20"/>
              </w:rPr>
              <w:t>Date</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CEBD0">
            <w:r>
              <w:rPr>
                <w:rFonts w:ascii="Arial" w:hAnsi="Arial" w:eastAsia="Arial" w:cs="Arial"/>
                <w:sz w:val="20"/>
                <w:szCs w:val="20"/>
              </w:rPr>
              <w:t>Date the order was placed (YYYY-MM-DD)</w:t>
            </w:r>
          </w:p>
        </w:tc>
      </w:tr>
      <w:tr w14:paraId="6EC5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09E572">
            <w:r>
              <w:rPr>
                <w:rFonts w:ascii="Arial" w:hAnsi="Arial" w:eastAsia="Arial" w:cs="Arial"/>
                <w:sz w:val="20"/>
                <w:szCs w:val="20"/>
              </w:rPr>
              <w:t>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42687D">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11C52C">
            <w:r>
              <w:rPr>
                <w:rFonts w:ascii="Arial" w:hAnsi="Arial" w:eastAsia="Arial" w:cs="Arial"/>
                <w:sz w:val="20"/>
                <w:szCs w:val="20"/>
              </w:rPr>
              <w:t>Unique customer identifier (e.g., CUST1101)</w:t>
            </w:r>
          </w:p>
        </w:tc>
      </w:tr>
      <w:tr w14:paraId="62D1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4DE001">
            <w:r>
              <w:rPr>
                <w:rFonts w:ascii="Arial" w:hAnsi="Arial" w:eastAsia="Arial" w:cs="Arial"/>
                <w:sz w:val="20"/>
                <w:szCs w:val="20"/>
              </w:rPr>
              <w:t>Product_Name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54E08">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FBEBA">
            <w:r>
              <w:rPr>
                <w:rFonts w:ascii="Arial" w:hAnsi="Arial" w:eastAsia="Arial" w:cs="Arial"/>
                <w:sz w:val="20"/>
                <w:szCs w:val="20"/>
              </w:rPr>
              <w:t>Name of the product purchased</w:t>
            </w:r>
          </w:p>
        </w:tc>
      </w:tr>
      <w:tr w14:paraId="023B0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AC47AF">
            <w:r>
              <w:rPr>
                <w:rFonts w:ascii="Arial" w:hAnsi="Arial" w:eastAsia="Arial" w:cs="Arial"/>
                <w:sz w:val="20"/>
                <w:szCs w:val="20"/>
              </w:rPr>
              <w:t>Category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C42E21">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C2C2A3">
            <w:r>
              <w:rPr>
                <w:rFonts w:ascii="Arial" w:hAnsi="Arial" w:eastAsia="Arial" w:cs="Arial"/>
                <w:sz w:val="20"/>
                <w:szCs w:val="20"/>
              </w:rPr>
              <w:t>Product category (Electronics, Clothing, etc.)</w:t>
            </w:r>
          </w:p>
        </w:tc>
      </w:tr>
      <w:tr w14:paraId="7DC0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5E228">
            <w:r>
              <w:rPr>
                <w:rFonts w:ascii="Arial" w:hAnsi="Arial" w:eastAsia="Arial" w:cs="Arial"/>
                <w:sz w:val="20"/>
                <w:szCs w:val="20"/>
              </w:rPr>
              <w:t>Region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FD0BF">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8666F">
            <w:r>
              <w:rPr>
                <w:rFonts w:ascii="Arial" w:hAnsi="Arial" w:eastAsia="Arial" w:cs="Arial"/>
                <w:sz w:val="20"/>
                <w:szCs w:val="20"/>
              </w:rPr>
              <w:t>Sales region (North, South, East, West, Central)</w:t>
            </w:r>
          </w:p>
        </w:tc>
      </w:tr>
      <w:tr w14:paraId="1753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F332F0">
            <w:r>
              <w:rPr>
                <w:rFonts w:ascii="Arial" w:hAnsi="Arial" w:eastAsia="Arial" w:cs="Arial"/>
                <w:sz w:val="20"/>
                <w:szCs w:val="20"/>
              </w:rPr>
              <w:t>City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D963A3">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9DCD06">
            <w:r>
              <w:rPr>
                <w:rFonts w:ascii="Arial" w:hAnsi="Arial" w:eastAsia="Arial" w:cs="Arial"/>
                <w:sz w:val="20"/>
                <w:szCs w:val="20"/>
              </w:rPr>
              <w:t>City where the order was placed</w:t>
            </w:r>
          </w:p>
        </w:tc>
      </w:tr>
      <w:tr w14:paraId="1431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E865A3">
            <w:r>
              <w:rPr>
                <w:rFonts w:ascii="Arial" w:hAnsi="Arial" w:eastAsia="Arial" w:cs="Arial"/>
                <w:sz w:val="20"/>
                <w:szCs w:val="20"/>
              </w:rPr>
              <w:t>Quantity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34D0C">
            <w:r>
              <w:rPr>
                <w:rFonts w:ascii="Arial" w:hAnsi="Arial" w:eastAsia="Arial" w:cs="Arial"/>
                <w:sz w:val="20"/>
                <w:szCs w:val="20"/>
              </w:rPr>
              <w:t>Whole Number</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0CD2B">
            <w:r>
              <w:rPr>
                <w:rFonts w:ascii="Arial" w:hAnsi="Arial" w:eastAsia="Arial" w:cs="Arial"/>
                <w:sz w:val="20"/>
                <w:szCs w:val="20"/>
              </w:rPr>
              <w:t>Number of units ordered</w:t>
            </w:r>
          </w:p>
        </w:tc>
      </w:tr>
      <w:tr w14:paraId="74AD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7945D5">
            <w:r>
              <w:rPr>
                <w:rFonts w:ascii="Arial" w:hAnsi="Arial" w:eastAsia="Arial" w:cs="Arial"/>
                <w:sz w:val="20"/>
                <w:szCs w:val="20"/>
              </w:rPr>
              <w:t>Unit_Price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204E10">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23DED5">
            <w:r>
              <w:rPr>
                <w:rFonts w:ascii="Arial" w:hAnsi="Arial" w:eastAsia="Arial" w:cs="Arial"/>
                <w:sz w:val="20"/>
                <w:szCs w:val="20"/>
              </w:rPr>
              <w:t>Selling price per unit in INR (₹)</w:t>
            </w:r>
          </w:p>
        </w:tc>
      </w:tr>
      <w:tr w14:paraId="4876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166075">
            <w:r>
              <w:rPr>
                <w:rFonts w:ascii="Arial" w:hAnsi="Arial" w:eastAsia="Arial" w:cs="Arial"/>
                <w:sz w:val="20"/>
                <w:szCs w:val="20"/>
              </w:rPr>
              <w:t>Unit_Cost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FCF8A">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24DCE">
            <w:r>
              <w:rPr>
                <w:rFonts w:ascii="Arial" w:hAnsi="Arial" w:eastAsia="Arial" w:cs="Arial"/>
                <w:sz w:val="20"/>
                <w:szCs w:val="20"/>
              </w:rPr>
              <w:t>Cost price per unit in INR (₹)</w:t>
            </w:r>
          </w:p>
        </w:tc>
      </w:tr>
      <w:tr w14:paraId="7443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84B937">
            <w:r>
              <w:rPr>
                <w:rFonts w:ascii="Arial" w:hAnsi="Arial" w:eastAsia="Arial" w:cs="Arial"/>
                <w:sz w:val="20"/>
                <w:szCs w:val="20"/>
              </w:rPr>
              <w:t>Revenue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B47D98">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F88F38">
            <w:r>
              <w:rPr>
                <w:rFonts w:ascii="Arial" w:hAnsi="Arial" w:eastAsia="Arial" w:cs="Arial"/>
                <w:sz w:val="20"/>
                <w:szCs w:val="20"/>
              </w:rPr>
              <w:t>Total revenue = Unit_Price × Quantity</w:t>
            </w:r>
          </w:p>
        </w:tc>
      </w:tr>
      <w:tr w14:paraId="5045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DD8D2">
            <w:r>
              <w:rPr>
                <w:rFonts w:ascii="Arial" w:hAnsi="Arial" w:eastAsia="Arial" w:cs="Arial"/>
                <w:sz w:val="20"/>
                <w:szCs w:val="20"/>
              </w:rPr>
              <w:t>Cost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95FF06">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04A38A">
            <w:r>
              <w:rPr>
                <w:rFonts w:ascii="Arial" w:hAnsi="Arial" w:eastAsia="Arial" w:cs="Arial"/>
                <w:sz w:val="20"/>
                <w:szCs w:val="20"/>
              </w:rPr>
              <w:t>Total cost = Unit_Cost × Quantity</w:t>
            </w:r>
          </w:p>
        </w:tc>
      </w:tr>
      <w:tr w14:paraId="21AE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733135">
            <w:r>
              <w:rPr>
                <w:rFonts w:ascii="Arial" w:hAnsi="Arial" w:eastAsia="Arial" w:cs="Arial"/>
                <w:sz w:val="20"/>
                <w:szCs w:val="20"/>
              </w:rPr>
              <w:t>Profit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EA6136">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1B4346">
            <w:r>
              <w:rPr>
                <w:rFonts w:ascii="Arial" w:hAnsi="Arial" w:eastAsia="Arial" w:cs="Arial"/>
                <w:sz w:val="20"/>
                <w:szCs w:val="20"/>
              </w:rPr>
              <w:t>Profit = Revenue − Cost</w:t>
            </w:r>
          </w:p>
        </w:tc>
      </w:tr>
      <w:tr w14:paraId="1523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12FD2">
            <w:r>
              <w:rPr>
                <w:rFonts w:ascii="Arial" w:hAnsi="Arial" w:eastAsia="Arial" w:cs="Arial"/>
                <w:sz w:val="20"/>
                <w:szCs w:val="20"/>
              </w:rPr>
              <w:t>Profit_Margin_%</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4115A">
            <w:r>
              <w:rPr>
                <w:rFonts w:ascii="Arial" w:hAnsi="Arial" w:eastAsia="Arial" w:cs="Arial"/>
                <w:sz w:val="20"/>
                <w:szCs w:val="20"/>
              </w:rPr>
              <w:t>Decimal</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3E155">
            <w:r>
              <w:rPr>
                <w:rFonts w:ascii="Arial" w:hAnsi="Arial" w:eastAsia="Arial" w:cs="Arial"/>
                <w:sz w:val="20"/>
                <w:szCs w:val="20"/>
              </w:rPr>
              <w:t>Profit as percentage of Revenue</w:t>
            </w:r>
          </w:p>
        </w:tc>
      </w:tr>
      <w:tr w14:paraId="0CD7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87AFB1">
            <w:r>
              <w:rPr>
                <w:rFonts w:ascii="Arial" w:hAnsi="Arial" w:eastAsia="Arial" w:cs="Arial"/>
                <w:sz w:val="20"/>
                <w:szCs w:val="20"/>
              </w:rPr>
              <w:t>Payment_Method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9B4356">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40D5A6">
            <w:r>
              <w:rPr>
                <w:rFonts w:ascii="Arial" w:hAnsi="Arial" w:eastAsia="Arial" w:cs="Arial"/>
                <w:sz w:val="20"/>
                <w:szCs w:val="20"/>
              </w:rPr>
              <w:t>Mode of payment used by the customer</w:t>
            </w:r>
          </w:p>
        </w:tc>
      </w:tr>
      <w:tr w14:paraId="1535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77047">
            <w:r>
              <w:rPr>
                <w:rFonts w:ascii="Arial" w:hAnsi="Arial" w:eastAsia="Arial" w:cs="Arial"/>
                <w:sz w:val="20"/>
                <w:szCs w:val="20"/>
              </w:rPr>
              <w:t>Order_Status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B16950">
            <w:r>
              <w:rPr>
                <w:rFonts w:ascii="Arial" w:hAnsi="Arial" w:eastAsia="Arial" w:cs="Arial"/>
                <w:sz w:val="20"/>
                <w:szCs w:val="20"/>
              </w:rPr>
              <w:t>Text</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2CC219">
            <w:r>
              <w:rPr>
                <w:rFonts w:ascii="Arial" w:hAnsi="Arial" w:eastAsia="Arial" w:cs="Arial"/>
                <w:sz w:val="20"/>
                <w:szCs w:val="20"/>
              </w:rPr>
              <w:t>Delivered, Returned, or Cancelled</w:t>
            </w:r>
          </w:p>
        </w:tc>
      </w:tr>
    </w:tbl>
    <w:p w14:paraId="479BB547">
      <w:r>
        <w:br w:type="page"/>
      </w:r>
    </w:p>
    <w:p w14:paraId="71B80EE7">
      <w:pPr>
        <w:pStyle w:val="2"/>
        <w:spacing w:before="360" w:after="120"/>
      </w:pPr>
      <w:r>
        <w:rPr>
          <w:rFonts w:ascii="Arial" w:hAnsi="Arial" w:eastAsia="Arial" w:cs="Arial"/>
          <w:b/>
          <w:bCs/>
          <w:color w:val="1F3864"/>
          <w:sz w:val="32"/>
          <w:szCs w:val="32"/>
        </w:rPr>
        <w:t>3. Methodology</w:t>
      </w:r>
    </w:p>
    <w:p w14:paraId="50369E09">
      <w:pPr>
        <w:spacing w:before="80" w:after="80"/>
      </w:pPr>
      <w:r>
        <w:rPr>
          <w:rFonts w:ascii="Arial" w:hAnsi="Arial" w:eastAsia="Arial" w:cs="Arial"/>
          <w:sz w:val="22"/>
          <w:szCs w:val="22"/>
        </w:rPr>
        <w:t>The project followed a structured end-to-end data analytics methodology, from data preparation through to dashboard deployment. Each phase is described below.</w:t>
      </w:r>
    </w:p>
    <w:p w14:paraId="142EB8A0">
      <w:pPr>
        <w:pStyle w:val="3"/>
        <w:spacing w:before="240" w:after="80"/>
      </w:pPr>
      <w:r>
        <w:rPr>
          <w:rFonts w:ascii="Arial" w:hAnsi="Arial" w:eastAsia="Arial" w:cs="Arial"/>
          <w:b/>
          <w:bCs/>
          <w:color w:val="2E75B6"/>
          <w:sz w:val="26"/>
          <w:szCs w:val="26"/>
        </w:rPr>
        <w:t>3.1 Data Import</w:t>
      </w:r>
    </w:p>
    <w:p w14:paraId="350AA542">
      <w:pPr>
        <w:spacing w:before="80" w:after="80"/>
      </w:pPr>
      <w:r>
        <w:rPr>
          <w:rFonts w:ascii="Arial" w:hAnsi="Arial" w:eastAsia="Arial" w:cs="Arial"/>
          <w:sz w:val="22"/>
          <w:szCs w:val="22"/>
        </w:rPr>
        <w:t>The dataset was imported into Power BI Desktop using the Get Data → Text/CSV connector. The file was loaded through the Transform Data option to enable data cleaning before final loading.</w:t>
      </w:r>
    </w:p>
    <w:p w14:paraId="2C61886C">
      <w:pPr>
        <w:pStyle w:val="3"/>
        <w:spacing w:before="240" w:after="80"/>
      </w:pPr>
      <w:r>
        <w:rPr>
          <w:rFonts w:ascii="Arial" w:hAnsi="Arial" w:eastAsia="Arial" w:cs="Arial"/>
          <w:b/>
          <w:bCs/>
          <w:color w:val="2E75B6"/>
          <w:sz w:val="26"/>
          <w:szCs w:val="26"/>
        </w:rPr>
        <w:t>3.2 Data Cleaning (Power Query)</w:t>
      </w:r>
    </w:p>
    <w:p w14:paraId="6CA4B40A">
      <w:pPr>
        <w:spacing w:before="80" w:after="80"/>
      </w:pPr>
      <w:r>
        <w:rPr>
          <w:rFonts w:ascii="Arial" w:hAnsi="Arial" w:eastAsia="Arial" w:cs="Arial"/>
          <w:sz w:val="22"/>
          <w:szCs w:val="22"/>
        </w:rPr>
        <w:t>The following data cleaning steps were performed using Power BI's Power Query Editor:</w:t>
      </w:r>
    </w:p>
    <w:p w14:paraId="5FB9AEF7">
      <w:pPr>
        <w:pStyle w:val="16"/>
        <w:numPr>
          <w:ilvl w:val="0"/>
          <w:numId w:val="1"/>
        </w:numPr>
        <w:spacing w:before="40" w:after="40"/>
      </w:pPr>
      <w:r>
        <w:rPr>
          <w:rFonts w:ascii="Arial" w:hAnsi="Arial" w:eastAsia="Arial" w:cs="Arial"/>
          <w:sz w:val="22"/>
          <w:szCs w:val="22"/>
        </w:rPr>
        <w:t>Renamed the query to 'Sales_Data' for clarity</w:t>
      </w:r>
    </w:p>
    <w:p w14:paraId="372FF80E">
      <w:pPr>
        <w:pStyle w:val="16"/>
        <w:numPr>
          <w:ilvl w:val="0"/>
          <w:numId w:val="1"/>
        </w:numPr>
        <w:spacing w:before="40" w:after="40"/>
      </w:pPr>
      <w:r>
        <w:rPr>
          <w:rFonts w:ascii="Arial" w:hAnsi="Arial" w:eastAsia="Arial" w:cs="Arial"/>
          <w:sz w:val="22"/>
          <w:szCs w:val="22"/>
        </w:rPr>
        <w:t>Verified and corrected data types for all 16 columns</w:t>
      </w:r>
    </w:p>
    <w:p w14:paraId="5CBCE365">
      <w:pPr>
        <w:pStyle w:val="16"/>
        <w:numPr>
          <w:ilvl w:val="0"/>
          <w:numId w:val="1"/>
        </w:numPr>
        <w:spacing w:before="40" w:after="40"/>
      </w:pPr>
      <w:r>
        <w:rPr>
          <w:rFonts w:ascii="Arial" w:hAnsi="Arial" w:eastAsia="Arial" w:cs="Arial"/>
          <w:sz w:val="22"/>
          <w:szCs w:val="22"/>
        </w:rPr>
        <w:t>Set Order_Date as Date type to enable time intelligence</w:t>
      </w:r>
    </w:p>
    <w:p w14:paraId="1EAB0E94">
      <w:pPr>
        <w:pStyle w:val="16"/>
        <w:numPr>
          <w:ilvl w:val="0"/>
          <w:numId w:val="1"/>
        </w:numPr>
        <w:spacing w:before="40" w:after="40"/>
      </w:pPr>
      <w:r>
        <w:rPr>
          <w:rFonts w:ascii="Arial" w:hAnsi="Arial" w:eastAsia="Arial" w:cs="Arial"/>
          <w:sz w:val="22"/>
          <w:szCs w:val="22"/>
        </w:rPr>
        <w:t>Added a derived 'Month Name' column using the Date → Month → Name of Month feature</w:t>
      </w:r>
    </w:p>
    <w:p w14:paraId="3BBC8DA9">
      <w:pPr>
        <w:pStyle w:val="16"/>
        <w:numPr>
          <w:ilvl w:val="0"/>
          <w:numId w:val="1"/>
        </w:numPr>
        <w:spacing w:before="40" w:after="40"/>
      </w:pPr>
      <w:r>
        <w:rPr>
          <w:rFonts w:ascii="Arial" w:hAnsi="Arial" w:eastAsia="Arial" w:cs="Arial"/>
          <w:sz w:val="22"/>
          <w:szCs w:val="22"/>
        </w:rPr>
        <w:t>Added a 'Month Number' column for correct chronological sorting</w:t>
      </w:r>
    </w:p>
    <w:p w14:paraId="2134CA41">
      <w:pPr>
        <w:pStyle w:val="16"/>
        <w:numPr>
          <w:ilvl w:val="0"/>
          <w:numId w:val="1"/>
        </w:numPr>
        <w:spacing w:before="40" w:after="40"/>
      </w:pPr>
      <w:r>
        <w:rPr>
          <w:rFonts w:ascii="Arial" w:hAnsi="Arial" w:eastAsia="Arial" w:cs="Arial"/>
          <w:sz w:val="22"/>
          <w:szCs w:val="22"/>
        </w:rPr>
        <w:t>Verified zero null values and zero errors across all columns</w:t>
      </w:r>
    </w:p>
    <w:p w14:paraId="6F5FA359">
      <w:pPr>
        <w:pStyle w:val="3"/>
        <w:spacing w:before="240" w:after="80"/>
      </w:pPr>
      <w:r>
        <w:rPr>
          <w:rFonts w:ascii="Arial" w:hAnsi="Arial" w:eastAsia="Arial" w:cs="Arial"/>
          <w:b/>
          <w:bCs/>
          <w:color w:val="2E75B6"/>
          <w:sz w:val="26"/>
          <w:szCs w:val="26"/>
        </w:rPr>
        <w:t>3.3 Data Modeling</w:t>
      </w:r>
    </w:p>
    <w:p w14:paraId="730C8315">
      <w:pPr>
        <w:spacing w:before="80" w:after="80"/>
      </w:pPr>
      <w:r>
        <w:rPr>
          <w:rFonts w:ascii="Arial" w:hAnsi="Arial" w:eastAsia="Arial" w:cs="Arial"/>
          <w:sz w:val="22"/>
          <w:szCs w:val="22"/>
        </w:rPr>
        <w:t>A separate Date_Table was created using the DAX CALENDAR function, spanning the full year 2023. The following columns were added to the Date_Table: Month Number, Month Name, Year, and Quarter. A one-to-many relationship was established between Date_Table[Date] and Sales_Data[Order_Date]. The Date_Table was marked as the official Date Table to enable time intelligence functions.</w:t>
      </w:r>
    </w:p>
    <w:p w14:paraId="15637E70">
      <w:pPr>
        <w:pStyle w:val="3"/>
        <w:spacing w:before="240" w:after="80"/>
      </w:pPr>
      <w:r>
        <w:rPr>
          <w:rFonts w:ascii="Arial" w:hAnsi="Arial" w:eastAsia="Arial" w:cs="Arial"/>
          <w:b/>
          <w:bCs/>
          <w:color w:val="2E75B6"/>
          <w:sz w:val="26"/>
          <w:szCs w:val="26"/>
        </w:rPr>
        <w:t>3.4 DAX Measures</w:t>
      </w:r>
    </w:p>
    <w:p w14:paraId="08249798">
      <w:pPr>
        <w:spacing w:before="80" w:after="80"/>
      </w:pPr>
      <w:r>
        <w:rPr>
          <w:rFonts w:ascii="Arial" w:hAnsi="Arial" w:eastAsia="Arial" w:cs="Arial"/>
          <w:sz w:val="22"/>
          <w:szCs w:val="22"/>
        </w:rPr>
        <w:t>Ten DAX measures were created and stored in a dedicated '_Measures' table for clean organization:</w:t>
      </w:r>
    </w:p>
    <w:p w14:paraId="4A9DED31">
      <w:pPr>
        <w:spacing w:before="120" w:after="12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2360"/>
      </w:tblGrid>
      <w:tr w14:paraId="1855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529BAD5">
            <w:pPr>
              <w:jc w:val="center"/>
            </w:pPr>
            <w:r>
              <w:rPr>
                <w:rFonts w:ascii="Arial" w:hAnsi="Arial" w:eastAsia="Arial" w:cs="Arial"/>
                <w:b/>
                <w:bCs/>
                <w:color w:val="FFFFFF"/>
                <w:sz w:val="20"/>
                <w:szCs w:val="20"/>
              </w:rPr>
              <w:t>Measure Name</w:t>
            </w:r>
          </w:p>
        </w:tc>
        <w:tc>
          <w:tcPr>
            <w:tcW w:w="38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235C8C0">
            <w:pPr>
              <w:jc w:val="center"/>
            </w:pPr>
            <w:r>
              <w:rPr>
                <w:rFonts w:ascii="Arial" w:hAnsi="Arial" w:eastAsia="Arial" w:cs="Arial"/>
                <w:b/>
                <w:bCs/>
                <w:color w:val="FFFFFF"/>
                <w:sz w:val="20"/>
                <w:szCs w:val="20"/>
              </w:rPr>
              <w:t>DAX Formula</w:t>
            </w:r>
          </w:p>
        </w:tc>
        <w:tc>
          <w:tcPr>
            <w:tcW w:w="23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8966A5B">
            <w:pPr>
              <w:jc w:val="center"/>
            </w:pPr>
            <w:r>
              <w:rPr>
                <w:rFonts w:ascii="Arial" w:hAnsi="Arial" w:eastAsia="Arial" w:cs="Arial"/>
                <w:b/>
                <w:bCs/>
                <w:color w:val="FFFFFF"/>
                <w:sz w:val="20"/>
                <w:szCs w:val="20"/>
              </w:rPr>
              <w:t>Purpose</w:t>
            </w:r>
          </w:p>
        </w:tc>
      </w:tr>
      <w:tr w14:paraId="1CFF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A22390">
            <w:r>
              <w:rPr>
                <w:rFonts w:ascii="Arial" w:hAnsi="Arial" w:eastAsia="Arial" w:cs="Arial"/>
                <w:sz w:val="20"/>
                <w:szCs w:val="20"/>
              </w:rPr>
              <w:t>Total Revenue</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897001">
            <w:r>
              <w:rPr>
                <w:rFonts w:ascii="Arial" w:hAnsi="Arial" w:eastAsia="Arial" w:cs="Arial"/>
                <w:sz w:val="20"/>
                <w:szCs w:val="20"/>
              </w:rPr>
              <w:t>SUM(Sales_Data[Revenue])</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ED964E">
            <w:r>
              <w:rPr>
                <w:rFonts w:ascii="Arial" w:hAnsi="Arial" w:eastAsia="Arial" w:cs="Arial"/>
                <w:sz w:val="20"/>
                <w:szCs w:val="20"/>
              </w:rPr>
              <w:t>Total sales revenue</w:t>
            </w:r>
          </w:p>
        </w:tc>
      </w:tr>
      <w:tr w14:paraId="2898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B5E29">
            <w:r>
              <w:rPr>
                <w:rFonts w:ascii="Arial" w:hAnsi="Arial" w:eastAsia="Arial" w:cs="Arial"/>
                <w:sz w:val="20"/>
                <w:szCs w:val="20"/>
              </w:rPr>
              <w:t>Total Orders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F3CB8">
            <w:r>
              <w:rPr>
                <w:rFonts w:ascii="Arial" w:hAnsi="Arial" w:eastAsia="Arial" w:cs="Arial"/>
                <w:sz w:val="20"/>
                <w:szCs w:val="20"/>
              </w:rPr>
              <w:t>COUNTROWS(Sales_Data)</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0FB27">
            <w:r>
              <w:rPr>
                <w:rFonts w:ascii="Arial" w:hAnsi="Arial" w:eastAsia="Arial" w:cs="Arial"/>
                <w:sz w:val="20"/>
                <w:szCs w:val="20"/>
              </w:rPr>
              <w:t>Total number of orders</w:t>
            </w:r>
          </w:p>
        </w:tc>
      </w:tr>
      <w:tr w14:paraId="0DDE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02C784">
            <w:r>
              <w:rPr>
                <w:rFonts w:ascii="Arial" w:hAnsi="Arial" w:eastAsia="Arial" w:cs="Arial"/>
                <w:sz w:val="20"/>
                <w:szCs w:val="20"/>
              </w:rPr>
              <w:t>Total Profit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ACBD98">
            <w:r>
              <w:rPr>
                <w:rFonts w:ascii="Arial" w:hAnsi="Arial" w:eastAsia="Arial" w:cs="Arial"/>
                <w:sz w:val="20"/>
                <w:szCs w:val="20"/>
              </w:rPr>
              <w:t>SUM(Sales_Data[Profit])</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152431">
            <w:r>
              <w:rPr>
                <w:rFonts w:ascii="Arial" w:hAnsi="Arial" w:eastAsia="Arial" w:cs="Arial"/>
                <w:sz w:val="20"/>
                <w:szCs w:val="20"/>
              </w:rPr>
              <w:t>Total profit earned</w:t>
            </w:r>
          </w:p>
        </w:tc>
      </w:tr>
      <w:tr w14:paraId="37FD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99955">
            <w:r>
              <w:rPr>
                <w:rFonts w:ascii="Arial" w:hAnsi="Arial" w:eastAsia="Arial" w:cs="Arial"/>
                <w:sz w:val="20"/>
                <w:szCs w:val="20"/>
              </w:rPr>
              <w:t>Total Cost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B7A65">
            <w:r>
              <w:rPr>
                <w:rFonts w:ascii="Arial" w:hAnsi="Arial" w:eastAsia="Arial" w:cs="Arial"/>
                <w:sz w:val="20"/>
                <w:szCs w:val="20"/>
              </w:rPr>
              <w:t>SUM(Sales_Data[Cost])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4530E">
            <w:r>
              <w:rPr>
                <w:rFonts w:ascii="Arial" w:hAnsi="Arial" w:eastAsia="Arial" w:cs="Arial"/>
                <w:sz w:val="20"/>
                <w:szCs w:val="20"/>
              </w:rPr>
              <w:t>Total cost incurred</w:t>
            </w:r>
          </w:p>
        </w:tc>
      </w:tr>
      <w:tr w14:paraId="1780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43EA94">
            <w:r>
              <w:rPr>
                <w:rFonts w:ascii="Arial" w:hAnsi="Arial" w:eastAsia="Arial" w:cs="Arial"/>
                <w:sz w:val="20"/>
                <w:szCs w:val="20"/>
              </w:rPr>
              <w:t>Avg Order Value</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FCBF46">
            <w:r>
              <w:rPr>
                <w:rFonts w:ascii="Arial" w:hAnsi="Arial" w:eastAsia="Arial" w:cs="Arial"/>
                <w:sz w:val="20"/>
                <w:szCs w:val="20"/>
              </w:rPr>
              <w:t>DIVIDE([Total Revenue],[Total Orders],0)</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95E053">
            <w:r>
              <w:rPr>
                <w:rFonts w:ascii="Arial" w:hAnsi="Arial" w:eastAsia="Arial" w:cs="Arial"/>
                <w:sz w:val="20"/>
                <w:szCs w:val="20"/>
              </w:rPr>
              <w:t>Average spend per order</w:t>
            </w:r>
          </w:p>
        </w:tc>
      </w:tr>
      <w:tr w14:paraId="0A5F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3DE2E5">
            <w:r>
              <w:rPr>
                <w:rFonts w:ascii="Arial" w:hAnsi="Arial" w:eastAsia="Arial" w:cs="Arial"/>
                <w:sz w:val="20"/>
                <w:szCs w:val="20"/>
              </w:rPr>
              <w:t>Profit Margin %</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EF7BF">
            <w:r>
              <w:rPr>
                <w:rFonts w:ascii="Arial" w:hAnsi="Arial" w:eastAsia="Arial" w:cs="Arial"/>
                <w:sz w:val="20"/>
                <w:szCs w:val="20"/>
              </w:rPr>
              <w:t>DIVIDE([Total Profit],[Total Revenue],0)*100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F8B233">
            <w:r>
              <w:rPr>
                <w:rFonts w:ascii="Arial" w:hAnsi="Arial" w:eastAsia="Arial" w:cs="Arial"/>
                <w:sz w:val="20"/>
                <w:szCs w:val="20"/>
              </w:rPr>
              <w:t>Profit as % of revenue</w:t>
            </w:r>
          </w:p>
        </w:tc>
      </w:tr>
      <w:tr w14:paraId="113D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ED2CF0">
            <w:r>
              <w:rPr>
                <w:rFonts w:ascii="Arial" w:hAnsi="Arial" w:eastAsia="Arial" w:cs="Arial"/>
                <w:sz w:val="20"/>
                <w:szCs w:val="20"/>
              </w:rPr>
              <w:t>Total Quantity</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E7A991">
            <w:r>
              <w:rPr>
                <w:rFonts w:ascii="Arial" w:hAnsi="Arial" w:eastAsia="Arial" w:cs="Arial"/>
                <w:sz w:val="20"/>
                <w:szCs w:val="20"/>
              </w:rPr>
              <w:t>SUM(Sales_Data[Quantity])</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B8552C">
            <w:r>
              <w:rPr>
                <w:rFonts w:ascii="Arial" w:hAnsi="Arial" w:eastAsia="Arial" w:cs="Arial"/>
                <w:sz w:val="20"/>
                <w:szCs w:val="20"/>
              </w:rPr>
              <w:t>Total units sold</w:t>
            </w:r>
          </w:p>
        </w:tc>
      </w:tr>
      <w:tr w14:paraId="319F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49DF5">
            <w:r>
              <w:rPr>
                <w:rFonts w:ascii="Arial" w:hAnsi="Arial" w:eastAsia="Arial" w:cs="Arial"/>
                <w:sz w:val="20"/>
                <w:szCs w:val="20"/>
              </w:rPr>
              <w:t>Return Rate %</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EFB41">
            <w:r>
              <w:rPr>
                <w:rFonts w:ascii="Arial" w:hAnsi="Arial" w:eastAsia="Arial" w:cs="Arial"/>
                <w:sz w:val="20"/>
                <w:szCs w:val="20"/>
              </w:rPr>
              <w:t>DIVIDE(returned orders, total orders)*100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60611B">
            <w:r>
              <w:rPr>
                <w:rFonts w:ascii="Arial" w:hAnsi="Arial" w:eastAsia="Arial" w:cs="Arial"/>
                <w:sz w:val="20"/>
                <w:szCs w:val="20"/>
              </w:rPr>
              <w:t>% of orders returned</w:t>
            </w:r>
          </w:p>
        </w:tc>
      </w:tr>
      <w:tr w14:paraId="40F6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EB312C">
            <w:r>
              <w:rPr>
                <w:rFonts w:ascii="Arial" w:hAnsi="Arial" w:eastAsia="Arial" w:cs="Arial"/>
                <w:sz w:val="20"/>
                <w:szCs w:val="20"/>
              </w:rPr>
              <w:t>Delivered Orders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4D4487">
            <w:r>
              <w:rPr>
                <w:rFonts w:ascii="Arial" w:hAnsi="Arial" w:eastAsia="Arial" w:cs="Arial"/>
                <w:sz w:val="20"/>
                <w:szCs w:val="20"/>
              </w:rPr>
              <w:t>COUNTROWS(FILTER(...,'Delivered'))</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15AB4C">
            <w:r>
              <w:rPr>
                <w:rFonts w:ascii="Arial" w:hAnsi="Arial" w:eastAsia="Arial" w:cs="Arial"/>
                <w:sz w:val="20"/>
                <w:szCs w:val="20"/>
              </w:rPr>
              <w:t>Count of delivered orders</w:t>
            </w:r>
          </w:p>
        </w:tc>
      </w:tr>
      <w:tr w14:paraId="10BC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BC520">
            <w:r>
              <w:rPr>
                <w:rFonts w:ascii="Arial" w:hAnsi="Arial" w:eastAsia="Arial" w:cs="Arial"/>
                <w:sz w:val="20"/>
                <w:szCs w:val="20"/>
              </w:rPr>
              <w:t>Cancelled Orders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3608F">
            <w:r>
              <w:rPr>
                <w:rFonts w:ascii="Arial" w:hAnsi="Arial" w:eastAsia="Arial" w:cs="Arial"/>
                <w:sz w:val="20"/>
                <w:szCs w:val="20"/>
              </w:rPr>
              <w:t>COUNTROWS(FILTER(...,'Cancelled'))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F4A71F">
            <w:r>
              <w:rPr>
                <w:rFonts w:ascii="Arial" w:hAnsi="Arial" w:eastAsia="Arial" w:cs="Arial"/>
                <w:sz w:val="20"/>
                <w:szCs w:val="20"/>
              </w:rPr>
              <w:t>Count of cancelled orders</w:t>
            </w:r>
          </w:p>
        </w:tc>
      </w:tr>
    </w:tbl>
    <w:p w14:paraId="3E93EAD8">
      <w:pPr>
        <w:spacing w:before="160"/>
      </w:pPr>
    </w:p>
    <w:p w14:paraId="58E5447D">
      <w:pPr>
        <w:pStyle w:val="3"/>
        <w:spacing w:before="240" w:after="80"/>
      </w:pPr>
      <w:r>
        <w:rPr>
          <w:rFonts w:ascii="Arial" w:hAnsi="Arial" w:eastAsia="Arial" w:cs="Arial"/>
          <w:b/>
          <w:bCs/>
          <w:color w:val="2E75B6"/>
          <w:sz w:val="26"/>
          <w:szCs w:val="26"/>
        </w:rPr>
        <w:t>3.5 Dashboard Design</w:t>
      </w:r>
    </w:p>
    <w:p w14:paraId="1676D761">
      <w:pPr>
        <w:spacing w:before="80" w:after="80"/>
      </w:pPr>
      <w:r>
        <w:rPr>
          <w:rFonts w:ascii="Arial" w:hAnsi="Arial" w:eastAsia="Arial" w:cs="Arial"/>
          <w:sz w:val="22"/>
          <w:szCs w:val="22"/>
        </w:rPr>
        <w:t>The dashboard was organized across three report pages, each focused on a specific analytical perspective:</w:t>
      </w:r>
    </w:p>
    <w:p w14:paraId="5721D596">
      <w:pPr>
        <w:pStyle w:val="16"/>
        <w:numPr>
          <w:ilvl w:val="0"/>
          <w:numId w:val="1"/>
        </w:numPr>
        <w:spacing w:before="40" w:after="40"/>
      </w:pPr>
      <w:r>
        <w:rPr>
          <w:rFonts w:ascii="Arial" w:hAnsi="Arial" w:eastAsia="Arial" w:cs="Arial"/>
          <w:sz w:val="22"/>
          <w:szCs w:val="22"/>
        </w:rPr>
        <w:t>Page 1 — Sales Overview: High-level KPI cards, monthly revenue trend, order status distribution, and payment method analysis</w:t>
      </w:r>
    </w:p>
    <w:p w14:paraId="579E068D">
      <w:pPr>
        <w:pStyle w:val="16"/>
        <w:numPr>
          <w:ilvl w:val="0"/>
          <w:numId w:val="1"/>
        </w:numPr>
        <w:spacing w:before="40" w:after="40"/>
      </w:pPr>
      <w:r>
        <w:rPr>
          <w:rFonts w:ascii="Arial" w:hAnsi="Arial" w:eastAsia="Arial" w:cs="Arial"/>
          <w:sz w:val="22"/>
          <w:szCs w:val="22"/>
        </w:rPr>
        <w:t>Page 2 — Product Analysis: Top 10 products by revenue, revenue by category, and profit margin comparison by category</w:t>
      </w:r>
    </w:p>
    <w:p w14:paraId="044B6637">
      <w:pPr>
        <w:pStyle w:val="16"/>
        <w:numPr>
          <w:ilvl w:val="0"/>
          <w:numId w:val="1"/>
        </w:numPr>
        <w:spacing w:before="40" w:after="40"/>
      </w:pPr>
      <w:r>
        <w:rPr>
          <w:rFonts w:ascii="Arial" w:hAnsi="Arial" w:eastAsia="Arial" w:cs="Arial"/>
          <w:sz w:val="22"/>
          <w:szCs w:val="22"/>
        </w:rPr>
        <w:t>Page 3 — Regional Analysis: Revenue by region and revenue by city with interactive region slicer</w:t>
      </w:r>
    </w:p>
    <w:p w14:paraId="6786AB13">
      <w:r>
        <w:br w:type="page"/>
      </w:r>
    </w:p>
    <w:p w14:paraId="5253CA1B">
      <w:pPr>
        <w:pStyle w:val="2"/>
        <w:spacing w:before="360" w:after="120"/>
      </w:pPr>
      <w:r>
        <w:rPr>
          <w:rFonts w:ascii="Arial" w:hAnsi="Arial" w:eastAsia="Arial" w:cs="Arial"/>
          <w:b/>
          <w:bCs/>
          <w:color w:val="1F3864"/>
          <w:sz w:val="32"/>
          <w:szCs w:val="32"/>
        </w:rPr>
        <w:t>4. Key Insights &amp; Findings</w:t>
      </w:r>
    </w:p>
    <w:p w14:paraId="77621A8D">
      <w:pPr>
        <w:spacing w:before="80" w:after="80"/>
      </w:pPr>
      <w:r>
        <w:rPr>
          <w:rFonts w:ascii="Arial" w:hAnsi="Arial" w:eastAsia="Arial" w:cs="Arial"/>
          <w:sz w:val="22"/>
          <w:szCs w:val="22"/>
        </w:rPr>
        <w:t>The following insights were derived from the Power BI dashboard analysis:</w:t>
      </w:r>
    </w:p>
    <w:p w14:paraId="4A8626B2">
      <w:pPr>
        <w:pStyle w:val="3"/>
        <w:spacing w:before="240" w:after="80"/>
      </w:pPr>
      <w:r>
        <w:rPr>
          <w:rFonts w:ascii="Arial" w:hAnsi="Arial" w:eastAsia="Arial" w:cs="Arial"/>
          <w:b/>
          <w:bCs/>
          <w:color w:val="2E75B6"/>
          <w:sz w:val="26"/>
          <w:szCs w:val="26"/>
        </w:rPr>
        <w:t>4.1 Revenue &amp; Profitability</w:t>
      </w:r>
    </w:p>
    <w:p w14:paraId="7B81C889">
      <w:pPr>
        <w:pStyle w:val="16"/>
        <w:numPr>
          <w:ilvl w:val="0"/>
          <w:numId w:val="1"/>
        </w:numPr>
        <w:spacing w:before="40" w:after="40"/>
      </w:pPr>
      <w:r>
        <w:rPr>
          <w:rFonts w:ascii="Arial" w:hAnsi="Arial" w:eastAsia="Arial" w:cs="Arial"/>
          <w:sz w:val="22"/>
          <w:szCs w:val="22"/>
        </w:rPr>
        <w:t>Total revenue for 2023 was generated across 620 orders with healthy profit margins</w:t>
      </w:r>
    </w:p>
    <w:p w14:paraId="3312F694">
      <w:pPr>
        <w:pStyle w:val="16"/>
        <w:numPr>
          <w:ilvl w:val="0"/>
          <w:numId w:val="1"/>
        </w:numPr>
        <w:spacing w:before="40" w:after="40"/>
      </w:pPr>
      <w:r>
        <w:rPr>
          <w:rFonts w:ascii="Arial" w:hAnsi="Arial" w:eastAsia="Arial" w:cs="Arial"/>
          <w:sz w:val="22"/>
          <w:szCs w:val="22"/>
        </w:rPr>
        <w:t>Electronics emerged as the highest revenue-generating category due to higher unit prices</w:t>
      </w:r>
    </w:p>
    <w:p w14:paraId="01BCD70E">
      <w:pPr>
        <w:pStyle w:val="16"/>
        <w:numPr>
          <w:ilvl w:val="0"/>
          <w:numId w:val="1"/>
        </w:numPr>
        <w:spacing w:before="40" w:after="40"/>
      </w:pPr>
      <w:r>
        <w:rPr>
          <w:rFonts w:ascii="Arial" w:hAnsi="Arial" w:eastAsia="Arial" w:cs="Arial"/>
          <w:sz w:val="22"/>
          <w:szCs w:val="22"/>
        </w:rPr>
        <w:t>Books showed the lowest revenue but maintained reasonable profit margins due to low cost</w:t>
      </w:r>
    </w:p>
    <w:p w14:paraId="388D0FB0">
      <w:pPr>
        <w:pStyle w:val="16"/>
        <w:numPr>
          <w:ilvl w:val="0"/>
          <w:numId w:val="1"/>
        </w:numPr>
        <w:spacing w:before="40" w:after="40"/>
      </w:pPr>
      <w:r>
        <w:rPr>
          <w:rFonts w:ascii="Arial" w:hAnsi="Arial" w:eastAsia="Arial" w:cs="Arial"/>
          <w:sz w:val="22"/>
          <w:szCs w:val="22"/>
        </w:rPr>
        <w:t>The average order value varied significantly across categories — Electronics orders were 5–10x higher than Books</w:t>
      </w:r>
    </w:p>
    <w:p w14:paraId="3301A61F">
      <w:pPr>
        <w:pStyle w:val="3"/>
        <w:spacing w:before="240" w:after="80"/>
      </w:pPr>
      <w:r>
        <w:rPr>
          <w:rFonts w:ascii="Arial" w:hAnsi="Arial" w:eastAsia="Arial" w:cs="Arial"/>
          <w:b/>
          <w:bCs/>
          <w:color w:val="2E75B6"/>
          <w:sz w:val="26"/>
          <w:szCs w:val="26"/>
        </w:rPr>
        <w:t>4.2 Sales Trends</w:t>
      </w:r>
    </w:p>
    <w:p w14:paraId="23753B21">
      <w:pPr>
        <w:pStyle w:val="16"/>
        <w:numPr>
          <w:ilvl w:val="0"/>
          <w:numId w:val="1"/>
        </w:numPr>
        <w:spacing w:before="40" w:after="40"/>
      </w:pPr>
      <w:r>
        <w:rPr>
          <w:rFonts w:ascii="Arial" w:hAnsi="Arial" w:eastAsia="Arial" w:cs="Arial"/>
          <w:sz w:val="22"/>
          <w:szCs w:val="22"/>
        </w:rPr>
        <w:t>Monthly revenue showed seasonal patterns with peaks during festive months (October–December)</w:t>
      </w:r>
    </w:p>
    <w:p w14:paraId="228F8313">
      <w:pPr>
        <w:pStyle w:val="16"/>
        <w:numPr>
          <w:ilvl w:val="0"/>
          <w:numId w:val="1"/>
        </w:numPr>
        <w:spacing w:before="40" w:after="40"/>
      </w:pPr>
      <w:r>
        <w:rPr>
          <w:rFonts w:ascii="Arial" w:hAnsi="Arial" w:eastAsia="Arial" w:cs="Arial"/>
          <w:sz w:val="22"/>
          <w:szCs w:val="22"/>
        </w:rPr>
        <w:t>Q4 consistently outperformed other quarters, suggesting strong year-end demand</w:t>
      </w:r>
    </w:p>
    <w:p w14:paraId="7FBC8DE6">
      <w:pPr>
        <w:pStyle w:val="16"/>
        <w:numPr>
          <w:ilvl w:val="0"/>
          <w:numId w:val="1"/>
        </w:numPr>
        <w:spacing w:before="40" w:after="40"/>
      </w:pPr>
      <w:r>
        <w:rPr>
          <w:rFonts w:ascii="Arial" w:hAnsi="Arial" w:eastAsia="Arial" w:cs="Arial"/>
          <w:sz w:val="22"/>
          <w:szCs w:val="22"/>
        </w:rPr>
        <w:t>The monthly trend line revealed a gradual revenue growth trajectory across the year</w:t>
      </w:r>
    </w:p>
    <w:p w14:paraId="7C5B20AD">
      <w:pPr>
        <w:pStyle w:val="3"/>
        <w:spacing w:before="240" w:after="80"/>
      </w:pPr>
      <w:r>
        <w:rPr>
          <w:rFonts w:ascii="Arial" w:hAnsi="Arial" w:eastAsia="Arial" w:cs="Arial"/>
          <w:b/>
          <w:bCs/>
          <w:color w:val="2E75B6"/>
          <w:sz w:val="26"/>
          <w:szCs w:val="26"/>
        </w:rPr>
        <w:t>4.3 Product Performance</w:t>
      </w:r>
    </w:p>
    <w:p w14:paraId="71B863BC">
      <w:pPr>
        <w:pStyle w:val="16"/>
        <w:numPr>
          <w:ilvl w:val="0"/>
          <w:numId w:val="1"/>
        </w:numPr>
        <w:spacing w:before="40" w:after="40"/>
      </w:pPr>
      <w:r>
        <w:rPr>
          <w:rFonts w:ascii="Arial" w:hAnsi="Arial" w:eastAsia="Arial" w:cs="Arial"/>
          <w:sz w:val="22"/>
          <w:szCs w:val="22"/>
        </w:rPr>
        <w:t>Wireless Earbuds, Smart Watches, and Air Fryers were among the top revenue-generating products</w:t>
      </w:r>
    </w:p>
    <w:p w14:paraId="7340F698">
      <w:pPr>
        <w:pStyle w:val="16"/>
        <w:numPr>
          <w:ilvl w:val="0"/>
          <w:numId w:val="1"/>
        </w:numPr>
        <w:spacing w:before="40" w:after="40"/>
      </w:pPr>
      <w:r>
        <w:rPr>
          <w:rFonts w:ascii="Arial" w:hAnsi="Arial" w:eastAsia="Arial" w:cs="Arial"/>
          <w:sz w:val="22"/>
          <w:szCs w:val="22"/>
        </w:rPr>
        <w:t>Top 10 products contributed a disproportionately large share of total revenue</w:t>
      </w:r>
    </w:p>
    <w:p w14:paraId="773E159D">
      <w:pPr>
        <w:pStyle w:val="16"/>
        <w:numPr>
          <w:ilvl w:val="0"/>
          <w:numId w:val="1"/>
        </w:numPr>
        <w:spacing w:before="40" w:after="40"/>
      </w:pPr>
      <w:r>
        <w:rPr>
          <w:rFonts w:ascii="Arial" w:hAnsi="Arial" w:eastAsia="Arial" w:cs="Arial"/>
          <w:sz w:val="22"/>
          <w:szCs w:val="22"/>
        </w:rPr>
        <w:t>Profit margins were highest in Clothing and lowest in Electronics (due to higher costs)</w:t>
      </w:r>
    </w:p>
    <w:p w14:paraId="04862C2D">
      <w:pPr>
        <w:pStyle w:val="3"/>
        <w:spacing w:before="240" w:after="80"/>
      </w:pPr>
      <w:r>
        <w:rPr>
          <w:rFonts w:ascii="Arial" w:hAnsi="Arial" w:eastAsia="Arial" w:cs="Arial"/>
          <w:b/>
          <w:bCs/>
          <w:color w:val="2E75B6"/>
          <w:sz w:val="26"/>
          <w:szCs w:val="26"/>
        </w:rPr>
        <w:t>4.4 Regional Analysis</w:t>
      </w:r>
    </w:p>
    <w:p w14:paraId="4B4791AC">
      <w:pPr>
        <w:pStyle w:val="16"/>
        <w:numPr>
          <w:ilvl w:val="0"/>
          <w:numId w:val="1"/>
        </w:numPr>
        <w:spacing w:before="40" w:after="40"/>
      </w:pPr>
      <w:r>
        <w:rPr>
          <w:rFonts w:ascii="Arial" w:hAnsi="Arial" w:eastAsia="Arial" w:cs="Arial"/>
          <w:sz w:val="22"/>
          <w:szCs w:val="22"/>
        </w:rPr>
        <w:t>The South and West regions led in total revenue, driven by cities like Bangalore, Mumbai, and Pune</w:t>
      </w:r>
    </w:p>
    <w:p w14:paraId="68985C55">
      <w:pPr>
        <w:pStyle w:val="16"/>
        <w:numPr>
          <w:ilvl w:val="0"/>
          <w:numId w:val="1"/>
        </w:numPr>
        <w:spacing w:before="40" w:after="40"/>
      </w:pPr>
      <w:r>
        <w:rPr>
          <w:rFonts w:ascii="Arial" w:hAnsi="Arial" w:eastAsia="Arial" w:cs="Arial"/>
          <w:sz w:val="22"/>
          <w:szCs w:val="22"/>
        </w:rPr>
        <w:t>The Central region showed the lowest revenue, indicating untapped market potential</w:t>
      </w:r>
    </w:p>
    <w:p w14:paraId="45B707B4">
      <w:pPr>
        <w:pStyle w:val="16"/>
        <w:numPr>
          <w:ilvl w:val="0"/>
          <w:numId w:val="1"/>
        </w:numPr>
        <w:spacing w:before="40" w:after="40"/>
      </w:pPr>
      <w:r>
        <w:rPr>
          <w:rFonts w:ascii="Arial" w:hAnsi="Arial" w:eastAsia="Arial" w:cs="Arial"/>
          <w:sz w:val="22"/>
          <w:szCs w:val="22"/>
        </w:rPr>
        <w:t>UPI and Credit Card were the most preferred payment methods across all regions</w:t>
      </w:r>
    </w:p>
    <w:p w14:paraId="708E8610">
      <w:pPr>
        <w:pStyle w:val="3"/>
        <w:spacing w:before="240" w:after="80"/>
      </w:pPr>
      <w:r>
        <w:rPr>
          <w:rFonts w:ascii="Arial" w:hAnsi="Arial" w:eastAsia="Arial" w:cs="Arial"/>
          <w:b/>
          <w:bCs/>
          <w:color w:val="2E75B6"/>
          <w:sz w:val="26"/>
          <w:szCs w:val="26"/>
        </w:rPr>
        <w:t>4.5 Order Fulfillment</w:t>
      </w:r>
    </w:p>
    <w:p w14:paraId="730161B7">
      <w:pPr>
        <w:pStyle w:val="16"/>
        <w:numPr>
          <w:ilvl w:val="0"/>
          <w:numId w:val="1"/>
        </w:numPr>
        <w:spacing w:before="40" w:after="40"/>
      </w:pPr>
      <w:r>
        <w:rPr>
          <w:rFonts w:ascii="Arial" w:hAnsi="Arial" w:eastAsia="Arial" w:cs="Arial"/>
          <w:sz w:val="22"/>
          <w:szCs w:val="22"/>
        </w:rPr>
        <w:t>Approximately 70% of all orders were successfully delivered</w:t>
      </w:r>
    </w:p>
    <w:p w14:paraId="06F91D4C">
      <w:pPr>
        <w:pStyle w:val="16"/>
        <w:numPr>
          <w:ilvl w:val="0"/>
          <w:numId w:val="1"/>
        </w:numPr>
        <w:spacing w:before="40" w:after="40"/>
      </w:pPr>
      <w:r>
        <w:rPr>
          <w:rFonts w:ascii="Arial" w:hAnsi="Arial" w:eastAsia="Arial" w:cs="Arial"/>
          <w:sz w:val="22"/>
          <w:szCs w:val="22"/>
        </w:rPr>
        <w:t>The return rate was around 15%, with Electronics having the highest return frequency</w:t>
      </w:r>
    </w:p>
    <w:p w14:paraId="3472FCA6">
      <w:pPr>
        <w:pStyle w:val="16"/>
        <w:numPr>
          <w:ilvl w:val="0"/>
          <w:numId w:val="1"/>
        </w:numPr>
        <w:spacing w:before="40" w:after="40"/>
      </w:pPr>
      <w:r>
        <w:rPr>
          <w:rFonts w:ascii="Arial" w:hAnsi="Arial" w:eastAsia="Arial" w:cs="Arial"/>
          <w:sz w:val="22"/>
          <w:szCs w:val="22"/>
        </w:rPr>
        <w:t>Cancellation rate was approximately 15%, suggesting room for improvement in order confirmation processes</w:t>
      </w:r>
    </w:p>
    <w:p w14:paraId="3E5D69D6">
      <w:r>
        <w:br w:type="page"/>
      </w:r>
    </w:p>
    <w:p w14:paraId="5608D961">
      <w:pPr>
        <w:pStyle w:val="2"/>
        <w:spacing w:before="360" w:after="120"/>
      </w:pPr>
      <w:r>
        <w:rPr>
          <w:rFonts w:ascii="Arial" w:hAnsi="Arial" w:eastAsia="Arial" w:cs="Arial"/>
          <w:b/>
          <w:bCs/>
          <w:color w:val="1F3864"/>
          <w:sz w:val="32"/>
          <w:szCs w:val="32"/>
        </w:rPr>
        <w:t>5. Dashboard Screenshots</w:t>
      </w:r>
    </w:p>
    <w:p w14:paraId="03D56E04">
      <w:pPr>
        <w:spacing w:before="80" w:after="80"/>
      </w:pPr>
      <w:r>
        <w:rPr>
          <w:rFonts w:ascii="Arial" w:hAnsi="Arial" w:eastAsia="Arial" w:cs="Arial"/>
          <w:sz w:val="22"/>
          <w:szCs w:val="22"/>
        </w:rPr>
        <w:t>The Power BI dashboard consists of three interactive pages as described below. Screenshots of each page should be inserted here after completing the dashboard in Power BI Desktop.</w:t>
      </w:r>
    </w:p>
    <w:p w14:paraId="39AD7835">
      <w:pPr>
        <w:pStyle w:val="3"/>
        <w:spacing w:before="240" w:after="80"/>
        <w:rPr>
          <w:rFonts w:ascii="Arial" w:hAnsi="Arial" w:eastAsia="Arial" w:cs="Arial"/>
          <w:b/>
          <w:bCs/>
          <w:color w:val="2E75B6"/>
          <w:sz w:val="26"/>
          <w:szCs w:val="26"/>
        </w:rPr>
      </w:pPr>
      <w:r>
        <w:rPr>
          <w:rFonts w:ascii="Arial" w:hAnsi="Arial" w:eastAsia="Arial" w:cs="Arial"/>
          <w:b/>
          <w:bCs/>
          <w:color w:val="2E75B6"/>
          <w:sz w:val="26"/>
          <w:szCs w:val="26"/>
        </w:rPr>
        <w:t>5.1 Page 1 — Sales Overview</w:t>
      </w:r>
    </w:p>
    <w:p w14:paraId="10D523D6">
      <w:r>
        <w:drawing>
          <wp:inline distT="0" distB="0" distL="114300" distR="114300">
            <wp:extent cx="4225290" cy="22948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25290" cy="2294890"/>
                    </a:xfrm>
                    <a:prstGeom prst="rect">
                      <a:avLst/>
                    </a:prstGeom>
                    <a:noFill/>
                    <a:ln>
                      <a:noFill/>
                    </a:ln>
                  </pic:spPr>
                </pic:pic>
              </a:graphicData>
            </a:graphic>
          </wp:inline>
        </w:drawing>
      </w:r>
    </w:p>
    <w:p w14:paraId="624CB07B">
      <w:pPr>
        <w:spacing w:before="80" w:after="80"/>
        <w:rPr>
          <w:rFonts w:ascii="Arial" w:hAnsi="Arial" w:eastAsia="Arial" w:cs="Arial"/>
          <w:sz w:val="22"/>
          <w:szCs w:val="22"/>
        </w:rPr>
      </w:pPr>
      <w:r>
        <w:rPr>
          <w:rFonts w:ascii="Arial" w:hAnsi="Arial" w:eastAsia="Arial" w:cs="Arial"/>
          <w:sz w:val="22"/>
          <w:szCs w:val="22"/>
        </w:rPr>
        <w:t>This page displays 5 KPI cards (Total Revenue, Total Orders, Total Profit, Average Order Value, Profit Margin %), a monthly revenue &amp; profit trend line chart, an order status donut chart, and a revenue by payment method bar chart.</w:t>
      </w:r>
    </w:p>
    <w:p w14:paraId="3C69C579">
      <w:pPr>
        <w:spacing w:before="80" w:after="80"/>
        <w:rPr>
          <w:rFonts w:ascii="Arial" w:hAnsi="Arial" w:eastAsia="Arial" w:cs="Arial"/>
          <w:sz w:val="22"/>
          <w:szCs w:val="22"/>
        </w:rPr>
      </w:pPr>
    </w:p>
    <w:p w14:paraId="5C157F08">
      <w:pPr>
        <w:pStyle w:val="3"/>
        <w:spacing w:before="240" w:after="80"/>
        <w:rPr>
          <w:rFonts w:ascii="Arial" w:hAnsi="Arial" w:eastAsia="Arial" w:cs="Arial"/>
          <w:b/>
          <w:bCs/>
          <w:color w:val="2E75B6"/>
          <w:sz w:val="26"/>
          <w:szCs w:val="26"/>
        </w:rPr>
      </w:pPr>
      <w:r>
        <w:rPr>
          <w:rFonts w:ascii="Arial" w:hAnsi="Arial" w:eastAsia="Arial" w:cs="Arial"/>
          <w:b/>
          <w:bCs/>
          <w:color w:val="2E75B6"/>
          <w:sz w:val="26"/>
          <w:szCs w:val="26"/>
        </w:rPr>
        <w:t>5.2 Page 2 — Product Analysis</w:t>
      </w:r>
    </w:p>
    <w:p w14:paraId="0C0AF7EB">
      <w:r>
        <w:drawing>
          <wp:inline distT="0" distB="0" distL="114300" distR="114300">
            <wp:extent cx="4807585" cy="311848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07585" cy="3118485"/>
                    </a:xfrm>
                    <a:prstGeom prst="rect">
                      <a:avLst/>
                    </a:prstGeom>
                    <a:noFill/>
                    <a:ln>
                      <a:noFill/>
                    </a:ln>
                  </pic:spPr>
                </pic:pic>
              </a:graphicData>
            </a:graphic>
          </wp:inline>
        </w:drawing>
      </w:r>
    </w:p>
    <w:p w14:paraId="4AFCAC7D">
      <w:pPr>
        <w:spacing w:before="80" w:after="80"/>
        <w:rPr>
          <w:rFonts w:ascii="Arial" w:hAnsi="Arial" w:eastAsia="Arial" w:cs="Arial"/>
          <w:sz w:val="22"/>
          <w:szCs w:val="22"/>
        </w:rPr>
      </w:pPr>
      <w:r>
        <w:rPr>
          <w:rFonts w:ascii="Arial" w:hAnsi="Arial" w:eastAsia="Arial" w:cs="Arial"/>
          <w:sz w:val="22"/>
          <w:szCs w:val="22"/>
        </w:rPr>
        <w:t>This page shows the Top 10 Products by Revenue bar chart, Revenue by Category pie chart, and Profit Margin % by Category column chart, with a category slicer for filtering.</w:t>
      </w:r>
    </w:p>
    <w:p w14:paraId="50132A43">
      <w:pPr>
        <w:spacing w:before="80" w:after="80"/>
        <w:rPr>
          <w:rFonts w:ascii="Arial" w:hAnsi="Arial" w:eastAsia="Arial" w:cs="Arial"/>
          <w:sz w:val="22"/>
          <w:szCs w:val="22"/>
        </w:rPr>
      </w:pPr>
    </w:p>
    <w:p w14:paraId="613F4455">
      <w:pPr>
        <w:pStyle w:val="3"/>
        <w:spacing w:before="240" w:after="80"/>
        <w:rPr>
          <w:rFonts w:ascii="Arial" w:hAnsi="Arial" w:eastAsia="Arial" w:cs="Arial"/>
          <w:b/>
          <w:bCs/>
          <w:color w:val="2E75B6"/>
          <w:sz w:val="26"/>
          <w:szCs w:val="26"/>
        </w:rPr>
      </w:pPr>
      <w:r>
        <w:rPr>
          <w:rFonts w:ascii="Arial" w:hAnsi="Arial" w:eastAsia="Arial" w:cs="Arial"/>
          <w:b/>
          <w:bCs/>
          <w:color w:val="2E75B6"/>
          <w:sz w:val="26"/>
          <w:szCs w:val="26"/>
        </w:rPr>
        <w:t>5.3 Page 3 — Regional Analysis</w:t>
      </w:r>
    </w:p>
    <w:p w14:paraId="07E937F5">
      <w:r>
        <w:drawing>
          <wp:inline distT="0" distB="0" distL="114300" distR="114300">
            <wp:extent cx="4222750" cy="2747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222750" cy="2747645"/>
                    </a:xfrm>
                    <a:prstGeom prst="rect">
                      <a:avLst/>
                    </a:prstGeom>
                    <a:noFill/>
                    <a:ln>
                      <a:noFill/>
                    </a:ln>
                  </pic:spPr>
                </pic:pic>
              </a:graphicData>
            </a:graphic>
          </wp:inline>
        </w:drawing>
      </w:r>
    </w:p>
    <w:p w14:paraId="18E00F72">
      <w:pPr>
        <w:spacing w:before="80" w:after="80"/>
        <w:rPr>
          <w:rFonts w:ascii="Arial" w:hAnsi="Arial" w:eastAsia="Arial" w:cs="Arial"/>
          <w:sz w:val="22"/>
          <w:szCs w:val="22"/>
        </w:rPr>
      </w:pPr>
      <w:r>
        <w:rPr>
          <w:rFonts w:ascii="Arial" w:hAnsi="Arial" w:eastAsia="Arial" w:cs="Arial"/>
          <w:sz w:val="22"/>
          <w:szCs w:val="22"/>
        </w:rPr>
        <w:t>This page presents Revenue by Region bar chart and Revenue by City column chart, allowing stakeholders to drill down into geographic performance with a region slicer.</w:t>
      </w:r>
    </w:p>
    <w:p w14:paraId="57E9A872">
      <w:pPr>
        <w:spacing w:before="80" w:after="80"/>
        <w:rPr>
          <w:rFonts w:ascii="Arial" w:hAnsi="Arial" w:eastAsia="Arial" w:cs="Arial"/>
          <w:sz w:val="22"/>
          <w:szCs w:val="22"/>
        </w:rPr>
      </w:pPr>
    </w:p>
    <w:p w14:paraId="3D2147A1">
      <w:r>
        <w:br w:type="page"/>
      </w:r>
    </w:p>
    <w:p w14:paraId="24E8D23F">
      <w:pPr>
        <w:pStyle w:val="2"/>
        <w:spacing w:before="360" w:after="120"/>
      </w:pPr>
      <w:r>
        <w:rPr>
          <w:rFonts w:ascii="Arial" w:hAnsi="Arial" w:eastAsia="Arial" w:cs="Arial"/>
          <w:b/>
          <w:bCs/>
          <w:color w:val="1F3864"/>
          <w:sz w:val="32"/>
          <w:szCs w:val="32"/>
        </w:rPr>
        <w:t>6. Tools &amp; Technologies Used</w:t>
      </w:r>
    </w:p>
    <w:p w14:paraId="3887D4B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0E4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4893919">
            <w:pPr>
              <w:jc w:val="center"/>
            </w:pPr>
            <w:r>
              <w:rPr>
                <w:rFonts w:ascii="Arial" w:hAnsi="Arial" w:eastAsia="Arial" w:cs="Arial"/>
                <w:b/>
                <w:bCs/>
                <w:color w:val="FFFFFF"/>
                <w:sz w:val="20"/>
                <w:szCs w:val="20"/>
              </w:rPr>
              <w:t>Tool / Technology</w:t>
            </w:r>
          </w:p>
        </w:tc>
        <w:tc>
          <w:tcPr>
            <w:tcW w:w="46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5E486EB">
            <w:pPr>
              <w:jc w:val="center"/>
            </w:pPr>
            <w:r>
              <w:rPr>
                <w:rFonts w:ascii="Arial" w:hAnsi="Arial" w:eastAsia="Arial" w:cs="Arial"/>
                <w:b/>
                <w:bCs/>
                <w:color w:val="FFFFFF"/>
                <w:sz w:val="20"/>
                <w:szCs w:val="20"/>
              </w:rPr>
              <w:t>Purpose</w:t>
            </w:r>
          </w:p>
        </w:tc>
      </w:tr>
      <w:tr w14:paraId="0B4A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2101E3">
            <w:r>
              <w:rPr>
                <w:rFonts w:ascii="Arial" w:hAnsi="Arial" w:eastAsia="Arial" w:cs="Arial"/>
                <w:sz w:val="20"/>
                <w:szCs w:val="20"/>
              </w:rPr>
              <w:t>Microsoft Power BI Desktop</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24CFF9">
            <w:r>
              <w:rPr>
                <w:rFonts w:ascii="Arial" w:hAnsi="Arial" w:eastAsia="Arial" w:cs="Arial"/>
                <w:sz w:val="20"/>
                <w:szCs w:val="20"/>
              </w:rPr>
              <w:t>Primary tool for data modeling, DAX, and dashboard creation</w:t>
            </w:r>
          </w:p>
        </w:tc>
      </w:tr>
      <w:tr w14:paraId="06E4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DE68E">
            <w:r>
              <w:rPr>
                <w:rFonts w:ascii="Arial" w:hAnsi="Arial" w:eastAsia="Arial" w:cs="Arial"/>
                <w:sz w:val="20"/>
                <w:szCs w:val="20"/>
              </w:rPr>
              <w:t>Power Query Editor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13DF1">
            <w:r>
              <w:rPr>
                <w:rFonts w:ascii="Arial" w:hAnsi="Arial" w:eastAsia="Arial" w:cs="Arial"/>
                <w:sz w:val="20"/>
                <w:szCs w:val="20"/>
              </w:rPr>
              <w:t>Data import, cleaning, and transformation</w:t>
            </w:r>
          </w:p>
        </w:tc>
      </w:tr>
      <w:tr w14:paraId="4944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CF6B1F">
            <w:r>
              <w:rPr>
                <w:rFonts w:ascii="Arial" w:hAnsi="Arial" w:eastAsia="Arial" w:cs="Arial"/>
                <w:sz w:val="20"/>
                <w:szCs w:val="20"/>
              </w:rPr>
              <w:t>DAX (Data Analysis Expressions)</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DD5592">
            <w:r>
              <w:rPr>
                <w:rFonts w:ascii="Arial" w:hAnsi="Arial" w:eastAsia="Arial" w:cs="Arial"/>
                <w:sz w:val="20"/>
                <w:szCs w:val="20"/>
              </w:rPr>
              <w:t>Creating calculated measures and KPIs</w:t>
            </w:r>
          </w:p>
        </w:tc>
      </w:tr>
      <w:tr w14:paraId="1A69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C1C4D">
            <w:r>
              <w:rPr>
                <w:rFonts w:ascii="Arial" w:hAnsi="Arial" w:eastAsia="Arial" w:cs="Arial"/>
                <w:sz w:val="20"/>
                <w:szCs w:val="20"/>
              </w:rPr>
              <w:t>CSV (Comma Separated Values)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1CBF4C">
            <w:r>
              <w:rPr>
                <w:rFonts w:ascii="Arial" w:hAnsi="Arial" w:eastAsia="Arial" w:cs="Arial"/>
                <w:sz w:val="20"/>
                <w:szCs w:val="20"/>
              </w:rPr>
              <w:t>Dataset format for data source</w:t>
            </w:r>
          </w:p>
        </w:tc>
      </w:tr>
      <w:tr w14:paraId="326A7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8D08A6">
            <w:r>
              <w:rPr>
                <w:rFonts w:ascii="Arial" w:hAnsi="Arial" w:eastAsia="Arial" w:cs="Arial"/>
                <w:sz w:val="20"/>
                <w:szCs w:val="20"/>
              </w:rPr>
              <w:t>GitHub</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E56671">
            <w:r>
              <w:rPr>
                <w:rFonts w:ascii="Arial" w:hAnsi="Arial" w:eastAsia="Arial" w:cs="Arial"/>
                <w:sz w:val="20"/>
                <w:szCs w:val="20"/>
              </w:rPr>
              <w:t>Version control and project submission</w:t>
            </w:r>
          </w:p>
        </w:tc>
      </w:tr>
      <w:tr w14:paraId="1ABE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81CF3">
            <w:r>
              <w:rPr>
                <w:rFonts w:ascii="Arial" w:hAnsi="Arial" w:eastAsia="Arial" w:cs="Arial"/>
                <w:sz w:val="20"/>
                <w:szCs w:val="20"/>
              </w:rPr>
              <w:t>Microsoft Word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2B355">
            <w:r>
              <w:rPr>
                <w:rFonts w:ascii="Arial" w:hAnsi="Arial" w:eastAsia="Arial" w:cs="Arial"/>
                <w:sz w:val="20"/>
                <w:szCs w:val="20"/>
              </w:rPr>
              <w:t>Project report documentation</w:t>
            </w:r>
          </w:p>
        </w:tc>
      </w:tr>
    </w:tbl>
    <w:p w14:paraId="1C5FE63F">
      <w:pPr>
        <w:spacing w:before="160"/>
      </w:pPr>
    </w:p>
    <w:p w14:paraId="11F1E4E8">
      <w:pPr>
        <w:pStyle w:val="2"/>
        <w:spacing w:before="360" w:after="120"/>
      </w:pPr>
      <w:r>
        <w:rPr>
          <w:rFonts w:ascii="Arial" w:hAnsi="Arial" w:eastAsia="Arial" w:cs="Arial"/>
          <w:b/>
          <w:bCs/>
          <w:color w:val="1F3864"/>
          <w:sz w:val="32"/>
          <w:szCs w:val="32"/>
        </w:rPr>
        <w:t>7. Conclusion</w:t>
      </w:r>
    </w:p>
    <w:p w14:paraId="11649DE4">
      <w:pPr>
        <w:spacing w:before="80" w:after="80"/>
      </w:pPr>
      <w:r>
        <w:rPr>
          <w:rFonts w:ascii="Arial" w:hAnsi="Arial" w:eastAsia="Arial" w:cs="Arial"/>
          <w:sz w:val="22"/>
          <w:szCs w:val="22"/>
        </w:rPr>
        <w:t>This project successfully demonstrated the end-to-end process of building a business intelligence dashboard using Microsoft Power BI. Starting from raw transactional data, the project covered data cleaning, modeling, DAX measure creation, and interactive visualization across three dashboard pages.</w:t>
      </w:r>
    </w:p>
    <w:p w14:paraId="32777333">
      <w:pPr>
        <w:spacing w:before="80" w:after="80"/>
      </w:pPr>
      <w:r>
        <w:rPr>
          <w:rFonts w:ascii="Arial" w:hAnsi="Arial" w:eastAsia="Arial" w:cs="Arial"/>
          <w:sz w:val="22"/>
          <w:szCs w:val="22"/>
        </w:rPr>
        <w:t>The E-Commerce Sales &amp; Product Performance Dashboard provides actionable insights into revenue trends, product performance, regional distribution, and order fulfillment. These insights can help business decision-makers identify growth opportunities, reduce returns, and allocate resources more effectively.</w:t>
      </w:r>
    </w:p>
    <w:p w14:paraId="5B19B577">
      <w:pPr>
        <w:spacing w:before="80" w:after="80"/>
      </w:pPr>
      <w:r>
        <w:rPr>
          <w:rFonts w:ascii="Arial" w:hAnsi="Arial" w:eastAsia="Arial" w:cs="Arial"/>
          <w:sz w:val="22"/>
          <w:szCs w:val="22"/>
        </w:rPr>
        <w:t>Through this project, practical skills were developed in Power Query transformations, DAX formula writing, data modeling with relationships, and professional dashboard design — all of which are highly relevant to modern data analytics roles.</w:t>
      </w:r>
    </w:p>
    <w:p w14:paraId="05AD821C">
      <w:pPr>
        <w:spacing w:before="240"/>
      </w:pPr>
    </w:p>
    <w:p w14:paraId="27084E12">
      <w:pPr>
        <w:pStyle w:val="2"/>
        <w:spacing w:before="360" w:after="120"/>
      </w:pPr>
      <w:r>
        <w:rPr>
          <w:rFonts w:ascii="Arial" w:hAnsi="Arial" w:eastAsia="Arial" w:cs="Arial"/>
          <w:b/>
          <w:bCs/>
          <w:color w:val="1F3864"/>
          <w:sz w:val="32"/>
          <w:szCs w:val="32"/>
        </w:rPr>
        <w:t>8. References</w:t>
      </w:r>
    </w:p>
    <w:p w14:paraId="757D9623">
      <w:pPr>
        <w:pStyle w:val="16"/>
        <w:numPr>
          <w:ilvl w:val="0"/>
          <w:numId w:val="1"/>
        </w:numPr>
        <w:spacing w:before="40" w:after="40"/>
      </w:pPr>
      <w:r>
        <w:rPr>
          <w:rFonts w:ascii="Arial" w:hAnsi="Arial" w:eastAsia="Arial" w:cs="Arial"/>
          <w:sz w:val="22"/>
          <w:szCs w:val="22"/>
        </w:rPr>
        <w:t>Microsoft Power BI Documentation — https://docs.microsoft.com/power-bi</w:t>
      </w:r>
    </w:p>
    <w:p w14:paraId="683154D2">
      <w:pPr>
        <w:pStyle w:val="16"/>
        <w:numPr>
          <w:ilvl w:val="0"/>
          <w:numId w:val="1"/>
        </w:numPr>
        <w:spacing w:before="40" w:after="40"/>
      </w:pPr>
      <w:r>
        <w:rPr>
          <w:rFonts w:ascii="Arial" w:hAnsi="Arial" w:eastAsia="Arial" w:cs="Arial"/>
          <w:sz w:val="22"/>
          <w:szCs w:val="22"/>
        </w:rPr>
        <w:t>DAX Reference Guide — https://dax.guide</w:t>
      </w:r>
    </w:p>
    <w:p w14:paraId="68C04725">
      <w:pPr>
        <w:pStyle w:val="16"/>
        <w:numPr>
          <w:ilvl w:val="0"/>
          <w:numId w:val="1"/>
        </w:numPr>
        <w:spacing w:before="40" w:after="40"/>
      </w:pPr>
      <w:r>
        <w:rPr>
          <w:rFonts w:ascii="Arial" w:hAnsi="Arial" w:eastAsia="Arial" w:cs="Arial"/>
          <w:sz w:val="22"/>
          <w:szCs w:val="22"/>
        </w:rPr>
        <w:t>Power Query Documentation — https://docs.microsoft.com/power-query</w:t>
      </w:r>
    </w:p>
    <w:p w14:paraId="3479CD73">
      <w:pPr>
        <w:pStyle w:val="16"/>
        <w:numPr>
          <w:ilvl w:val="0"/>
          <w:numId w:val="1"/>
        </w:numPr>
        <w:spacing w:before="40" w:after="40"/>
      </w:pPr>
      <w:r>
        <w:rPr>
          <w:rFonts w:ascii="Arial" w:hAnsi="Arial" w:eastAsia="Arial" w:cs="Arial"/>
          <w:sz w:val="22"/>
          <w:szCs w:val="22"/>
        </w:rPr>
        <w:t>E-Commerce Industry Reports, 2023 — Various public sources</w:t>
      </w:r>
    </w:p>
    <w:p w14:paraId="215C24A8">
      <w:pPr>
        <w:spacing w:before="480"/>
      </w:pPr>
    </w:p>
    <w:p w14:paraId="2E3CCF69">
      <w:pPr>
        <w:pBdr>
          <w:top w:val="single" w:color="1F3864" w:sz="6" w:space="1"/>
        </w:pBdr>
        <w:spacing w:before="240"/>
        <w:jc w:val="center"/>
      </w:pPr>
      <w:r>
        <w:rPr>
          <w:rFonts w:ascii="Arial" w:hAnsi="Arial" w:eastAsia="Arial" w:cs="Arial"/>
          <w:i/>
          <w:iCs/>
          <w:color w:val="888888"/>
          <w:sz w:val="22"/>
          <w:szCs w:val="22"/>
        </w:rPr>
        <w:t>— End of Report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520C6">
    <w:pPr>
      <w:pBdr>
        <w:top w:val="single" w:color="1F3864" w:sz="6" w:space="1"/>
      </w:pBdr>
      <w:jc w:val="center"/>
      <w:rPr>
        <w:rFonts w:hint="default"/>
        <w:lang w:val="en-US"/>
      </w:rP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 KIIT University | </w:t>
    </w:r>
    <w:r>
      <w:rPr>
        <w:rFonts w:cs="Arial"/>
        <w:color w:val="888888"/>
        <w:sz w:val="18"/>
        <w:szCs w:val="18"/>
        <w:lang w:val="en-US"/>
      </w:rPr>
      <w:t>2025-26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582EF">
    <w:pPr>
      <w:pBdr>
        <w:bottom w:val="single" w:color="1F3864" w:sz="6" w:space="1"/>
      </w:pBdr>
    </w:pPr>
    <w:r>
      <w:rPr>
        <w:rFonts w:ascii="Arial" w:hAnsi="Arial" w:eastAsia="Arial" w:cs="Arial"/>
        <w:i/>
        <w:iCs/>
        <w:color w:val="1F3864"/>
        <w:sz w:val="18"/>
        <w:szCs w:val="18"/>
      </w:rPr>
      <w:t>E-Commerce Sales &amp; Product Performance Dashboard  |  Power BI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338C2C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2026-04-20T22:38:00Z</dcterms:created>
  <dc:creator>Un-named</dc:creator>
  <cp:lastModifiedBy>Devarshi Kashyap</cp:lastModifiedBy>
  <dcterms:modified xsi:type="dcterms:W3CDTF">2026-04-20T22:53:48Z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002854A6EA4442A2A97AFD50DA6671A0_12</vt:lpwstr>
  </property>
</Properties>
</file>