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Links and Images Sample</w:t>
      </w:r>
    </w:p>
    <w:p>
      <w:r>
        <w:t xml:space="preserve">Visit </w:t>
      </w:r>
      <w:hyperlink r:id="rId2">
        <w:r>
          <w:rPr>
            <w:u w:val="single"/>
            <w:color w:val="0563C1"/>
          </w:rPr>
          <w:t>OpenClaw</w:t>
        </w:r>
      </w:hyperlink>
      <w:r>
        <w:t xml:space="preserve"> for docs.</w:t>
      </w:r>
    </w:p>
    <w:p>
      <w:r>
        <w:drawing>
          <wp:inline distT="0" distB="0" distL="0" distR="0">
            <wp:extent cx="95250" cy="95250"/>
            <wp:docPr id="1" name="Picture 1" descr="Tiny PNG sample"/>
            <a:graphic>
              <a:graphicData uri="http://schemas.openxmlformats.org/drawingml/2006/picture">
                <pic:pic>
                  <pic:nvPicPr>
                    <pic:cNvPr id="0" name="image1.png" descr="Tiny PNG sampl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openclaw.ai" TargetMode="External"/>
  <Relationship Id="rId3" Type="http://schemas.openxmlformats.org/officeDocument/2006/relationships/image" Target="media/image1.png"/>
</Relationships>
</file>