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119E" w:rsidRPr="00F8758C" w:rsidRDefault="0080119E" w:rsidP="0080119E">
      <w:pPr>
        <w:spacing w:before="100" w:beforeAutospacing="1" w:after="100" w:afterAutospacing="1" w:line="240" w:lineRule="auto"/>
        <w:jc w:val="both"/>
        <w:outlineLvl w:val="2"/>
        <w:rPr>
          <w:rFonts w:ascii="Arial Narrow" w:eastAsia="Times New Roman" w:hAnsi="Arial Narrow" w:cs="Times New Roman"/>
          <w:b/>
          <w:bCs/>
          <w:sz w:val="24"/>
          <w:szCs w:val="24"/>
        </w:rPr>
      </w:pPr>
      <w:r>
        <w:rPr>
          <w:rFonts w:ascii="Arial Narrow" w:eastAsia="Times New Roman" w:hAnsi="Arial Narrow" w:cs="Times New Roman"/>
          <w:b/>
          <w:bCs/>
          <w:sz w:val="24"/>
          <w:szCs w:val="24"/>
        </w:rPr>
        <w:t xml:space="preserve">Concept </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The quality of rural development largely depends on two critical factors: </w:t>
      </w:r>
      <w:r w:rsidRPr="00F8758C">
        <w:rPr>
          <w:rFonts w:ascii="Arial Narrow" w:eastAsia="Times New Roman" w:hAnsi="Arial Narrow" w:cs="Times New Roman"/>
          <w:b/>
          <w:bCs/>
          <w:sz w:val="24"/>
          <w:szCs w:val="24"/>
        </w:rPr>
        <w:t>the effectiveness of service delivery systems</w:t>
      </w:r>
      <w:r w:rsidRPr="00F8758C">
        <w:rPr>
          <w:rFonts w:ascii="Arial Narrow" w:eastAsia="Times New Roman" w:hAnsi="Arial Narrow" w:cs="Times New Roman"/>
          <w:sz w:val="24"/>
          <w:szCs w:val="24"/>
        </w:rPr>
        <w:t xml:space="preserve"> and </w:t>
      </w:r>
      <w:r w:rsidRPr="00F8758C">
        <w:rPr>
          <w:rFonts w:ascii="Arial Narrow" w:eastAsia="Times New Roman" w:hAnsi="Arial Narrow" w:cs="Times New Roman"/>
          <w:b/>
          <w:bCs/>
          <w:sz w:val="24"/>
          <w:szCs w:val="24"/>
        </w:rPr>
        <w:t>the management of local resources</w:t>
      </w:r>
      <w:r w:rsidRPr="00F8758C">
        <w:rPr>
          <w:rFonts w:ascii="Arial Narrow" w:eastAsia="Times New Roman" w:hAnsi="Arial Narrow" w:cs="Times New Roman"/>
          <w:sz w:val="24"/>
          <w:szCs w:val="24"/>
        </w:rPr>
        <w:t>. When these systems are transparent, accountable, and participatory, they can significantly improve the quality of life of rural communities and accelerate the development of the nation.</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Over the years, development practitioners, researchers, and policymakers have evolved several participatory approaches to strengthen local governance, improve service delivery, and ensure community ownership of development initiatives. These approaches have been widely discussed and validated through research studies, workshops, and conferences. However, despite the availability of proven methodologies, active and meaningful participation of rural people in planning, implementation, monitoring, and social audit processes remains limited in many villages of Uttar Pradesh.</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In many cases, village-level meetings organized by government departments, banks, corporate institutions, and development agencies witness low attendance and minimal engagement from community members. As a result, development interventions often fail to fully reflect local priorities and aspirations.</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One of the major reasons for this situation is the erosion of public trust caused by a lack of transparency and accountability in the identification of beneficiaries and distribution of development benefits. Although people living Below Poverty Line (BPL) are intended to be the primary beneficiaries of many government </w:t>
      </w:r>
      <w:proofErr w:type="spellStart"/>
      <w:r w:rsidRPr="00F8758C">
        <w:rPr>
          <w:rFonts w:ascii="Arial Narrow" w:eastAsia="Times New Roman" w:hAnsi="Arial Narrow" w:cs="Times New Roman"/>
          <w:sz w:val="24"/>
          <w:szCs w:val="24"/>
        </w:rPr>
        <w:t>programmes</w:t>
      </w:r>
      <w:proofErr w:type="spellEnd"/>
      <w:r w:rsidRPr="00F8758C">
        <w:rPr>
          <w:rFonts w:ascii="Arial Narrow" w:eastAsia="Times New Roman" w:hAnsi="Arial Narrow" w:cs="Times New Roman"/>
          <w:sz w:val="24"/>
          <w:szCs w:val="24"/>
        </w:rPr>
        <w:t>, inaccuracies in beneficiary selection have often resulted in exclusion of deserving families while some relatively better-off households continue to receive benefits meant for the poor.</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Consequently, many villagers question the value of participating in community meetings and development activities, often asking, “What benefit will participation bring to us?” This mindset poses a significant challenge to participatory governance and collective action.</w:t>
      </w:r>
    </w:p>
    <w:p w:rsidR="0080119E" w:rsidRPr="00F8758C" w:rsidRDefault="0080119E" w:rsidP="0080119E">
      <w:pPr>
        <w:spacing w:before="100" w:beforeAutospacing="1" w:after="100" w:afterAutospacing="1" w:line="240" w:lineRule="auto"/>
        <w:jc w:val="both"/>
        <w:outlineLvl w:val="2"/>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Opportunities created by NRLM</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The Government of India has introduced the </w:t>
      </w:r>
      <w:r w:rsidRPr="00F8758C">
        <w:rPr>
          <w:rFonts w:ascii="Arial Narrow" w:eastAsia="Times New Roman" w:hAnsi="Arial Narrow" w:cs="Times New Roman"/>
          <w:b/>
          <w:bCs/>
          <w:sz w:val="24"/>
          <w:szCs w:val="24"/>
        </w:rPr>
        <w:t>National Rural Livelihood Mission (NRLM)</w:t>
      </w:r>
      <w:r w:rsidRPr="00F8758C">
        <w:rPr>
          <w:rFonts w:ascii="Arial Narrow" w:eastAsia="Times New Roman" w:hAnsi="Arial Narrow" w:cs="Times New Roman"/>
          <w:sz w:val="24"/>
          <w:szCs w:val="24"/>
        </w:rPr>
        <w:t xml:space="preserve"> as a major initiative to address rural poverty through community institutions. NRLM promotes the identification of the </w:t>
      </w:r>
      <w:r w:rsidRPr="00F8758C">
        <w:rPr>
          <w:rFonts w:ascii="Arial Narrow" w:eastAsia="Times New Roman" w:hAnsi="Arial Narrow" w:cs="Times New Roman"/>
          <w:b/>
          <w:bCs/>
          <w:sz w:val="24"/>
          <w:szCs w:val="24"/>
        </w:rPr>
        <w:t>Poorest of the Poor (</w:t>
      </w:r>
      <w:proofErr w:type="spellStart"/>
      <w:r w:rsidRPr="00F8758C">
        <w:rPr>
          <w:rFonts w:ascii="Arial Narrow" w:eastAsia="Times New Roman" w:hAnsi="Arial Narrow" w:cs="Times New Roman"/>
          <w:b/>
          <w:bCs/>
          <w:sz w:val="24"/>
          <w:szCs w:val="24"/>
        </w:rPr>
        <w:t>PoP</w:t>
      </w:r>
      <w:proofErr w:type="spellEnd"/>
      <w:r w:rsidRPr="00F8758C">
        <w:rPr>
          <w:rFonts w:ascii="Arial Narrow" w:eastAsia="Times New Roman" w:hAnsi="Arial Narrow" w:cs="Times New Roman"/>
          <w:b/>
          <w:bCs/>
          <w:sz w:val="24"/>
          <w:szCs w:val="24"/>
        </w:rPr>
        <w:t>)</w:t>
      </w:r>
      <w:r w:rsidRPr="00F8758C">
        <w:rPr>
          <w:rFonts w:ascii="Arial Narrow" w:eastAsia="Times New Roman" w:hAnsi="Arial Narrow" w:cs="Times New Roman"/>
          <w:sz w:val="24"/>
          <w:szCs w:val="24"/>
        </w:rPr>
        <w:t xml:space="preserve"> through a </w:t>
      </w:r>
      <w:r w:rsidRPr="00F8758C">
        <w:rPr>
          <w:rFonts w:ascii="Arial Narrow" w:eastAsia="Times New Roman" w:hAnsi="Arial Narrow" w:cs="Times New Roman"/>
          <w:b/>
          <w:bCs/>
          <w:sz w:val="24"/>
          <w:szCs w:val="24"/>
        </w:rPr>
        <w:t>Participatory Identification Process (PIP)</w:t>
      </w:r>
      <w:r w:rsidRPr="00F8758C">
        <w:rPr>
          <w:rFonts w:ascii="Arial Narrow" w:eastAsia="Times New Roman" w:hAnsi="Arial Narrow" w:cs="Times New Roman"/>
          <w:sz w:val="24"/>
          <w:szCs w:val="24"/>
        </w:rPr>
        <w:t xml:space="preserve"> conducted at the village level.</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Women from identified households are organized into </w:t>
      </w:r>
      <w:r w:rsidRPr="00F8758C">
        <w:rPr>
          <w:rFonts w:ascii="Arial Narrow" w:eastAsia="Times New Roman" w:hAnsi="Arial Narrow" w:cs="Times New Roman"/>
          <w:b/>
          <w:bCs/>
          <w:sz w:val="24"/>
          <w:szCs w:val="24"/>
        </w:rPr>
        <w:t>Self-Help Groups (SHGs)</w:t>
      </w:r>
      <w:r w:rsidRPr="00F8758C">
        <w:rPr>
          <w:rFonts w:ascii="Arial Narrow" w:eastAsia="Times New Roman" w:hAnsi="Arial Narrow" w:cs="Times New Roman"/>
          <w:sz w:val="24"/>
          <w:szCs w:val="24"/>
        </w:rPr>
        <w:t xml:space="preserve"> and further strengthened through federations at village, cluster, and block levels. These institutions provide a platform for savings, credit access, livelihood promotion, social empowerment, and collective action.</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NRLM also supports the preparation of:</w:t>
      </w:r>
    </w:p>
    <w:p w:rsidR="0080119E" w:rsidRPr="00F8758C" w:rsidRDefault="0080119E" w:rsidP="0080119E">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b/>
          <w:bCs/>
          <w:sz w:val="24"/>
          <w:szCs w:val="24"/>
        </w:rPr>
        <w:t>Micro Investment Plans (MIPs)</w:t>
      </w:r>
      <w:r w:rsidRPr="00F8758C">
        <w:rPr>
          <w:rFonts w:ascii="Arial Narrow" w:eastAsia="Times New Roman" w:hAnsi="Arial Narrow" w:cs="Times New Roman"/>
          <w:sz w:val="24"/>
          <w:szCs w:val="24"/>
        </w:rPr>
        <w:t xml:space="preserve"> for individual households. </w:t>
      </w:r>
    </w:p>
    <w:p w:rsidR="0080119E" w:rsidRPr="00F8758C" w:rsidRDefault="0080119E" w:rsidP="0080119E">
      <w:pPr>
        <w:numPr>
          <w:ilvl w:val="0"/>
          <w:numId w:val="1"/>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b/>
          <w:bCs/>
          <w:sz w:val="24"/>
          <w:szCs w:val="24"/>
        </w:rPr>
        <w:t>Micro Credit Plans (MCPs)</w:t>
      </w:r>
      <w:r w:rsidRPr="00F8758C">
        <w:rPr>
          <w:rFonts w:ascii="Arial Narrow" w:eastAsia="Times New Roman" w:hAnsi="Arial Narrow" w:cs="Times New Roman"/>
          <w:sz w:val="24"/>
          <w:szCs w:val="24"/>
        </w:rPr>
        <w:t xml:space="preserve"> for Self-Help Groups. </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These tools enable poor families, especially women, to plan and manage their economic activities more effectively and gradually overcome poverty and dependence on informal moneylenders.</w:t>
      </w:r>
    </w:p>
    <w:p w:rsidR="0080119E" w:rsidRPr="00F8758C" w:rsidRDefault="0080119E" w:rsidP="0080119E">
      <w:pPr>
        <w:spacing w:before="100" w:beforeAutospacing="1" w:after="100" w:afterAutospacing="1" w:line="240" w:lineRule="auto"/>
        <w:jc w:val="both"/>
        <w:outlineLvl w:val="2"/>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lastRenderedPageBreak/>
        <w:t>Opportunities created by MGNREGA and Social Audit</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The </w:t>
      </w:r>
      <w:r w:rsidRPr="00F8758C">
        <w:rPr>
          <w:rFonts w:ascii="Arial Narrow" w:eastAsia="Times New Roman" w:hAnsi="Arial Narrow" w:cs="Times New Roman"/>
          <w:b/>
          <w:bCs/>
          <w:sz w:val="24"/>
          <w:szCs w:val="24"/>
        </w:rPr>
        <w:t>Mahatma Gandhi National Rural Employment Guarantee Act (MGNREGA)</w:t>
      </w:r>
      <w:r w:rsidRPr="00F8758C">
        <w:rPr>
          <w:rFonts w:ascii="Arial Narrow" w:eastAsia="Times New Roman" w:hAnsi="Arial Narrow" w:cs="Times New Roman"/>
          <w:sz w:val="24"/>
          <w:szCs w:val="24"/>
        </w:rPr>
        <w:t xml:space="preserve"> provides a legal guarantee of up to 100 days of wage employment to eligible rural households. Beyond employment generation, the </w:t>
      </w:r>
      <w:proofErr w:type="spellStart"/>
      <w:r w:rsidRPr="00F8758C">
        <w:rPr>
          <w:rFonts w:ascii="Arial Narrow" w:eastAsia="Times New Roman" w:hAnsi="Arial Narrow" w:cs="Times New Roman"/>
          <w:sz w:val="24"/>
          <w:szCs w:val="24"/>
        </w:rPr>
        <w:t>programme</w:t>
      </w:r>
      <w:proofErr w:type="spellEnd"/>
      <w:r w:rsidRPr="00F8758C">
        <w:rPr>
          <w:rFonts w:ascii="Arial Narrow" w:eastAsia="Times New Roman" w:hAnsi="Arial Narrow" w:cs="Times New Roman"/>
          <w:sz w:val="24"/>
          <w:szCs w:val="24"/>
        </w:rPr>
        <w:t xml:space="preserve"> contributes to the creation and strengthening of community assets and natural resource infrastructure that support sustainable livelihoods.</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To enhance transparency, accountability, and community participation, </w:t>
      </w:r>
      <w:r w:rsidRPr="00F8758C">
        <w:rPr>
          <w:rFonts w:ascii="Arial Narrow" w:eastAsia="Times New Roman" w:hAnsi="Arial Narrow" w:cs="Times New Roman"/>
          <w:b/>
          <w:bCs/>
          <w:sz w:val="24"/>
          <w:szCs w:val="24"/>
        </w:rPr>
        <w:t>Social Audit</w:t>
      </w:r>
      <w:r w:rsidRPr="00F8758C">
        <w:rPr>
          <w:rFonts w:ascii="Arial Narrow" w:eastAsia="Times New Roman" w:hAnsi="Arial Narrow" w:cs="Times New Roman"/>
          <w:sz w:val="24"/>
          <w:szCs w:val="24"/>
        </w:rPr>
        <w:t xml:space="preserve"> has been made a mandatory component of MGNREGA and several other rural development </w:t>
      </w:r>
      <w:proofErr w:type="spellStart"/>
      <w:r w:rsidRPr="00F8758C">
        <w:rPr>
          <w:rFonts w:ascii="Arial Narrow" w:eastAsia="Times New Roman" w:hAnsi="Arial Narrow" w:cs="Times New Roman"/>
          <w:sz w:val="24"/>
          <w:szCs w:val="24"/>
        </w:rPr>
        <w:t>programmes</w:t>
      </w:r>
      <w:proofErr w:type="spellEnd"/>
      <w:r w:rsidRPr="00F8758C">
        <w:rPr>
          <w:rFonts w:ascii="Arial Narrow" w:eastAsia="Times New Roman" w:hAnsi="Arial Narrow" w:cs="Times New Roman"/>
          <w:sz w:val="24"/>
          <w:szCs w:val="24"/>
        </w:rPr>
        <w:t xml:space="preserve">, including the </w:t>
      </w:r>
      <w:proofErr w:type="spellStart"/>
      <w:r w:rsidRPr="00F8758C">
        <w:rPr>
          <w:rFonts w:ascii="Arial Narrow" w:eastAsia="Times New Roman" w:hAnsi="Arial Narrow" w:cs="Times New Roman"/>
          <w:b/>
          <w:bCs/>
          <w:sz w:val="24"/>
          <w:szCs w:val="24"/>
        </w:rPr>
        <w:t>Pradhan</w:t>
      </w:r>
      <w:proofErr w:type="spellEnd"/>
      <w:r w:rsidRPr="00F8758C">
        <w:rPr>
          <w:rFonts w:ascii="Arial Narrow" w:eastAsia="Times New Roman" w:hAnsi="Arial Narrow" w:cs="Times New Roman"/>
          <w:b/>
          <w:bCs/>
          <w:sz w:val="24"/>
          <w:szCs w:val="24"/>
        </w:rPr>
        <w:t xml:space="preserve"> </w:t>
      </w:r>
      <w:proofErr w:type="spellStart"/>
      <w:r w:rsidRPr="00F8758C">
        <w:rPr>
          <w:rFonts w:ascii="Arial Narrow" w:eastAsia="Times New Roman" w:hAnsi="Arial Narrow" w:cs="Times New Roman"/>
          <w:b/>
          <w:bCs/>
          <w:sz w:val="24"/>
          <w:szCs w:val="24"/>
        </w:rPr>
        <w:t>Mantri</w:t>
      </w:r>
      <w:proofErr w:type="spellEnd"/>
      <w:r w:rsidRPr="00F8758C">
        <w:rPr>
          <w:rFonts w:ascii="Arial Narrow" w:eastAsia="Times New Roman" w:hAnsi="Arial Narrow" w:cs="Times New Roman"/>
          <w:b/>
          <w:bCs/>
          <w:sz w:val="24"/>
          <w:szCs w:val="24"/>
        </w:rPr>
        <w:t xml:space="preserve"> </w:t>
      </w:r>
      <w:proofErr w:type="spellStart"/>
      <w:r w:rsidRPr="00F8758C">
        <w:rPr>
          <w:rFonts w:ascii="Arial Narrow" w:eastAsia="Times New Roman" w:hAnsi="Arial Narrow" w:cs="Times New Roman"/>
          <w:b/>
          <w:bCs/>
          <w:sz w:val="24"/>
          <w:szCs w:val="24"/>
        </w:rPr>
        <w:t>Awaas</w:t>
      </w:r>
      <w:proofErr w:type="spellEnd"/>
      <w:r w:rsidRPr="00F8758C">
        <w:rPr>
          <w:rFonts w:ascii="Arial Narrow" w:eastAsia="Times New Roman" w:hAnsi="Arial Narrow" w:cs="Times New Roman"/>
          <w:b/>
          <w:bCs/>
          <w:sz w:val="24"/>
          <w:szCs w:val="24"/>
        </w:rPr>
        <w:t xml:space="preserve"> </w:t>
      </w:r>
      <w:proofErr w:type="spellStart"/>
      <w:r w:rsidRPr="00F8758C">
        <w:rPr>
          <w:rFonts w:ascii="Arial Narrow" w:eastAsia="Times New Roman" w:hAnsi="Arial Narrow" w:cs="Times New Roman"/>
          <w:b/>
          <w:bCs/>
          <w:sz w:val="24"/>
          <w:szCs w:val="24"/>
        </w:rPr>
        <w:t>Yojana</w:t>
      </w:r>
      <w:proofErr w:type="spellEnd"/>
      <w:r w:rsidRPr="00F8758C">
        <w:rPr>
          <w:rFonts w:ascii="Arial Narrow" w:eastAsia="Times New Roman" w:hAnsi="Arial Narrow" w:cs="Times New Roman"/>
          <w:b/>
          <w:bCs/>
          <w:sz w:val="24"/>
          <w:szCs w:val="24"/>
        </w:rPr>
        <w:t xml:space="preserve"> (PMAY)</w:t>
      </w:r>
      <w:r w:rsidRPr="00F8758C">
        <w:rPr>
          <w:rFonts w:ascii="Arial Narrow" w:eastAsia="Times New Roman" w:hAnsi="Arial Narrow" w:cs="Times New Roman"/>
          <w:sz w:val="24"/>
          <w:szCs w:val="24"/>
        </w:rPr>
        <w:t>. Social Audit provides a mechanism through which citizens can review development interventions, raise concerns, and ensure that public resources are utilized effectively and fairly.</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In addition, the increasing use of digital platforms and Management Information Systems (MIS) has improved transparency in planning, financial transactions, implementation, and monitoring of government </w:t>
      </w:r>
      <w:proofErr w:type="spellStart"/>
      <w:r w:rsidRPr="00F8758C">
        <w:rPr>
          <w:rFonts w:ascii="Arial Narrow" w:eastAsia="Times New Roman" w:hAnsi="Arial Narrow" w:cs="Times New Roman"/>
          <w:sz w:val="24"/>
          <w:szCs w:val="24"/>
        </w:rPr>
        <w:t>programmes</w:t>
      </w:r>
      <w:proofErr w:type="spellEnd"/>
      <w:r w:rsidRPr="00F8758C">
        <w:rPr>
          <w:rFonts w:ascii="Arial Narrow" w:eastAsia="Times New Roman" w:hAnsi="Arial Narrow" w:cs="Times New Roman"/>
          <w:sz w:val="24"/>
          <w:szCs w:val="24"/>
        </w:rPr>
        <w:t>.</w:t>
      </w:r>
    </w:p>
    <w:p w:rsidR="0080119E" w:rsidRPr="00F8758C" w:rsidRDefault="0080119E" w:rsidP="0080119E">
      <w:pPr>
        <w:spacing w:before="100" w:beforeAutospacing="1" w:after="100" w:afterAutospacing="1" w:line="240" w:lineRule="auto"/>
        <w:jc w:val="both"/>
        <w:outlineLvl w:val="2"/>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Need for a demonstration village</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Despite the existence of these progressive initiatives, there remains a need to demonstrate how various </w:t>
      </w:r>
      <w:proofErr w:type="spellStart"/>
      <w:r w:rsidRPr="00F8758C">
        <w:rPr>
          <w:rFonts w:ascii="Arial Narrow" w:eastAsia="Times New Roman" w:hAnsi="Arial Narrow" w:cs="Times New Roman"/>
          <w:sz w:val="24"/>
          <w:szCs w:val="24"/>
        </w:rPr>
        <w:t>programmes</w:t>
      </w:r>
      <w:proofErr w:type="spellEnd"/>
      <w:r w:rsidRPr="00F8758C">
        <w:rPr>
          <w:rFonts w:ascii="Arial Narrow" w:eastAsia="Times New Roman" w:hAnsi="Arial Narrow" w:cs="Times New Roman"/>
          <w:sz w:val="24"/>
          <w:szCs w:val="24"/>
        </w:rPr>
        <w:t>, institutions, and participatory processes can work together effectively at the village level.</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AIRD believes that the most practical way to strengthen community participation is to establish a </w:t>
      </w:r>
      <w:r w:rsidRPr="00F8758C">
        <w:rPr>
          <w:rFonts w:ascii="Arial Narrow" w:eastAsia="Times New Roman" w:hAnsi="Arial Narrow" w:cs="Times New Roman"/>
          <w:b/>
          <w:bCs/>
          <w:sz w:val="24"/>
          <w:szCs w:val="24"/>
        </w:rPr>
        <w:t>live demonstration village</w:t>
      </w:r>
      <w:r w:rsidRPr="00F8758C">
        <w:rPr>
          <w:rFonts w:ascii="Arial Narrow" w:eastAsia="Times New Roman" w:hAnsi="Arial Narrow" w:cs="Times New Roman"/>
          <w:sz w:val="24"/>
          <w:szCs w:val="24"/>
        </w:rPr>
        <w:t xml:space="preserve"> where local people, Self-Help Groups, Gram </w:t>
      </w:r>
      <w:proofErr w:type="spellStart"/>
      <w:r w:rsidRPr="00F8758C">
        <w:rPr>
          <w:rFonts w:ascii="Arial Narrow" w:eastAsia="Times New Roman" w:hAnsi="Arial Narrow" w:cs="Times New Roman"/>
          <w:sz w:val="24"/>
          <w:szCs w:val="24"/>
        </w:rPr>
        <w:t>Panchayats</w:t>
      </w:r>
      <w:proofErr w:type="spellEnd"/>
      <w:r w:rsidRPr="00F8758C">
        <w:rPr>
          <w:rFonts w:ascii="Arial Narrow" w:eastAsia="Times New Roman" w:hAnsi="Arial Narrow" w:cs="Times New Roman"/>
          <w:sz w:val="24"/>
          <w:szCs w:val="24"/>
        </w:rPr>
        <w:t>, government agencies, banks, academic institutions, and development organizations work collectively to address local issues and improve governance.</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The proposed model seeks to demonstrate how:</w:t>
      </w:r>
    </w:p>
    <w:p w:rsidR="0080119E" w:rsidRPr="00F8758C" w:rsidRDefault="0080119E" w:rsidP="0080119E">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Gram </w:t>
      </w:r>
      <w:proofErr w:type="spellStart"/>
      <w:r w:rsidRPr="00F8758C">
        <w:rPr>
          <w:rFonts w:ascii="Arial Narrow" w:eastAsia="Times New Roman" w:hAnsi="Arial Narrow" w:cs="Times New Roman"/>
          <w:sz w:val="24"/>
          <w:szCs w:val="24"/>
        </w:rPr>
        <w:t>Sabha</w:t>
      </w:r>
      <w:proofErr w:type="spellEnd"/>
      <w:r w:rsidRPr="00F8758C">
        <w:rPr>
          <w:rFonts w:ascii="Arial Narrow" w:eastAsia="Times New Roman" w:hAnsi="Arial Narrow" w:cs="Times New Roman"/>
          <w:sz w:val="24"/>
          <w:szCs w:val="24"/>
        </w:rPr>
        <w:t xml:space="preserve"> participation can be strengthened. </w:t>
      </w:r>
    </w:p>
    <w:p w:rsidR="0080119E" w:rsidRPr="00F8758C" w:rsidRDefault="0080119E" w:rsidP="0080119E">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SHGs can become agents of social and economic change. </w:t>
      </w:r>
    </w:p>
    <w:p w:rsidR="0080119E" w:rsidRPr="00F8758C" w:rsidRDefault="0080119E" w:rsidP="0080119E">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MGNREGA and NRLM can complement each other. </w:t>
      </w:r>
    </w:p>
    <w:p w:rsidR="0080119E" w:rsidRPr="00F8758C" w:rsidRDefault="0080119E" w:rsidP="0080119E">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Social Audit can enhance transparency and accountability. </w:t>
      </w:r>
    </w:p>
    <w:p w:rsidR="0080119E" w:rsidRPr="00F8758C" w:rsidRDefault="0080119E" w:rsidP="0080119E">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Local resources can be managed more effectively. </w:t>
      </w:r>
    </w:p>
    <w:p w:rsidR="0080119E" w:rsidRPr="00F8758C" w:rsidRDefault="0080119E" w:rsidP="0080119E">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Community institutions can collaborate for sustainable development. </w:t>
      </w:r>
    </w:p>
    <w:p w:rsidR="0080119E" w:rsidRPr="00F8758C" w:rsidRDefault="0080119E" w:rsidP="0080119E">
      <w:pPr>
        <w:numPr>
          <w:ilvl w:val="0"/>
          <w:numId w:val="2"/>
        </w:num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Digital technologies can improve access to information and public oversight. </w:t>
      </w:r>
    </w:p>
    <w:p w:rsidR="0080119E" w:rsidRPr="00F8758C" w:rsidRDefault="0080119E" w:rsidP="0080119E">
      <w:pPr>
        <w:spacing w:before="100" w:beforeAutospacing="1" w:after="100" w:afterAutospacing="1" w:line="240" w:lineRule="auto"/>
        <w:jc w:val="both"/>
        <w:outlineLvl w:val="2"/>
        <w:rPr>
          <w:rFonts w:ascii="Arial Narrow" w:eastAsia="Times New Roman" w:hAnsi="Arial Narrow" w:cs="Times New Roman"/>
          <w:b/>
          <w:bCs/>
          <w:sz w:val="24"/>
          <w:szCs w:val="24"/>
        </w:rPr>
      </w:pPr>
      <w:r w:rsidRPr="00F8758C">
        <w:rPr>
          <w:rFonts w:ascii="Arial Narrow" w:eastAsia="Times New Roman" w:hAnsi="Arial Narrow" w:cs="Times New Roman"/>
          <w:b/>
          <w:bCs/>
          <w:sz w:val="24"/>
          <w:szCs w:val="24"/>
        </w:rPr>
        <w:t>Digital transparency and knowledge sharing</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To support transparency, documentation, and wider learning, the Board of Trustees resolved to develop an official </w:t>
      </w:r>
      <w:r w:rsidRPr="00F8758C">
        <w:rPr>
          <w:rFonts w:ascii="Arial Narrow" w:eastAsia="Times New Roman" w:hAnsi="Arial Narrow" w:cs="Times New Roman"/>
          <w:b/>
          <w:bCs/>
          <w:sz w:val="24"/>
          <w:szCs w:val="24"/>
        </w:rPr>
        <w:t>AIRD website</w:t>
      </w:r>
      <w:r w:rsidRPr="00F8758C">
        <w:rPr>
          <w:rFonts w:ascii="Arial Narrow" w:eastAsia="Times New Roman" w:hAnsi="Arial Narrow" w:cs="Times New Roman"/>
          <w:sz w:val="24"/>
          <w:szCs w:val="24"/>
        </w:rPr>
        <w:t>. The website would serve as a platform for sharing information about organizational activities, village development initiatives, research findings, community experiences, and opportunities for collaboration.</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 xml:space="preserve">The objective is to enable individuals, institutions, researchers, students, donors, and development practitioners to observe the progress of the initiative, learn from its experiences, and participate in the </w:t>
      </w:r>
      <w:r w:rsidRPr="00F8758C">
        <w:rPr>
          <w:rFonts w:ascii="Arial Narrow" w:eastAsia="Times New Roman" w:hAnsi="Arial Narrow" w:cs="Times New Roman"/>
          <w:sz w:val="24"/>
          <w:szCs w:val="24"/>
        </w:rPr>
        <w:lastRenderedPageBreak/>
        <w:t xml:space="preserve">collective effort of building a practical model of </w:t>
      </w:r>
      <w:r w:rsidRPr="00F8758C">
        <w:rPr>
          <w:rFonts w:ascii="Arial Narrow" w:eastAsia="Times New Roman" w:hAnsi="Arial Narrow" w:cs="Times New Roman"/>
          <w:b/>
          <w:bCs/>
          <w:sz w:val="24"/>
          <w:szCs w:val="24"/>
        </w:rPr>
        <w:t>Gram Swaraj</w:t>
      </w:r>
      <w:r w:rsidRPr="00F8758C">
        <w:rPr>
          <w:rFonts w:ascii="Arial Narrow" w:eastAsia="Times New Roman" w:hAnsi="Arial Narrow" w:cs="Times New Roman"/>
          <w:sz w:val="24"/>
          <w:szCs w:val="24"/>
        </w:rPr>
        <w:t xml:space="preserve"> based on participation, transparency, accountability, and sustainable development.</w:t>
      </w:r>
    </w:p>
    <w:p w:rsidR="0080119E" w:rsidRPr="00F8758C" w:rsidRDefault="0080119E" w:rsidP="0080119E">
      <w:pPr>
        <w:spacing w:before="100" w:beforeAutospacing="1" w:after="100" w:afterAutospacing="1" w:line="240" w:lineRule="auto"/>
        <w:jc w:val="both"/>
        <w:rPr>
          <w:rFonts w:ascii="Arial Narrow" w:eastAsia="Times New Roman" w:hAnsi="Arial Narrow" w:cs="Times New Roman"/>
          <w:sz w:val="24"/>
          <w:szCs w:val="24"/>
        </w:rPr>
      </w:pPr>
      <w:r w:rsidRPr="00F8758C">
        <w:rPr>
          <w:rFonts w:ascii="Arial Narrow" w:eastAsia="Times New Roman" w:hAnsi="Arial Narrow" w:cs="Times New Roman"/>
          <w:sz w:val="24"/>
          <w:szCs w:val="24"/>
        </w:rPr>
        <w:t>Through this approach, AIRD aims to demonstrate that meaningful rural transformation is possible when communities are empowered to become active partners in planning, implementing, monitoring, and evaluating their own development.</w:t>
      </w:r>
    </w:p>
    <w:p w:rsidR="0080119E" w:rsidRPr="00F8758C" w:rsidRDefault="0080119E" w:rsidP="0080119E">
      <w:pPr>
        <w:pBdr>
          <w:bottom w:val="single" w:sz="6" w:space="1" w:color="auto"/>
        </w:pBdr>
        <w:spacing w:after="0" w:line="240" w:lineRule="auto"/>
        <w:jc w:val="both"/>
        <w:rPr>
          <w:rFonts w:ascii="Arial Narrow" w:eastAsia="Times New Roman" w:hAnsi="Arial Narrow"/>
          <w:vanish/>
          <w:sz w:val="24"/>
          <w:szCs w:val="24"/>
        </w:rPr>
      </w:pPr>
      <w:r w:rsidRPr="00F8758C">
        <w:rPr>
          <w:rFonts w:ascii="Arial Narrow" w:eastAsia="Times New Roman" w:hAnsi="Arial Narrow"/>
          <w:vanish/>
          <w:sz w:val="24"/>
          <w:szCs w:val="24"/>
        </w:rPr>
        <w:t>Top of Form</w:t>
      </w:r>
    </w:p>
    <w:p w:rsidR="0080119E" w:rsidRPr="00F8758C" w:rsidRDefault="0080119E" w:rsidP="0080119E">
      <w:pPr>
        <w:spacing w:after="0" w:line="240" w:lineRule="auto"/>
        <w:jc w:val="both"/>
        <w:rPr>
          <w:rFonts w:ascii="Arial Narrow" w:eastAsia="Times New Roman" w:hAnsi="Arial Narrow"/>
          <w:vanish/>
          <w:sz w:val="24"/>
          <w:szCs w:val="24"/>
        </w:rPr>
      </w:pPr>
      <w:r w:rsidRPr="00F8758C">
        <w:rPr>
          <w:rFonts w:ascii="Arial Narrow" w:eastAsia="Times New Roman" w:hAnsi="Arial Narrow"/>
          <w:vanish/>
          <w:sz w:val="24"/>
          <w:szCs w:val="24"/>
        </w:rPr>
        <w:t>Bottom of Form</w:t>
      </w:r>
    </w:p>
    <w:p w:rsidR="0080119E" w:rsidRPr="00F8758C" w:rsidRDefault="0080119E" w:rsidP="0080119E">
      <w:pPr>
        <w:ind w:left="450"/>
        <w:jc w:val="both"/>
        <w:rPr>
          <w:rFonts w:ascii="Arial Narrow" w:eastAsia="Times New Roman" w:hAnsi="Arial Narrow" w:cs="Times New Roman"/>
          <w:b/>
          <w:bCs/>
          <w:sz w:val="24"/>
          <w:szCs w:val="24"/>
        </w:rPr>
      </w:pP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4C6C2D"/>
    <w:multiLevelType w:val="multilevel"/>
    <w:tmpl w:val="B7C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BF2A96"/>
    <w:multiLevelType w:val="multilevel"/>
    <w:tmpl w:val="D666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0119E"/>
    <w:rsid w:val="000628CB"/>
    <w:rsid w:val="00474B64"/>
    <w:rsid w:val="007F4554"/>
    <w:rsid w:val="0080119E"/>
    <w:rsid w:val="00993FA4"/>
    <w:rsid w:val="00B00117"/>
    <w:rsid w:val="00C81691"/>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19E"/>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898</Words>
  <Characters>5122</Characters>
  <Application>Microsoft Office Word</Application>
  <DocSecurity>0</DocSecurity>
  <Lines>42</Lines>
  <Paragraphs>12</Paragraphs>
  <ScaleCrop>false</ScaleCrop>
  <Company/>
  <LinksUpToDate>false</LinksUpToDate>
  <CharactersWithSpaces>6008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2026-06-27T03:01:00Z</dcterms:created>
  <dcterms:modified xsi:type="dcterms:W3CDTF">2026-06-27T03:02:00Z</dcterms:modified>
</cp:coreProperties>
</file>