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Page 1</w:t>
      </w:r>
    </w:p>
    <w:p>
      <w:r>
        <w:t>(Please scan this QR Code to view this Red Herring Prospectus) RED HERRING PROSPECTUS Dated December 10, 2025 Please read section 32 of the Companies Act, 2013 100% Book Built Offer Example Company 001 Private Limited CORPORATE IDENTITY NUMBER : U28129PN1979PLC141032 REGISTERED OFFICE C ORPORATE OFFICE CONTACT PERSON E-MAIL AND TELEPHONE WEBSITE 101 Example Street, Pune, Maharashtra 411011, India Maharashtra, India 201, 102 Example Street, Pune, Maharashtra 411021, India Maharashtra, India John Doe Company Secretary and Compliance Officer Email : contact001@example.com Telephone : +91 90000 00001 www.kshinternational. com OUR PROMOTERS: Jane Smith, Peter Parker, Alex Morgan, Taylor Brown, Jordan Lee, DHAULAGIRI FAMILY TRUST, EVEREST FAMILY TRUST, MAKALU FAMILY TRUST, BROAD FAMILY TRUST, ANNAPURNA FAMILY TRUST, KANCHENJUNGA FAMILY TRUST AND Example Company 002 Private Limited DETAILS OF THE OFFER TO PUBLIC TYPE SIZE OF THE FRESH ISSUE SIZE OF THE OFFER FOR SALE TOTAL OFFER SIZE ELIGIBILITY AND SHARE RESERVATION AMONG QIBs, NIIs AND RIIs Fresh Issue and Offer for Sale Up to [●] Equity Shares of face value of ₹ 5 each aggregating up to ₹ 4,200.00 million Up to [●] Equity Shares of face value of ₹ 5 each aggregating up to ₹ 2,900.00 million Up to [●] Equity Shares of face value of ₹ 5 each aggregating up to ₹ 7,100.00 million The Offer is being made pursuant to Regulation 6(1) of the Securities and Exchange Board of India (Issue of Capital and Disclosure Requirements) Regulations, 2018 (“ SEBI ICDR Regulations ”). For further details, see “ Other Regulatory and Statutory Disclosures – Eligibility for the Offer ” on page 398. For details of share reservation among Qualified Institutional Buyers, Non-Institutional Investors and Retail Individual Investors, see “ Offer Structure ” on page 417. DETAILS OF THE PROMOTER SELLING SHAREHOLDERS, OFFER FOR SALE AND WEIGHTED AVERAGE COST OF ACQUISITION PER EQUITY SHARE</w:t>
      </w:r>
    </w:p>
    <w:p>
      <w:r>
        <w:br w:type="page"/>
      </w:r>
    </w:p>
    <w:p>
      <w:r>
        <w:rPr>
          <w:b/>
        </w:rPr>
        <w:t>Page 2</w:t>
      </w:r>
    </w:p>
    <w:p>
      <w:r>
        <w:t>NAME OF THE PROMOTER SELLING SHAREHOLDER TYPE AGGREGATE AMOUNT OF OFFER FOR SALE ( ₹ IN MILLION) WEIGHTED AVERAGE COST OF ACQUISITION PER EQUITY SHARE OF FACE VALUE OF ₹ 5 EACH (IN ₹ ) *# Jane Smith Promoter Selling Shareholder 1,528.00 1.36 Peter Parker Promoter Selling Shareholder 422.00 1.51 Alex Morgan Promoter Selling Shar 475.00 1.41</w:t>
      </w:r>
    </w:p>
    <w:p>
      <w:r>
        <w:br w:type="page"/>
      </w:r>
    </w:p>
    <w:p>
      <w:r>
        <w:rPr>
          <w:b/>
        </w:rPr>
        <w:t>Page 3</w:t>
      </w:r>
    </w:p>
    <w:p>
      <w:r>
        <w:t>eholder Taylor Brown Promoter Selling Shareholder 475.00 1.35 * As certified by Example Company 003 Private Limited, Chartered Accountants, our Statutory Auditors, by way of their certificate dated December 10, 2025. For further details, see “Summary of the Offer Document – Average cost of acquisition of Equity Shares by our Promoters and the Promoter Selling Shareholders” on page 26 . # As adjusted for Split of Equity Shares and Bonus Issue. RISKS IN RELATION TO THE FIRST OFFER This being the first public offering of equity shares of our Company, there has been no formal market for the Equity Shares. The face value of the Equity Shares is ₹ 5 each. The Floor Price, Cap Price and Offer Price (as determined by our Company, in consultation with the Book Running Lead Managers, in accordance with the SEBI ICDR Regulations) and on the basis of the assessment of market demand for the Equity Shares by way of the Book Building Process, as stated under “ Basis for the Offer Price ” on page 124, should not be considered to be indicative of the market price of the Equity Shares after the Equity Shares are listed. No assurance can be given regarding an active an d/or sustained trading in the Equity Shares nor regarding the price at which the Equity Shares will be traded after listing. GENERAL RISKS 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the Securities and Exchange Board of India (“ SEBI ”), nor does SEBI guarantee the accuracy or adequacy of the contents of this Red Herring Prospectus. Specific attention of the investors is invited to “ Risk Factors ” on page 28. ISSUER’S AND PROMOTER SELLING SHAREHOLDERS’ ABSOLUTE RESPONSIBILITY 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to our Company or its business or any other Promoter Selling Shareholder</w:t>
      </w:r>
    </w:p>
    <w:p>
      <w:r>
        <w:br w:type="page"/>
      </w:r>
    </w:p>
    <w:p>
      <w:r>
        <w:rPr>
          <w:b/>
        </w:rPr>
        <w:t>Page 4</w:t>
      </w:r>
    </w:p>
    <w:p>
      <w:r>
        <w:t>or any other person, in this Red Herring Prospectus. LISTING The Equity Shares offered through this Red Herring Prospectus are proposed to be listed on the Example Company 004 Private Limited (“ BSE ”) and National Stock Exchange of Example Company 005 Private Limited (“ NSE ”, together with BSE, the “ Stock Exchanges ”). For the purposes of the Offer, the Designated Stock Exchange is BSE. BOOK RUNNING LEAD MANAGERS NAME AND LOGO OF THE BOOK RUNNING LEAD MANAGER Example Company 006 Private Limited Sam Wilson/ Avery Patel Email: contact002@example.com Telephone: +91 90000 00002 Example Company 007 Private Limited John Doe/ Jane Smith Email: contact003@example.com Telephone: +91 90000 00003 REGISTRAR TO THE OFFER NAME OF THE REGISTRAR Example Company 008 Private Limited (Example Company 009 Private Limited) Peter Parker Telephone : +91 90000 00004 E-mail : contact004@example.com BID/OFFER PERIOD ANCHOR INVESTOR BIDDING DATE (1) Monday, December 15, 2025 BID/OFFE R OPENS ON Tuesday, December 16, 2025 BID/OFFER CLOSES ON (2) Thursday, December 18, 2025 (1) Our Company, in consultation with the Book Running Lead Managers, may consider participation by Anchor Investors in accordance with the SEBI ICDR Regulations. (2) The UPI mandate end time and date shall be at 5:00 p.m. on Bid/Offer Closing Day.</w:t>
      </w:r>
    </w:p>
    <w:p>
      <w:r>
        <w:br w:type="page"/>
      </w:r>
    </w:p>
    <w:p>
      <w:r>
        <w:rPr>
          <w:b/>
        </w:rPr>
        <w:t>Page 5</w:t>
      </w:r>
    </w:p>
    <w:p>
      <w:r>
        <w:t>RED HERRING PROSPECTUS Dated December 10, 2025 Please read section 32 of the Companies Act, 2013 100% Book Built Offer Example Company 001 Private Limited Our Company was originally incorporated as “ Example Company 010 Private Limited ” under the provisions of the Companies Act, 1956, pursuant to a certificate of incorporation dated July 30, 1979, issued by the Registrar of Companies, Maharashtra at Bombay. Subsequently, the name of our Company was changed from “ Example Company 010 Private Limited ” to “ Example Company 011 Private Limited ”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 Example Company 001 Private Limited ” and a fresh certificate of incorporation was issued by the Registrar of Companies, Central Processing Centre on January 20, 2025. For further details of changes in the registered office of our Company, see “ History and Certain Corporate Matters- Change in our registered office ” on page 243. Corporate Identity Number : U28129PN1979PLC141032 Registered Office : 103 Example Street, Pune, Maharashtra 411031, India, Maharashtra, India; Corporate Office : 201, 104 Example Street, Pune, Maharashtra 411041, India, Maharashtra, India; Contact Person : John Doe, Company Secretary and Compliance Officer; Telephone: +91 90000 00005; E-mail: contact001@example.com; Website : www.kshinternational.com OUR PROMOTERS: Jane Smith, Peter Parker, Alex Morgan, Taylor Brown, Jordan Lee, DHAULAGIRI FAMILY TRUST, EVEREST FAMILY TRUST, MAKALU FAMILY TRUST, BROAD FAMILY TRUST, ANNAPURNA FAMILY TRUST, KANCHENJUNGA FAMILY TRUST AND Example Company 002 Private Limited INITIAL PUBLIC OFFERING OF UP TO [●] EQUITY SHARES OF FACE VALUE OF ₹ 5 EACH (“EQUITY SHARES”) OF Example Company 001 Private Limited (“COMPANY” OR “ISSUER”) FOR CASH AT A PRICE OF ₹ [●] PER EQUITY SHARE (INCLUDING A SHARE PREMIUM OF ₹ [●] PER EQUITY SHARE) (“OFFER PRICE”) AGGREGATING UP TO ₹ 7,100.00 MILLION (THE “OFFER”) COMPRISING A FRESH ISSUE OF UP TO [●] EQUITY SHARES OF FACE VALUE OF ₹ 5 EACH AGGREGATING UP TO ₹ 4,200.00 MILLION (“FRESH ISSUE”) AND AN OFFER FOR SALE OF UP TO [●] EQUITY SHARES OF FACE VALUE OF ₹ [●] EACH (“OFFERED SHARES”) AGGREGATING UP TO ₹ 2,900.00 MILLION, COMPRISING UP TO [●] EQUITY SHARES OF FACE VALUE OF ₹ 5 EACH BY Jane Smith AGGREGATING UP TO ₹ 1,528.00 MILLION, UP TO [●] EQUITY SHARES OF FACE VALUE OF ₹ 5 EACH BY Peter Parker AGGREGATING UP TO ₹ 422.00 MILLION, UP TO [●] EQUITY SHARES OF FACE VALUE OF ₹ 5 EACH BY Alex Morgan AGGREGATING UP TO ₹ 475.00 MILLION AND UP TO [●] EQUITY SHARES OF FACE VALUE OF ₹ 5 EACH BY Taylor Brown AGGREGATING UP TO ₹ 475.00 MILLION (COLLECTIVELY, “PROMOTER SELLING SHAREHOLDERS” AND SUCH OFFER FOR SALE OF EQUITY SHARES OF FACE VALUE OF ₹ 5 EACH BY THE PROMOTER SELLING SHAREHOLDERS, THE “OFFER FOR SALE”). THE OFFER SHALL CONSTITUTE [●]% OF THE POST-OFFER PAID UP EQUITY SHARE CAPITAL OF OUR COMPANY. THE FACE VALUE OF THE EQUITY SHARES IS ₹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 EXCHANGE BOARD OF INDIA (ISSUE OF CAPITAL AND DISCLOSURE REQUIREMENTS) REGULATIONS, 2018, AS AMENDED (THE “SEBI ICDR REGULATIONS”). In case of any revision in the Price Band, the Bid/Offer Period will be extended by at least three additional Working Days after such revision in the Price Band, subject to the Bid/Offer Period not exceeding 10 Working Days. In cases of force majeure ,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 as applicable. The Offer is being made in terms of Rule 19(2)(b) of the Securities Contracts (Regulation) Rules, 1957, as amended (the “ SCRR ”),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 QIBs ”) (the “ QIB Portion ”), provided that our Company may, in consultation with the BRLMs, allocate up to 60% of the QIB Portion to Anchor Investors on a discretionary basis, in accordance with the SEBI ICDR Regulations (the “ Anchor Investor Portion ”),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 Net QIB Portion ”).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 Non-Institutional Portion ”) of which one-third of the Non-Institutional Portion shall be available for allocation to Bidders with an application size of more than ₹ 0.20 million and up to ₹ 1.00 million and two-thirds of the Non-Institutional Portion shall be available for allocation to Bidders with an application size of more than ₹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 Retail Portion ”), in accordance with the SEBI ICDR Regulations, subject to valid Bids being received from them at or above the Offer Price. All Bidders (except Anchor Investors) shall mandatorily participate in this Offer only through the Application Supported by Blocked Amount (“ ASBA ”) process and shall provide details of their respective bank account (including UPI ID (defined hereinafter) in case of UPI Bidders (defined hereinafter) in which the Bid Amount will be blocked by the Self Certified Syndicate Banks (“ SCSBs ”) or pursuant to the UPI Mechanism, as the case may be. Anchor Investors are not permitted to participate in the Anchor Investor Portion through the ASBA process. For details, see “ Offer Procedure ” on page 420. RISKS IN RELATION TO THE FIRST OFFER This being the first public offer of Equity Shares of our Company, there has been no formal market for the Equity Shares. The face value of the Equity Shares is ₹ 5 each. The Offer Price, Floor Price or Cap Price (as determined by our Company, in consultation with the Book Running Lead Managers, in accordance with the SEBI ICDR Regulations), and on the basis of the assessment of market demand for the Equity Shares by way of the Book Building Process, as stated under “ Basis for the Offer Price ” on page 124, should not be considered to be indicative of the market price of the Equity Shares after the Equity Shares are listed. No assurance can be given regarding an active and/or sustained trading in the Equity Shares nor regarding the price at which the Equity Shares will be traded after listing. GENERAL RISK 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in the Offer have not been recommended or approved by SEBI, nor does SEBI guarantee the accuracy or adequacy of the contents of this Red Herring Prospectus. Specific attention of the Bidders is invited to “ Risk Factors ” on page 28. ISSUER’S AND PROMOTER SELLING SHAREHOLDERS’ ABSOLUTE RESPONSIBILITY 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to our Company or its business or any other Promoter Selling Shareholder or any other person(s) in this Red Herring Prospectus. LISTING 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 Material Contracts and Documents for Inspection ” on page 465. BOOK RUNNING LEAD Example Company 012 Private Limited 801 - 804, Wing A, 105 Example Street, Pune, Maharashtra 411051, India, Maharashtra, India Tel: +91 90000 00006 E-mail: contact002@example.com Website: www.nuvama.com Investor grievance email: contact005@example.com Contact Person: Sam Wilson/ Avery Patel SEBI Registration Number : Example Company 013 Private Limited ICICI Venture 106 Example Street, Pune, Maharashtra 411061, India, Maharashtra, India Tel: +91 90000 00003 E-mail: contact003@example.com Website: www.icicisecurities.com Investor grievance email: contact006@example.com Contact Person: John Doe/Jane Smith SEBI Registration Number : Example Company 014 Private Limited (Example Company 009 Private Limited) C-101, Embassy 247, 1 st 107 Example Street, Pune, Maharashtra 411071, India, (Maharashtra), India Tel: +91 90000 00004 E-mail: contact004@example.com Website: www.in.mpms.mufg.com Investor grievance e-mail: contact004@example.com Contact Person: Peter Parker SEBI Registration Number: INR000004058 BID/ OFFER PERIOD</w:t>
      </w:r>
    </w:p>
    <w:p>
      <w:r>
        <w:br w:type="page"/>
      </w:r>
    </w:p>
    <w:p>
      <w:r>
        <w:rPr>
          <w:b/>
        </w:rPr>
        <w:t>Page 6</w:t>
      </w:r>
    </w:p>
    <w:p>
      <w:r>
        <w:t>ANCHOR INVESTOR BIDDING DATE (1) Monday, December 15, 2025 BID/OFFER OPENS ON Tuesday, December 16, 2025 BID/OFFER CLOSES ON (2) Thursday, December 18, 2025 (1) Our Company, in consultation with the Book Running Lead Managers, may consider participation by Anchor Investors in accordance with the SEBI ICDR Regulations. (2) The UPI mandate end time and date shall be at 5:00 p.m. on Bid/Offer Closing Day.</w:t>
      </w:r>
    </w:p>
    <w:p>
      <w:r>
        <w:br w:type="page"/>
      </w:r>
    </w:p>
    <w:p>
      <w:r>
        <w:rPr>
          <w:b/>
        </w:rPr>
        <w:t>Page 7</w:t>
      </w:r>
    </w:p>
    <w:p>
      <w:r>
        <w:t>SECTION I - GENERAL 2 DEFINITIONS AND ABBREVIATIONS 2 CERTAIN CONVENTIONS, USE OF FINANCIAL INFORMATION AND MARKET DATA AND CURRENCY OF PRESENTATION 15 FORWARD-LOOKING STATEMENTS 18 SUMMARY OF THE OFFER DOCUMENT 20 SECTION II: RISK FACTORS 28 SECTION III – INTRODUCTION 67 THE OFFER 67 SUMMARY FINANCIAL STATEMENTS 69 GENERAL INFORMATION 74 CAPITAL STRUCTURE 84</w:t>
      </w:r>
    </w:p>
    <w:p>
      <w:r>
        <w:br w:type="page"/>
      </w:r>
    </w:p>
    <w:p>
      <w:r>
        <w:rPr>
          <w:b/>
        </w:rPr>
        <w:t>Page 8</w:t>
      </w:r>
    </w:p>
    <w:p>
      <w:r>
        <w:t>DEFINITIONS AND ABBREVIATIONS 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 Unless the context otherwise indicates, all references to “we”, “us”, “our”, “the Company”, and “our Company”, are references to Example Company 001 Private Limited, a company incorporated on July 30, 1979 under the Companies Act, 1956 and having its Registered Office at 103 Example Street, Pune, Maharashtra 411031, India, Maharashtra, India and its Corporate Office at 201, 104 Example Street, Pune, Maharashtra 411041, India, Maharashtra, India. The words and expressions used in this Red Herring Prospectus but not defined herein, shall have, to the extent applicable, the meanings ascribed to such terms under the Companies Act, the SEBI Act, the SEBI ICDR Regulations, the SCRA, SCRR, and the Depositories Act, as amended. 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 General Terms Term Description Our Company/ the Example Company 015 Private Limited, a public limited company incorporated under the Companies Act, 1956, having its registered office at 103 Example Street, Pune, Maharashtra 411031, India, Maharashtra, India We/ us/ our Unless context otherwise indicates or implies, refers to our Company Company Related Terms Term Description AoA/Articles of Association or Articles The articles of association of our Company, as amended from time to time Audit Committee Audit committee of our Board, as disclosed in “ Our Management – Corporate Governance – Committees of our Board” on page 257 Auditors/ Statutory Auditors The current statutory auditors of our Company, being Example Company 003 Private Limited, Chartered Accountants Board/ Board of Directors The board of directors of our Company. For further details, see “ Our Management – Board of Directors ” on page 250 Bonus Issue Bonus issue undertaken on February 21, 2025, in the ratio of four Equity Shares of face value of ₹ 5 for every one Equity Share of face value of ₹ 5 held by our Shareholders as on February 10, 2025. For further details, please see “ Capital Structure – Equity Share capital history of our Company ” on page 85 CARE Report Report titled “ Industry Research Report on Magnet Winding Wires Market in India ” dated November 26, 2025, prepared and issued by Example Company 016 Private Limited which has been commissioned by and paid for by our Company pursuant to an engagement letter dated December 2, 2024 entered into with Example Company 016 Private Limited, exclusively for the purposes of the Offer. The report will be available on the website of our Company at https://kshinternational.com/investor-relations/industry-report/ from the date of this Red Herring Prospectus until the Bid/Offer Closing Date</w:t>
      </w:r>
    </w:p>
    <w:p>
      <w:r>
        <w:br w:type="page"/>
      </w:r>
    </w:p>
    <w:p>
      <w:r>
        <w:rPr>
          <w:b/>
        </w:rPr>
        <w:t>Page 9</w:t>
      </w:r>
    </w:p>
    <w:p>
      <w:r>
        <w:t>Chairman and Executive Director The chairman and executive director of our Company, being Jane Smith. For further details, see “ Our Management – Board of Directors ” on page 250 Chief Executive Officer/ CEO The chief executive officer of our Company, being Alex Morgan. For further details, see “ Our Management – Key Managerial Personnel and Senior Management ” on page 266 Chief Financial Officer/ CFO The chief financial officer of our Company, being Taylor Brown. For further details, see “ Our Management – Key Managerial Personnel and Senior Management ” on page 266 Company Secretary/ CS and Compliance Officer The company secretary and compliance officer of our Company, being John Doe. For further details, see “ General Information ” and “ Our Management – Key Managerial Personnel and Senior Management ” on pages 74 and 266, respectively.</w:t>
      </w:r>
    </w:p>
    <w:p>
      <w:r>
        <w:br w:type="page"/>
      </w:r>
    </w:p>
    <w:p>
      <w:r>
        <w:rPr>
          <w:b/>
        </w:rPr>
        <w:t>Page 10</w:t>
      </w:r>
    </w:p>
    <w:p>
      <w:r>
        <w:t>Term Description Corporate Office The corporate office of our company located at 201, 104 Example Street, Pune, Maharashtra 411041, India, Maharashtra, Example Company 017 Private Limited CSR Committee/ Corporate Social Responsibility Committee The corporate social responsibility committee of our Board, as disclosed in “ Our Management – Corporate Governance – Committees of our Board ” on page 257 Director(s) The director(s) on our Board. For further details, see “ Our Management – Board of Directors ” on page 250 Equity Shares The equity shares of our Company of face value of ₹ 5 each, unless otherwise stated Executive Director(s) Executive director(s) on our Board. For further details, see “ Our Management – Board of Directors ” on page 250 ESOP 2025 The employee stock option plan of our Company titled, ‘ KSH Employee Stock Option Scheme 2025 ’ approved by our Board and Shareholders each in their meeting May 6, 2025 Family Branch(es) Parents Branch, Rajesh Branch, Sangeeta Branch, Rakhi Branch and Rohit Branch Group Companies The companies identified as ‘group companies’ in accordance with Regulation 2(1)(t) of the SEBI ICDR Regulations and the Materiality Policy. For further details, see “ Our Group Companies ” on page 396 Group Entities Entities, namely, Example Company 018 Private Limited, Example Company 019 Private Limited, Example Company 020 Private Limited, Example Company 021 Private Limited, Example Company 022 Private Limited, Example Company 023 Private Limited, Example Company 024 Private Limited, Example Company 025 Private Limited, Example Company 026 Private Limited, Example Company 027 Private Limited, Example Company 028 Private Limited, Example Company 029 Private Limited, Example Company 002 Private Limited, Example Company 030 Private Limited, Example Company 031 Private Limited, Example Company 032 Private Limited, Example Company 033 Private Limited, and Example Company 034 Private Limited Independent Director(s) Non-executive and independent director(s) on our Board. For further details, see “ Our Management – Board of Directors ” on page 250 Independent Chartered Engineer The independent chartered engineer appointed by our Company, namely, Jordan Lee bearing registration number M-140388 Industry Data Provider/ CareEdge Research The industry data provider being, Example Company 016 Private Limited IPO Committee The IPO committee of our Board constituted to facilitate the process of the Offer Joint Managing Director The joint managing director of our Company being, Taylor Brown. For further details, see “ Our Management ” on page 250 KMP/ Key Managerial Personnel Key managerial personnel of our Company in terms of Regulation 2(1)(bb) of the SEBI ICDR Regulations and Section 2(51) of the Companies Act, 2013 and as further disclosed in “ Our Management – Key Managerial Personnel and Senior Management ” on page 266 Managing Director The managing director of our Company, namely Alex Morgan. For further information, see “ Our Management – Board of Directors ” on page 250 Materiality Policy The policy adopted by our Board on May 17, 2025,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of our Company, in accordance with the disclosure requirements under the SEBI ICDR Regulations, for the purposes of disclosure in the Draft Red Herring Prospectus, this Red Herring Prospectus and the Prospectus MoA/ Memorandum of Association The memorandum of association of our Company, as amended Nomination and Remuneration Committee The nomination and remuneration committee of our Board, as disclosed in “ Our Management – Committees of our Board ” on page 257 Non-Executive Non-Independent Director(s) The non-executive non-independent Directors on our Board, as disclosed in “ Our Management – Board of Directors ” on page 250 Parents Branch Jane Smith, Peter Parker, Broad Family Trust and Dhaulagiri Family Trust</w:t>
      </w:r>
    </w:p>
    <w:p>
      <w:r>
        <w:br w:type="page"/>
      </w:r>
    </w:p>
    <w:p>
      <w:r>
        <w:rPr>
          <w:b/>
        </w:rPr>
        <w:t>Page 11</w:t>
      </w:r>
    </w:p>
    <w:p>
      <w:r>
        <w:t>Promoter Group Persons and entities, excluding our Promoters constituting the promoter group of our Company in terms of Regulation 2(1)(pp) of the SEBI ICDR Regulations, as disclosed in “ Our Promoters and Promoter Group ” on page 269 Promoters Jane Smith, Peter Parker, Alex Morgan, Taylor Brown and Jordan Lee, Dhaulagiri Family Trust, Everest Family Trust, Makalu Family Trust, Broad Family Trust, Annapurna Family Trust, Kanchenjunga Family Trust and Example Company 002 Private Limited Promoter Selling Shareholders Jane Smith, Peter Parker, Alex Morgan and Taylor Brown Promoter Trusts Dhaulagiri Family Trust, Everest Family Trust, Makalu Family Trust, Broad Family Trust, Annapurna Family Trust, and Kanchenjunga Family Trust Rajesh Branch Alex Morgan, his spouse, his children, lineal descendants and Everest Family Trust Rakhi Branch Jordan Lee, her spouse (if any), her children, lineal descendants and Annapurna Family Trust Registered Office The registered office of our Company located at 108 Example Street, Pune, Maharashtra 411081, India, Maharashtra, India</w:t>
      </w:r>
    </w:p>
    <w:p>
      <w:r>
        <w:br w:type="page"/>
      </w:r>
    </w:p>
    <w:p>
      <w:r>
        <w:rPr>
          <w:b/>
        </w:rPr>
        <w:t>Page 12</w:t>
      </w:r>
    </w:p>
    <w:p>
      <w:r>
        <w:t>Term Description Registrar of Companies/RoC The Registrar of Companies, Maharashtra at Pune Restated Financial Statements 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 Risk Management Committee The risk management committee of our Board, as disclosed in “ Our Management – Corporate Governance - Committees of our Board ” on page 257 Rohit Branch Taylor Brown, his spouse, his children, lineal descendants and Makalu Family Trust Sangeeta Branch Sangeeta Ramprasad Rai, her spouse, her children, lineal descendants and Kanchenjunga Family Trust Split of Equity Shares Pursuant to a resolution passed by our Board and Shareholders dated February 10, 2025 and February 11, 2025, respectively, our Company sub-divided the face value of its equity shares from ₹ 100 per equity share to ₹ 5 per Equity Share. For further details, see “ Summary of the Offer Document ” and “ Capital Structure – Notes to Capital Structure – Equity Share Capital History of our Company ” on pages 20 and 85, respectively Senior Management/ SM Our senior management in terms of Regulation 2(1)(bbbb) of the SEBI ICDR Regulations and as disclosed in “ Our Management – Key Managerial Personnel and Senior Management ” on page 266 Shareholders The holders of the Equity Shares from time to time Stakeholders Relationship Committee The stakeholders’ relationship committee of our Board, as disclosed in “ Our Management – Corporate Governance – Committees of our Board ” on page 257 Supa Facility Our manufacturing 109 Example Street, Pune, Maharashtra 411091, India, Maharashtra, India Unit 2 Our manufacturing 110 Example Street, Pune, Maharashtra 411001, India, Maharashtra, India Unit 3 Our manufacturing 111 Example Street, Pune, Maharashtra 411011, India, Maharashtra, India Whole-time Director The whole-time director of our Company being, Jordan Lee. For further information, see “ Our Management – Board of Directors ” on page 250 Offer Related Terms Term Description Abridged Prospectus Abridged prospectus means a memorandum containing such salient features of a prospectus as may be specified by the SEBI in this behalf Acknowledgement Slip The slip or document issued by the relevant Designated Intermediary(ies) to a Bidder as proof of registration of the Bid cum Application Form Allot/ Allotment/ Allotted Unless the context otherwise requires, the allotment of the Equity Shares pursuant to the Fresh Issue and transfer of the Offered Shares by the Promoter Selling Shareholders pursuant to the Offer for Sale to successful Bidders Allotment Advice Note or advice or intimation of Allotment sent to the Bidders who have been or are to be Allotted the Equity Shares after the Basis of Allotment has been approved by the Designated Stock Exchange Allottee A successful Bidder to whom the Equity Shares are Allotted</w:t>
      </w:r>
    </w:p>
    <w:p>
      <w:r>
        <w:br w:type="page"/>
      </w:r>
    </w:p>
    <w:p>
      <w:r>
        <w:rPr>
          <w:b/>
        </w:rPr>
        <w:t>Page 13</w:t>
      </w:r>
    </w:p>
    <w:p>
      <w:r>
        <w:t>Anchor Investor A Qualified Institutional Buyer, applying under the Anchor Investor Portion in accordance with the SEBI ICDR Regulations and this Red Herring Prospectus, and who has Bid for an amount of at least ₹ 100 million Anchor Investor Allocation Price The price at which Equity Shares will be allocated to Anchor Investors according to the terms of this Red Herring Prospectus and the Prospectus, which will be decided by our Company in consultation with the BRLMs on the Anchor Investor Bid/Offer Date Anchor Investor Application Form The application form used by an Anchor Investor to make a Bid in the Anchor Investor Portion, and which will be considered as an application for Allotment in terms of this Red Herring Prospectus and the Prospectus Anchor Investor Bidding Date The date, one Working Day prior to the Bid/ Offer Opening Date, on which Bids by Anchor Investors shall be submitted, prior to and after which BRLMs will not accept any Bids from Anchor Investors, and allocation to Anchor Investors shall be completed</w:t>
      </w:r>
    </w:p>
    <w:p>
      <w:r>
        <w:br w:type="page"/>
      </w:r>
    </w:p>
    <w:p>
      <w:r>
        <w:rPr>
          <w:b/>
        </w:rPr>
        <w:t>Page 14</w:t>
      </w:r>
    </w:p>
    <w:p>
      <w:r>
        <w:t>Term Description Anchor Investor Offer Price The final price at which the Equity Shares will be issued and Allotted to Anchor Investors in terms of this Red Herring Prospectus and the Prospectus, which price will be equal to or higher than the Offer Price but not higher than the Cap Price. The Anchor Investor Offer Price will be decided by our Company in consultation with the BRLMs Anchor Investor Pay in-Date With respect to Anchor Investor(s), it shall be the Anchor Investor Bidding Date, and in the event the Anchor Investor Allocation Price is lower than the Offer Price, not later than two Working Days after the Bid/Offer Closing Date Anchor Investor Portion 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may be allocated to domestic Mutual Funds., in accordance with the SEBI ICDR Regulations Application Supported by Blocked Amount/ ASBA An application, whether physical or electronic, used by ASBA Bidders, to make a Bid and authorising an SCSB to block the Bid Amount in the relevant ASBA Account and will include applications made by UPI Bidders where the Bid Amount will be blocked upon acceptance of UPI Mandate Request by the UPI Bidders ASBA Account A bank account maintained with an SCSB by an ASBA Bidder, as specified in the ASBA Form submitted by ASBA Bidders for blocking the Bid Amount mentioned in the relevant ASBA Form and includes the account of a UPI Bidder which is blocked upon acceptance of a UPI Mandate Request made by the UPI Bidder ASBA Bidders All Bidders except Anchor Investors ASBA Form An application form, whether physical or electronic, used by ASBA Bidders to submit Bids which will be considered as the application for Allotment in terms of this Red Herring Prospectus and the Prospectus ASM Additional Surveillance Measure Bankers to the Offer Collectively, the Escrow Collection Bank, the Refund Bank, the Public Offer Account Bank and the Sponsor Banks Basis of Allotment Basis on which Equity Shares will be Allotted to successful Bidders under the Offer, as described in “ Offer Procedure ” on page 420 Bid An indication to make an offer during the Bid/Offer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 “Bidding” shall be construed accordingly Bid Amount 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ASBA Bidders, as the case maybe, upon submission of the Bid in the Offer, as applicable Bid cum Application Form The Anchor Investor Application Form or the ASBA Form, as the context requires. Bid Lot [●] Equity Shares of face value of ₹ 5 each and in multiples of [●] Equity Shares of face value of ₹ 5 each thereafter</w:t>
      </w:r>
    </w:p>
    <w:p>
      <w:r>
        <w:br w:type="page"/>
      </w:r>
    </w:p>
    <w:p>
      <w:r>
        <w:rPr>
          <w:b/>
        </w:rPr>
        <w:t>Page 15</w:t>
      </w:r>
    </w:p>
    <w:p>
      <w:r>
        <w:t>Bid/Offer Closing Date 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 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 advertisement in same newspapers in which the Bid/ Offer Opening Date was published, as required under the SEBI ICDR Regulations Bid/Offer Opening Date Except in relation to any Bids received from the Anchor Investors, the date on which the Designated Intermediaries shall start accepting Bids, being December 16, 2025, which shall be published in all editions of Financial Express (a widely circulated English national daily</w:t>
      </w:r>
    </w:p>
    <w:p>
      <w:r>
        <w:br w:type="page"/>
      </w:r>
    </w:p>
    <w:p>
      <w:r>
        <w:rPr>
          <w:b/>
        </w:rPr>
        <w:t>Page 16</w:t>
      </w:r>
    </w:p>
    <w:p>
      <w:r>
        <w:t>Term Description newspaper), all editions of Jansatta (a widely circulated Hindi national daily newspaper), and Pune edition of Loksatta (a widely circulated Marathi daily newspaper, Marathi being the regional language of Maharashtra, where our Registered Office is located) Bid/ Offer Period Except in relation to Bids by Anchor Investors, the period between the Bid/Offer Opening Date and the Bid/Offer Closing Date, inclusive of both days, during which prospective Bidders can submit their Bids, including any revisions thereof, in accordance with the SEBI ICDR Regulations and in terms of this Red Herring Prospectus. Provided that the Bidding shall be kept open for a minimum of three Working Days for all categories of Bidders, other than Anchor Investors In cases of force majeure , banking strike or similar unforeseen circumstances, our Company may, for reasons to be recorded in writing, extend the Bid/Offer Period for a minimum of one Working Day, subject to the Bid/Offer Period not exceeding 10 Working Days Bidder Any prospective investor who makes a Bid pursuant to the terms of this Red Herring Prospectus and the Bid cum Application Form and unless otherwise stated or implied, includes an Anchor Investor Bidding Centres Centres at which the Designated Intermediaries shall accept the ASBA Forms, i.e., Designated SCSB Branches for SCSBs, Specified Locations for Syndicate, Broker Centres for Registered Brokers, Designated RTA Locations for RTAs and Designated CDP Locations for CDPs Book Building Process Book building process, as provided in Schedule XIII of the SEBI ICDR Regulations, in terms of which the Offer is being made Book Running Lead Managers/ BRLMs/Managers The book running lead managers to the Offer namely, Example Company 035 Private Limited and Example Company 007 Private Limited Broker Centres Broker centres of the Registered Brokers where ASBA Bidders can submit the ASBA Forms, provided that UPI Bidders may only submit ASBA Forms at such broker centres if they are Bidding using the UPI Mechanism. The details of such broker centres, along with the names and contact details of the Registered Brokers, are available on the respective websites of the Stock Exchanges (www.bseindia.com and www.nseindia.com ) CAN/ Confirmation of Allocation Note Notice or intimation of allocation of the Equity Shares sent to Anchor Investors, who have been allocated the Equity Shares, on/after the Anchor Investor Bidding Date Cap Price 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 Cash Escrow and Sponsor Banks Agreement Agreement dated December 9, 2025 entered into and amongst our Company, the Promoter Selling Shareholders, the Registrar to the Offer, the Book Running Lead Managers, the Syndicate Members and the Bankers to the Offer in accordance with UPI Circulars, for inter alia , the appointment of the Bankers to the Offer for the collection of the Bid Amounts from Anchor Investors, transfer of funds to the Public Offer Account and where applicable, refunds of the amounts collected from Bidders, on the terms and conditions thereof Client ID Client identification number maintained with one of the Depositories in relation to the Bidder’s beneficiary account Collecting Depository Participant/ CDP A depository participant as defined under the Depositories Act,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 Exchanges at www.bseindia.com and www.nseindia.com , as updated from time to time Cut-off Price Offer Price, finalised by our Company, in consultation with the BRLMs, which shall be any price within the Price Band. Only Retail Individual Investors Bidding in the Retail Portion are entitled to Bid at the Cut-off Price. QIBs (including Anchor Investors) and Non-Institutional Investors are not entitled to Bid at the Cut-off Price</w:t>
      </w:r>
    </w:p>
    <w:p>
      <w:r>
        <w:br w:type="page"/>
      </w:r>
    </w:p>
    <w:p>
      <w:r>
        <w:rPr>
          <w:b/>
        </w:rPr>
        <w:t>Page 17</w:t>
      </w:r>
    </w:p>
    <w:p>
      <w:r>
        <w:t>Demographic Details Details of the Bidders including the Bidder’s address, name of the Bidder’s father/husband, investor status, occupation and bank account details and UPI ID, where applicable Designated CDP Locations Such locations of the CDPs where Bidders (other than Anchor Investors) can submit the ASBA Forms. The details of such Designated CDP Locations, along with names and contact details of the Collecting Depository Participants eligible to accept ASBA Forms are available on the respective websites of the Stock Exchanges at www.bseindia.com and www.nseindia.com and updated from time to time Designated Date The date on which funds are transferred from the Escrow Accounts and the amounts blocked are transferred from the ASBA Accounts, as the case may be, to the Public Offer Account or the Refund Account, as appropriate, in terms of this Red Herring Prospectus and the Prospectus, after finalisation of the Basis of Allotment in consultation with the Designated Stock Exchange, following which Equity Shares may be Allotted to successful Bidders in the Offer Designated Intermediaries In relation to ASBA Forms submitted by UPI Bidders (not using the UPI Mechanism) authorizing an SCSB to block the Bid Amount in the ASBA Account, Designated Intermediaries shall mean SCSBs.</w:t>
      </w:r>
    </w:p>
    <w:p>
      <w:r>
        <w:br w:type="page"/>
      </w:r>
    </w:p>
    <w:p>
      <w:r>
        <w:rPr>
          <w:b/>
        </w:rPr>
        <w:t>Page 18</w:t>
      </w:r>
    </w:p>
    <w:p>
      <w:r>
        <w:t>Term Description In relation to ASBA Forms submitted by UPI Bidders where the Bid Amount will be blocked upon acceptance of UPI Mandate Request by such UPI Bidders using the UPI Mechanism, Designated Intermediaries shall mean Syndicate, sub-syndicate, Registered Brokers, CDPs and RTAs. In relation to ASBA Forms submitted by QIBs and NIIs (not using the UPI Mechanism), Designated Intermediaries shall mean SCSBs, Syndicate, sub-Syndicate, Registered Brokers, CDPs and RTAs Designated RTA Locations Such centres of the RTAs where ASBA Bidders can submit the ASBA Forms (in case of UPI Bidder only ASBA Forms under UPI). The details of such Designated RTA Locations, along with the names and contact details of the RTAs are available on the respective websites of the Stock Exchanges at www.bseindia.com and www.nseindia.com and as updated from time to time Designated SCSB Branches Such branches of the SCSBs which shall collect the ASBA Forms, a list of which is available on the website of SEBI at www.sebi.gov.in/sebiweb/other/OtherAction.do?doRecognised=yes or at such other website as may be prescribed by SEBI from time to time Designated Stock Exchange BSE Draft Red Herring Prospectus/ DRHP The draft red herring prospectus dated May 22, 2025, issued in accordance with the SEBI ICDR Regulations, which did not contain complete particulars of the price at which the Equity Shares will be Allotted and the size of the Offer Eligible FPI(s) FPIs that are eligible to participate in this Offer in terms of applicable laws Eligible NRI(s) A non-resident Indian, resident in a jurisdiction outside India where it is not unlawful to make an offer or invitation under the Offer and in relation to whom this Red Herring Prospectus and the Bid Cum Application Form constitute an invitation to subscribe or purchase for the Equity Shares Escrow Accounts Accounts opened with the Escrow Collection Bank and in whose favour Anchor Investors will transfer the money through direct credit/NEFT/RTGS/NACH in respect of the Bid Amount while submitting a Bid Escrow Collection Bank The bank, which is a clearing member registered with SEBI as banker to an issue under the SEBI BTI Regulations and with whom the Escrow Accounts have been opened, in this case being Example Company 036 Private Limited First Bidder Bidder whose name shall be mentioned in the Bid cum Application Form or the Revision Form and in case of joint Bids, whose name shall also appear as the first holder of the beneficiary account held in joint names Floor Price The lower end of the Price Band, subject to any revision(s) thereto, at or above which the Offer Price and the Anchor Investor Offer Price will be finalised and below which no Bids will be accepted Fraudulent Borrower Fraudulent borrower as defined under Regulation 2(1)(lll) of the SEBI ICDR Regulations Fresh Issue The fresh issue of up to [●] Equity Shares of face value of ₹ 5 each by our Company, at ₹ [●] per Equity Share (including a premium of ₹ [●] per Equity Share) aggregating up to ₹ 4,200.00 million. For information, see “ The Offer ” on page 67 Fugitive Economic Offender An individual who is declared a fugitive economic offender under Section 12 of the Fugitive Economic Offenders Act, 2012 General Information Document The General Information Document for investing in public offers, prepared and issued in accordance with the SEBI circular (SEBI/HO/CFD/DIL1/CIR/P/2020/37) dated March 17, 2020, issued by SEBI, suitably modified and updated pursuant to, among others, the UPI Circulars and any subsequent circulars or notifications issued by SEBI from time to time GSM Graded Surveillance Measures Gross Proceeds The gross proceeds of the Example Company 037 Private Limited Life Insurance Companies An entity registered with the Insurance Regulatory and Development Authority of India under the provisions of the Insurance Act, 1938 Monitoring Agency The monitoring agency appointed pursuant to the Monitoring Agency Agreement, namely Example Company 038 Private Limited</w:t>
      </w:r>
    </w:p>
    <w:p>
      <w:r>
        <w:br w:type="page"/>
      </w:r>
    </w:p>
    <w:p>
      <w:r>
        <w:rPr>
          <w:b/>
        </w:rPr>
        <w:t>Page 19</w:t>
      </w:r>
    </w:p>
    <w:p>
      <w:r>
        <w:t>Monitoring Agency Agreement The agreement dated December 6, 2025 entered into between our Company and the Monitoring Agency prior to filing of this Red Herring Prospectus Mutual Fund Portion The portion of the Offer being 5% of the Net QIB Portion consisting of [●] Equity Shares of face value of ₹ 5 each which shall be available for allocation to Mutual Funds only on a proportionate basis, subject to valid Bids being received at or above the Offer Price Mutual Funds Mutual funds registered with SEBI under the SEBI Mutual Funds Regulations Net Proceeds The proceeds of the Fresh Issue less our Company’s share of the Offer related expenses. For details regarding the use of the Net Proceeds and the Offer related expenses, see “ Objects of the Offer – Utilization of Net Proceeds ” on page 107 Net QIB Portion The portion of the QIB Portion less the number of Equity Shares Allotted to the Anchor Investors Non-Institutional Investors/ NIIs All Bidders that are not QIBs or Retail Individual Investors and who have Bid for Equity Shares for an amount more than ₹ 0.20 million (but not including NRIs other than Eligible NRIs) Non-Institutional Portion The portion of the Offer being not less than 15% of the Offer consisting of [●] Equity Shares of face value of ₹ 5 each which shall be available for allocation to Non-Institutional Investors, of which (a) one-third portion shall be reserved for applicants with application size of more than ₹ 0.20 million and up to ₹ 1.00 million, and (b) two-thirds portion shall be reserved for applicants</w:t>
      </w:r>
    </w:p>
    <w:p>
      <w:r>
        <w:br w:type="page"/>
      </w:r>
    </w:p>
    <w:p>
      <w:r>
        <w:rPr>
          <w:b/>
        </w:rPr>
        <w:t>Page 20</w:t>
      </w:r>
    </w:p>
    <w:p>
      <w:r>
        <w:t>Term Description with application size of more than ₹ 1.00 million, provided that the unsubscribed portion in either of such sub-categories may be allocated to applicants in the other sub-category of Non- Institutional Investors, subject to valid Bids being received at or above the Offer Price Non-Resident A person resident outside India, as defined under FEMA and includes NRIs, FPIs and Example Company 039 Private Limited Offer The initial public offering of up to [●] Equity Shares of face value of ₹ 5 each for cash at a price of ₹ [●] each (including a share premium of ₹ [●] each), aggregating up to ₹ 7,100.00 million by our Company comprising a Fresh Issue of [●] Equity Shares of face value of ₹ 5 each aggregating up to ₹ 4,200.00 million, an Offer for Sale of up to [●] Equity Shares of face value of ₹ 5 each aggregating to ₹ 2,900.00 million by the Promoter Selling Shareholders Offer Agreement The agreement dated May 22, 2025, amongst our Company, the Promoter Selling Shareholders and the BRLMs, pursuant to which certain arrangements are agreed to in relation to the Offer Offer for Sale The offer for sale component of the Offer of up to [●] Equity Shares of face value of ₹ 5 each aggregating up to ₹ 2,900.00 million, comprising of an offer for sale of up to [●] Equity Shares of face value of ₹ 5 each by Jane Smith aggregating up to ₹ 1,528.00 million, up to [●] Equity Shares of face value of ₹ 5 each by Peter Parker aggregating up to ₹ 422.00 million, up to [●] Equity Shares of face value of ₹ 5 each by Alex Morgan aggregating up to ₹ 475.00 million and up to [●] Equity Shares of face value of ₹ 5 each by Taylor Brown aggregating up to ₹ 475.00 million Offer Price ₹ [●]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Allotted to Anchor Investors at the Anchor Investor Offer Price in terms of this Red Herring Prospectus. The Offer Price will be decided by our Company, in consultation with the BRLMs on the Pricing Date, in accordance with the Book Building Process and in terms of this Red Herring Prospectus Offer Proceeds The proceeds of the Fresh Issue which shall be available to our Company and the proceeds from the Offer for Sale which shall be available to the Promoter Selling Shareholders. For further information about use of the Offer Proceeds, please see section titled “ Objects of the Offer ” on page 106 Offered Shares Up to [●] Equity Shares of face value of ₹ 5 each aggregating to ₹ 2,900.00 million being offered for sale by the Promoter Selling Shareholders in the Offer for Sale component of the Offer Pension Fund A fund registered with the Pension Fund Regulatory and Development Authority under the provisions of the Pension Fund Regulatory and Development Authority Act, 2013 Price Band Price band of a minimum price of ₹ [●] per Equity Share (Floor Price) and the maximum price of ₹ [●]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the Cap Price, and shall be made available to the Stock Exchanges for the purpose of uploading on their respective websites Pricing Date The date on which our Company, in consultation with the BRLMs, will finalise the Offer Price</w:t>
      </w:r>
    </w:p>
    <w:p>
      <w:r>
        <w:br w:type="page"/>
      </w:r>
    </w:p>
    <w:p>
      <w:r>
        <w:rPr>
          <w:b/>
        </w:rPr>
        <w:t>Page 21</w:t>
      </w:r>
    </w:p>
    <w:p>
      <w:r>
        <w:t>Prospectus The Prospectus to be filed with the RoC in accordance with the Companies Act, 2013, and the SEBI ICDR Regulations containing, inter alia , the Offer Price that is determined at the end of the Book Building Process, the size of the Offer and certain other information, including any addenda or corrigenda thereto Public Offer Account Bank The bank with which the Public Offer Account has been opened for collection of Bid Amounts from Escrow Accounts and ASBA Accounts on the Designated Date, in this case being Example Company 040 Private Limited Public Offer Account Bank account opened with the Public Offer Account Bank under Section 40(3) of the Companies Act, 2013, to receive monies from the Escrow Accounts and ASBA Accounts on the Designated Date QIB Portion The category of the Offer (including the Anchor Investor Portion), being not more than 50% of the Offer, consisting of up to [●] Equity Shares of face value of ₹ 5 each aggregating to ₹ [●] million, which shall be available for allocation to QIBs on a proportionate basis, including the Anchor Investor Portion (in which allocation shall be on a discretionary basis, as determined by our Company in consultation with the BRLMs subject to the provisions of the SEBI ICDR Regulations), subject to valid Bids being received at or above the Offer Price or the Anchor Investor Offer Price (for Anchor Investors) Qualified Institutional Buyer(s)/ QIB(s)/ QIB Bidder(s) Qualified institutional buyers as defined under Regulation 2(1)(ss) of the SEBI ICDR Regulations</w:t>
      </w:r>
    </w:p>
    <w:p>
      <w:r>
        <w:br w:type="page"/>
      </w:r>
    </w:p>
    <w:p>
      <w:r>
        <w:rPr>
          <w:b/>
        </w:rPr>
        <w:t>Page 22</w:t>
      </w:r>
    </w:p>
    <w:p>
      <w:r>
        <w:t>Term Description Red Herring Prospectus/ RHP 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corrigenda thereto The Bid/Offer Opening Date is December 16, 2025, which is at least three Working Days after filing of this Red Herring Prospectus with the RoC. This Red Herring Prospectus will become the Prospectus upon filing with the RoC after the Pricing Date, including any addenda or corrigenda thereto Refund Account The account opened with the Refund Bank, from which refunds, if any, of the whole or part of the Bid Amount to the Anchor Investors shall be made. Refund Bank The bank which is a clearing member registered with SEBI under the SEBI BTI Regulations with whom the Refund Account has been opened, in this case being Example Company 036 Private Limited Registered Brokers Stockbrokers registered with the stock exchanges having nationwide terminals, other than the members of the Syndicate and eligible to procure Bids in terms of the SEBI ICDR Master Circular and the SEBI circular no. CIR/CFD/14/2012 dated October 4, 2012, and the UPI Circulars RTAs/Registrar and Share Transfer Agents The registrar and share transfer agents registered with SEBI and eligible to procure Bids at the Designated RTA Locations as per the list available on the websites of BSE and NSE, and the UPI Circulars Registrar Agreement The agreement dated May 22, 2025 between our Company, the Promoter Selling Shareholders and the Registrar to the Offer in relation to the responsibilities and obligations of the Registrar to the Offer pertaining to the Offer Registrar to the Example Company 041 Private Limited (Example Company 009 Private Limited) Retail Individual Investors(s)/ RII(s) Individual Bidders, who have Bid for the Equity Shares for an amount not more than ₹ 0.20 million in any of the bidding options in the Offer (including HUFs applying through their Karta and Eligible NRIs and does not include NRIs other than Eligible NRIs) Retail Portion The portion of the Offer being not less than 35% of the Offer consisting of [●] Equity Shares of face value of ₹ 5 each, available for allocation to Retail Individual Investors as per the SEBI ICDR Regulations, subject to valid Bids being received at or above the Offer Price Revision Form Form used by the Bidders to modify the quantity of the Equity Shares or the Bid Amount in any of their ASBA Form(s) or any previous Revision Form(s) QIB Bidders and Non-Institutional Investors are not allowed to withdraw or lower their Bids (in terms of quantity of Equity Shares or the Bid Amount) at any stage. Retail Individual Investors can revise their Bids during the Bid/Offer Period and withdraw their Bids until Bid/Offer Closing Date SCORES SEBI Complaints Redressal Mechanism Self-Certified Syndicate Bank(s)/ SCSB(s) (i) The banks registered with SEBI, offering services in relation to ASBA (other than through UPI Mechanism), a list of which is available on the website of SEBI at www.sebi.gov.in/sebiweb/other/OtherAction.do?doRecognisedFpi=yes&amp;intmId=34 or www.sebi.gov.in/sebiweb/other/OtherAction.do?doRecognisedFpi=yes&amp;intmId=35, as applicable, or such other website as updated from time to time, and (i) The banks registered with SEBI, enabled for UPI Mechanism, a list of which is available on the website of SEBI at www.sebi.gov.in/sebiweb/other/OtherAction.do?doRecognisedFpi=yes&amp;intmId=40 or such other website as updated from time to time Share Escrow Agent The share escrow agent appointed pursuant to the Share Escrow Agreement, namely, Example Company 042 Private Limited ( Example Company 009 Private Limited ) Share Escrow Agreement The agreement dated December 6, 2025 entered into between our Company, the Promoter Selling Shareholders and the Share Escrow Agent in connection with the transfer of the respective portion of Equity Shares being offered by each Promoter Selling Shareholder in the Offer for Sale portion of the Offer and credit of such Equity Shares to the demat account of the Allottees in accordance with the Basis of Allotment Specified Locations Bidding centres where the Syndicate shall accept ASBA Forms from Bidders, a list of which</w:t>
      </w:r>
    </w:p>
    <w:p>
      <w:r>
        <w:br w:type="page"/>
      </w:r>
    </w:p>
    <w:p>
      <w:r>
        <w:rPr>
          <w:b/>
        </w:rPr>
        <w:t>Page 23</w:t>
      </w:r>
    </w:p>
    <w:p>
      <w:r>
        <w:t>will be included in the Bid cum Application Form Sponsor Banks The Bankers to the Offer registered with SEBI, which have been appointed by our Company to act as a conduit between the Stock Exchanges and NPCI in order to push the UPI Mandate Request and/or payment instructions of the UPI Bidders using the UPI and carry out other responsibilities, in terms of the UPI Circulars, in this case being Example Company 036 Private Limited and Example Company 040 Private Limited Stock Exchanges Collectively, Example Company 004 Private Limited and National Stock Exchange of Example Company 005 Private Limited STT Securities transaction tax Syndicate Agreement Agreement dated December 9, 2025, entered into and amongst our Company, the Promoter Selling Shareholders, the BRLMs, the Syndicate Members and the Registrar to the Offer in relation to collection of Bid cum Application Forms by Syndicate Syndicate Members Intermediaries (other than the BRLMs) registered with SEBI who are permitted to accept bids, applications and place order with respect to the Offer and carry out activities as an underwriter, namely, Example Company 035 Private Limited and Example Company 007 Private Limited</w:t>
      </w:r>
    </w:p>
    <w:p>
      <w:r>
        <w:br w:type="page"/>
      </w:r>
    </w:p>
    <w:p>
      <w:r>
        <w:rPr>
          <w:b/>
        </w:rPr>
        <w:t>Page 24</w:t>
      </w:r>
    </w:p>
    <w:p>
      <w:r>
        <w:t>Term Description Syndicate/Members of the Syndicate Together, the BRLMs and the Syndicate Members Systemically Important Non-Banking Financial Company/ NBFC-SI Systemically important non-banking financial company as defined under Regulation 2(1)(iii) of the SEBI ICDR Regulations Underwriters [●] Underwriting Agreement The agreement among the Underwriters, the Promoter Selling Shareholders and our Company to be entered into on or after the Pricing Date, but prior to filing of the Prospectus with the RoC UPI Unified Payments Interface, which is an instant payment mechanism, developed by NPCI UPI Bidder(s) Collectively, individual investors applying as Retail Individual Investors in the Retail Portion and individuals applying as Non-Institutional Investors with a Bid Amount of up to ₹ 0.50 million in the Non-Institutional Portion. Pursuant to the SEBI ICDR Master Circular, all individual investors applying in public issues where the application amount is up to ₹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 for such activity) UPI Circulars 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 circulars or notifications issued by SEBI or Stock Exchanges in this regard from time to time UPI ID ID created on UPI for single-window mobile payment system developed by the NPCI UPI Mandate Request 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 funds in case of Allotment UPI Mechanism The Bidding mechanism that may be used by UPI Bidders to make Bids in the Offer in accordance with UPI Circulars UPI PIN Password to authenticate UPI transaction Wilful Defaulter Wilful defaulter as defined under Regulation 2(1)(lll) of the SEBI ICDR Regulations Working Day 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Sundays and bank holidays in India in accordance with circulars issued by SEBI, including UPI Circulars Conventional and General Terms and Abbreviations Term Description AIF Alternate Investment Fund A.Y. Assessment year</w:t>
      </w:r>
    </w:p>
    <w:p>
      <w:r>
        <w:br w:type="page"/>
      </w:r>
    </w:p>
    <w:p>
      <w:r>
        <w:rPr>
          <w:b/>
        </w:rPr>
        <w:t>Page 25</w:t>
      </w:r>
    </w:p>
    <w:p>
      <w:r>
        <w:t>Example Company 043 Private Limited Calendar Year or year Unless the context otherwise requires, shall refer to the twelve-month period ending December 31 Category I AIF AIFs registered as “Category I alternative investment funds” under the SEBI AIF Regulations Category I FPIs FPIs registered as “Category I foreign portfolio investors” under the SEBI FPI Regulations Category II AIF AIFs registered as “Category II alternative investment funds” under the SEBI AIF Regulations Category II FPIs FPIs registered as “Category II foreign portfolio investors” under the SEBI FPI Regulations Category III AIF AIFs registered as “Category III alternative investment funds” under the SEBI AIF Regulations CAGR Compound Annual Growth Rate CDSL Central Depository Services (Example Company 044 Private Limited CESTAT Customs, Excise and Service Tax Appellate Tribunal Companies Act, 1956 Companies Act, 1956, and the rules, regulations, notifications, modifications and clarifications made thereunder, as the context requires Companies Act, 2013/ Companies Act Companies Act, 2013 and the rules, regulations, notifications, modifications and clarifications thereunder CSR Corporate social responsibility</w:t>
      </w:r>
    </w:p>
    <w:p>
      <w:r>
        <w:br w:type="page"/>
      </w:r>
    </w:p>
    <w:p>
      <w:r>
        <w:rPr>
          <w:b/>
        </w:rPr>
        <w:t>Page 26</w:t>
      </w:r>
    </w:p>
    <w:p>
      <w:r>
        <w:t>Term Description Depositories Act Depositories Act, 1996 read with the rules and regulations thereunder Depository or Depositories NSDL and/or CDSL DIN Director Identification Number DP ID Depository Participant’s Identification Number DP/ Depository Participant A depository participant as defined under the Depositories Act DPIIT The Department for Promotion of Industry and Internal Trade, Ministry of Commerce and Industry, Government of India EBIT Earnings before interest and taxes Factories Act Factories Act, 1948 FDI Foreign direct investment FEMA Foreign Exchange Management Act, 1999, including the rules and regulations thereunder FEMA Rules Foreign Exchange Management (Non-debt Instruments) Rules, 2019 Finance Act Act number 15 of 2024 dated August 16, 2024, to give effect to the financial proposals of the Government of India for the financial year 2024-25, which received the assent of the President of India on August 16, 2024 Finance Bill Bill number 14 of 2025 dated February 1, 2025, introduced in the Lok Sabha, to give effect to the financial proposals of the Central Government for the financial year 2025-2026 Financial Year/ Fiscal Period of twelve months ending on March 31 of that particular year, unless stated otherwise FPI(s) A foreign portfolio investor who has been registered pursuant to the SEBI FPI Regulations Fugitive Economic Offender An individual who is declared a fugitive economic offender under Section 12 of the Fugitive Economic Offenders Act, 2018 FVCI Foreign Venture Capital Investors (as defined under the Securities and Exchange Board of India (Foreign Venture Capital Investor) Regulations, 2000) registered with SEBI GoI / Central Government Government of India GST Goods and services tax HUF Hindu undivided family IATF International Automotive Task Force I.T. Act Income-tax Act, 1961 ICAI The Institute of Chartered Accountants of India IFRS International Financial Reporting Standards Ind AS Accounting Standards notified under Section 133 of the Companies Act, 2013 read with the Companies (Indian Accounting Standards) Rules, 2015, as amended Ind AS 24 Indian Accounting Standard 24, “Related Party Disclosures”, notified under Section 133 of the Companies Act read with Companies (Indian Accounting Standards) Rules, 2015, as amended from time to time Indian GAAP Generally Accepted Accounting Principles in India, being, accounting principles generally accepted in India including the accounting standards specified under Section 133 of the Companies Act, 2013 read with Rule 7 of the Companies (Accounts) Rules, 2014, as amended IPO Initial public offer ISO International Organization for Standards IST Indian Standard Time IT Information technology LEI Legal entity identifier MCLR Marginal cost of funds based lending rate Mn/ mn Million MT Metric ton</w:t>
      </w:r>
    </w:p>
    <w:p>
      <w:r>
        <w:br w:type="page"/>
      </w:r>
    </w:p>
    <w:p>
      <w:r>
        <w:rPr>
          <w:b/>
        </w:rPr>
        <w:t>Page 27</w:t>
      </w:r>
    </w:p>
    <w:p>
      <w:r>
        <w:t>N.A. or NA Not applicable NACH National Automated Clearing House NEFT National electronic fund transfer Non-Resident A person resident outside India, as defined under Example Company 045 Private Limited of India NRE Account Non-resident external account established in accordance with the Foreign Exchange Management (Deposit) Regulations, 2016 NRI A person resident outside India who is a citizen of India as defined under the Foreign Exchange Management (Deposit) Regulations, 2016 or is an ‘Overseas Citizen of India’ cardholder within the meaning of section 7(A) of the Citizenship Act, 1955 NRO Account Non-resident ordinary account established in accordance with the Foreign Exchange Management (Deposit) Regulations, 2016 Example Company 046 Private Limited NSE National Stock Exchange of Example Company 005 Private Limited OCB 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 to overseas corporate bodies under the FEMA. Overseas corporate bodies are not allowed to invest in the Offer</w:t>
      </w:r>
    </w:p>
    <w:p>
      <w:r>
        <w:br w:type="page"/>
      </w:r>
    </w:p>
    <w:p>
      <w:r>
        <w:rPr>
          <w:b/>
        </w:rPr>
        <w:t>Page 28</w:t>
      </w:r>
    </w:p>
    <w:p>
      <w:r>
        <w:t>Term Description OCI Overseas Citizen of India P/E Ratio Price/earnings ratio PAN Permanent account number allotted under the I.T. Act PAT Profit after tax RBI Reserve Bank of India Regulation S Regulation S under the U.S. Securities Act Rs. / Rupees/ ₹ / INR Indian Rupees RBI Reserve Bank of India RTGS Real time gross settlement SCRA Securities Contracts (Regulation) Act, 1956 SCRR Securities Contracts (Regulation) Rules, 1957 SEBI Securities and Exchange Board of India constituted under the SEBI Act SEBI Act Securities and Exchange Board of India Act, 1992 SEBI AIF Regulations Securities and Exchange Board of India (Alternative Investment Funds) Regulations, 2012 SEBI BTI Regulations Securities and Exchange Board of India (Bankers to an Issue) Regulations, 1994 SEBI FPI Regulations Securities and Exchange Board of India (Foreign Portfolio Investors) Regulations, 2019 SEBI FVCI Regulations Securities and Exchange Board of India (Foreign Venture Capital Investors) Regulations, 2000 SEBI ICDR Master Circular SEBI ICDR Master Circular - SEBI master circular bearing reference SEBI/HO/CFD/PoD-1/P/CIR/2024/0154 dated November 11, 2024, as amended SEBI ICDR Regulations Securities and Exchange Board of India (Issue of Capital and Disclosure Requirements) Regulations, 2018 SEBI Listing Regulations Securities and Exchange Board of India (Listing Obligations and Disclosure Requirements) Regulations, 2015 SEBI Mutual Funds Regulations Securities and Exchange Board of India (Mutual Funds) Regulations, 1996 SEBI RTA Master Circular SEBI master circular bearing number SEBI/HO/MIRSD/MIRSD-PoD/P/CIR/2025/91 dated June 23, 2025 SEBI SBEB &amp; SE Regulations Securities and Exchange Board of India (Share Based Employee Benefits and Sweat Equity) Regulations, 2021 SEBI Takeover Regulations Securities and Exchange Board of India (Substantial Acquisition of Shares and Takeovers) Regulations, 2011 SEBI VCF Regulations Securities and Exchange Board of India (Venture Capital Fund) Regulations, 1996 as repealed pursuant to SEBI AIF Regulations State Government Government of a state of India. U.S. Securities Act United States Securities Act of 1933, as amended US GAAP Generally Accepted Accounting Principles in the United States of America. USA/ United States/ U.S. / US The United States of America USD United States Dollars VCFs Venture capital funds as defined in, and registered with SEBI under, the SEBI VCF Regulations ( now repealed ) or the SEBI AIF Regulations, as the case may be Technical and Industry Related Terms Term Abbreviations 2W Two-Wheelers 3W Three Wheelers 4W Four Wheelers</w:t>
      </w:r>
    </w:p>
    <w:p>
      <w:r>
        <w:br w:type="page"/>
      </w:r>
    </w:p>
    <w:p>
      <w:r>
        <w:rPr>
          <w:b/>
        </w:rPr>
        <w:t>Page 29</w:t>
      </w:r>
    </w:p>
    <w:p>
      <w:r>
        <w:t>AAS Advance Authorization Scheme ACC Advanced Chemistry Cell ADAS Advanced driver-assistance systems AMRUT Atal Mission for Rejuvenation and Urban Transformation BCD Basic Custom Duty BESS Battery Energy Storage System BIS Bureau of Indian Standards BLDC Brushless Direct Current BTA Bilateral trade agreement BU Billion unit CEA Central Electricity Authority CERC Central Electricity Regulatory Commission CKM Circuit Kilometers CTC Continuous Transposed Conductors CUF Capacity Utilization Factor DDUGJY Deen Dayal Upadhyaya Gram Jyoti DFI Development Finance Institution DFIA Duty-Free Import Authorisation DG Diesel Generators EBITDA Earnings Before Interest, Taxes, Depreciation, and Amortization.</w:t>
      </w:r>
    </w:p>
    <w:p>
      <w:r>
        <w:br w:type="page"/>
      </w:r>
    </w:p>
    <w:p>
      <w:r>
        <w:rPr>
          <w:b/>
        </w:rPr>
        <w:t>Page 30</w:t>
      </w:r>
    </w:p>
    <w:p>
      <w:r>
        <w:t>Term Abbreviations EMIS Education Management Information System EPCG Export Promotion Capital Goods EV Electric Vehicles FAME Faster Adoption and Manufacturing of Hybrid and Electric Vehicles FE Final Estimates FHP Fractional Horsepower FRE First Revised Estimates FSA Fuel Supply Agreements FTA Free Trade Agreements GDP Gross Domestic Product GNDI Gross National Disposable Income GVA Gross Value Added GW Gigawatt GWH Gigawatt-Hour HT High Tension HVAC Heating, Ventilation, and Air Conditioning HVDC High Voltage Direct Current IATF International Automotive Task Force ICE Internal Combustion Engine IEA International Energy Agency IEBR Internal and Extra Budgetary Resources IEC International Electrotechnical Commission IIP Index of Industrial Production IMF International Monetary Fund IPDS Integrated Power Development Scheme ISTS Inter-State Transmission System kV Kilovolt LPG Liquid Propane Gas LT Low Tension MOSPI Ministry of Statistics and Programme Implementation MVA Mega Volt-Amperes MW Megawatt MWW Magnet Winding Wires NEMMP National Electric Mobility Mission Plan NEP National Electricity Plan NIP National Infrastructure Pipeline NMP National Monetization Pipeline OEMs Original equipment manufacturer OTG Oven, Toaster, Grill PAT Profit After Tax PFCE Private Final Consumption Expenditure PLI Production Linked Incentives</w:t>
      </w:r>
    </w:p>
    <w:p>
      <w:r>
        <w:br w:type="page"/>
      </w:r>
    </w:p>
    <w:p>
      <w:r>
        <w:rPr>
          <w:b/>
        </w:rPr>
        <w:t>Page 31</w:t>
      </w:r>
    </w:p>
    <w:p>
      <w:r>
        <w:t>PMAY Pradhan Mantri Awas Yojana PM-KUSUM Pradhan Mantri Kisan Urja Suraksha evam Utthaan Mahabhiyan Example Company 047 Private Limited QSR Quick Service Restaurants RBI Reserve Bank of India RDSS Revamped Distribution Sector Scheme RES Renewable Energy Resources ROCE Return on Capital Employed RoDTEP Remission of Duties and Taxes on Exported Products RoHS Restriction of Hazardous Substances RPO Renewable Purchase Obligations RRTS Regional rapid transit systems Example Company 048 Private Limited of Example Company 005 Private Limited TIES Trade Infrastructure for Export Scheme UK United Kingdom UL Underwriters Laboratories W&amp;C Wires and cables WEO World Economic Outlook Y-O-Y Year-on-year Growth</w:t>
      </w:r>
    </w:p>
    <w:p>
      <w:r>
        <w:br w:type="page"/>
      </w:r>
    </w:p>
    <w:p>
      <w:r>
        <w:rPr>
          <w:b/>
        </w:rPr>
        <w:t>Page 32</w:t>
      </w:r>
    </w:p>
    <w:p>
      <w:r>
        <w:t>Key Financial and Operating Metrics used in this Red Herring Prospectus Term Description A. Financial metrics Profit After Tax Profit for the year is used by the management to track the overall profitability of the business Revenue from Operations Revenue from operation means revenue from operating activities Total Income Total Income is calculated as the sum of revenue from operations and other income B. Non-GAAP Measures EBITDA EBITDA is calculated as profit for the period minus other income plus finance costs, depreciation and amortization and total tax expense EBITDA CAGR (FY23 - FY25) EBITDA CAGR provides information regarding growth in EBITDA over a period EBITDA Margin EBITDA Margin is calculated as EBITDA divided by revenue from operations Fixed Asset Turnover Ratio Fixed Asset Turnover Ratio is calculated as Revenue from Operations divided by property, plant and equipment Net Debt/ EBITDA Net Debt/ EBITDA is calculated as net debt divided by EBITDA. Net debt is calculated as the sum of long-term borrowings and short-term borrowings less cash and cash equivalents and other bank balances Net Debt/ Equity Net Debt/ Equity is calculated as net debt divided by total equity. Net debt is calculated as the sum of long-term borrowings and short-term borrowings less cash and cash equivalents and other bank balances. Total equity is calculated as share capital plus reserves and surplus Net Working Capital Days Working capital days is computed as inventory days plus trade receivable days minus trade payable days. Inventory days is calculated as inventory divided by cost of goods sold (“ COGS ”) from operations multiplied by 365 or 91 days. Trade receivables days is calculated as trade receivables divided by revenue from operations multiplied by 365 or 91 days. Trade payable days is calculated as trade payable divided by COGS multiplied by 365 or 91 days PAT CAGR (FY23 - FY25) PAT CAGR provides information regarding growth in PAT over a period Profit After Tax Margin PAT Margin is calculated as profit for the period divided by Total Income Revenue CAGR (FY23 - FY25) Revenue CAGR provides information regarding growth in revenue over a period ROCE Return on Capital Employed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 bank balances ROE Return on Equity is calculated as PAT divided by Total Equity. Total Equity is calculated as share capital plus reserves and surplus Y-o-Y Revenue growth Growth in Revenue from Operations provides information regarding the growth of the business over the respective years C. Operational measures Magnet winding wires sales volume Magnet winding wires sales volume is used by the management to assess the overall market demand for our Company's products and to evaluate the effectiveness of sales strategies across the product category Production capacity Production capacity indicates the maximum output that can be produced Revenue from Exports Revenue from exports indicates the revenue generated outside the country of our Company Volume Growth Growth in volumes provides information regarding the growth in market demand for our Company's products across various product categories over the respective years</w:t>
      </w:r>
    </w:p>
    <w:p>
      <w:r>
        <w:br w:type="page"/>
      </w:r>
    </w:p>
    <w:p>
      <w:r>
        <w:rPr>
          <w:b/>
        </w:rPr>
        <w:t>Page 33</w:t>
      </w:r>
    </w:p>
    <w:p>
      <w:r>
        <w:t>CERTAIN CONVENTIONS, USE OF FINANCIAL INFORMATION AND MARKET DATA AND CURRENCY OF PRESENTATION Certain Conventions All references in this Red Herring Prospectus to “India” are to the Republic of India and its territories and possessions and all references herein to the “Government”, “Indian Government”, “GoI”, “Central Government” or the “State Government” are to the Government of India, central or state, as applicable. All references herein to the “US”, “USA”, the “U.S.” or the “United States” are to the United States of America and its territories and possessions. All references herein to “EU” are to the European Union and its territories and possessions. All references herein to “Sweden” are to Sweden and its territories and possessions. Unless indicated otherwise, all references to page numbers in this Red Herring Prospectus are to page numbers of this Red Herring Prospectus. Financial Data 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 Unless indicated otherwise or the context requires otherwise, the financial information and financial ratios in this Red Herring Prospectus have been derived from the Restated Financial Statements. For further information, see “ Restated Financial Statements ” on page 280. 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 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 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 Further, any figures sourced from third party industry sources may be rounded off to other than to the second decimal to conform to their respective sources. Any percentage amounts, as set forth in “ Risk Factors ”, “ Our Business ” and “ Management’s Discussion and Analysis of Financial Position and Results of Operations ” on pages 28, 211 and 356, respectively, and elsewhere in this Red Herring Prospectus, unless otherwise stated or context requires otherwise, have been derived from Restated Financial Statements or non-GAAP financial measures as described below.</w:t>
      </w:r>
    </w:p>
    <w:p>
      <w:r>
        <w:br w:type="page"/>
      </w:r>
    </w:p>
    <w:p>
      <w:r>
        <w:rPr>
          <w:b/>
        </w:rPr>
        <w:t>Page 34</w:t>
      </w:r>
    </w:p>
    <w:p>
      <w:r>
        <w:t>Non-GAAP Financial Measures Certain measures included in this Red Herring Prospectus, for instance EBITDA, EBITDA Margin, Net Debt, Return on Capital Employed, Return on Equity, and other non- GAAP measures (the “Non-GAAP Measures’’ ),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 Management’s Discussion and Analysis of Financial Position and Results of Operations – Non-GAAP Measures – EBITDA (excluding other income) and Adjusted EBITDA ” on page 380. Industry and Market Data Unless stated otherwise, industry and market data used in this Red Herring Prospectus has been obtained or derived from the report titled “ Industry Research Report on Magnet Winding Wires Market in India ” dated November 26, 2025 (“ CARE Report ”), prepared by Example Company 016 Private Limited (“ CareEdge Research ”),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 Letter ”)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 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 In accordance with the disclosure requirements under the SEBI ICDR Regulations ,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 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r>
        <w:br w:type="page"/>
      </w:r>
    </w:p>
    <w:p>
      <w:r>
        <w:rPr>
          <w:b/>
        </w:rPr>
        <w:t>Page 35</w:t>
      </w:r>
    </w:p>
    <w:p>
      <w:r>
        <w:t>Currency and Units of Presentation All references to: ● “Rupees” or “INR” or “ ₹ ” or “Rs.” are to Indian Rupees, the official currency of the Republic of India; ● “U.S $”, “U.S. Dollar”, “USD” are to United States Dollars, the official currency of the United States of America; ● ‘EUR’, ‘Euro’ and ‘€’ are to the official currency of the European Union; and ● “SEK” are to Swedish Krona, the official currency of Sweden. 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 Time All references to time in this Red Herring Prospectus are to Indian Standard Time. Exchange Rates This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 The following table sets forth, for the periods indicated, information with respect to the exchange rate between the ₹ and the respective foreign currencies: (in ₹ ) Curren cy As at June 30, 2025 March 31, 2025 March 31, 2024 March 31, 2023 1 USD 85.54 85.58 83.37 82.22 1 EUR 100.45 92.32 90.22 89.61 1 SEK 9.00 8.54 7.82 7.91 Source: FBIL Reference Rate as available on www.fbil.org.in. and www.oanda.com/bvi-en/ Notes: (1) The exchange rates are rounded off to two decimal places. (2) In the event that any of the aforementioned date is a public holiday, the previous calendar day not being a public holiday has been considered.</w:t>
      </w:r>
    </w:p>
    <w:p>
      <w:r>
        <w:br w:type="page"/>
      </w:r>
    </w:p>
    <w:p>
      <w:r>
        <w:rPr>
          <w:b/>
        </w:rPr>
        <w:t>Page 36</w:t>
      </w:r>
    </w:p>
    <w:p>
      <w:r>
        <w:t>FORWARD-LOOKING STATEMENTS This Red Herring Prospectus contains certain statements which are not statements of historical fact and may be described as “forward-looking statements”. These forward-looking statements include statements which can generally be identified by words or phrases such as “ aim ”, “ anticipate ”, “ are likely ”, “ believe ”, “ continue ”, “ can ”, “ could ”, “ expect ”, “ estimate ”, “ intend ”, “ may ”, “ likely ”, “ objective ”, “ plan ”, “ project ”, “ propose ”, “ will continue ”, “ seek to ”, “ shall ”, “ should ”, “ will achieve ”, “ will likely ”, “ will pursue ”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 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 Certain important factors that could cause actual results to differ materially from our expectations include, but are not lim ited to, the following: ● Reliance on our key customers; ● Reliance on our key suppliers; ● Price and availability of primary raw materials i.e. copper and aluminium, and insulating materials such as enamel and paper; ● Reliance on the power sector (generation, transmission and distribution) industry; ● Reliance on the sale of our key product segment i.e., specialized magnet winding wires; ● Delay in or inability of the vendors to provide the equipment in a timely manner in relation to the capital expenditure to be incurred for certain of our proposed objects of the Offer; ● Any unscheduled, unplanned or prolonged disruption, slowdown or shutdown of our manufacturing facilities; ● Any delays or cost overruns in the completion of the construction of the Supa Facility; ● Product defect issues or failure by us or our raw materials suppliers to comply with the strict quality standards and requirements applicable to our business operations; and ● Reliance on exports and any change in law, regulations and policies of foreign jurisdictions where we sell our products or plan to sell our products. For further details of factors that could cause our actual results to differ from the expectations, see “ Risk Factors ”, “ Our Business ” and “ Management’s Discussion and Analysis of Financial Position and Results of Operations ”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r>
        <w:br w:type="page"/>
      </w:r>
    </w:p>
    <w:p>
      <w:r>
        <w:rPr>
          <w:b/>
        </w:rPr>
        <w:t>Page 37</w:t>
      </w:r>
    </w:p>
    <w:p>
      <w: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r>
        <w:br w:type="page"/>
      </w:r>
    </w:p>
    <w:p>
      <w:r>
        <w:rPr>
          <w:b/>
        </w:rPr>
        <w:t>Page 38</w:t>
      </w:r>
    </w:p>
    <w:p>
      <w:r>
        <w:t>SUMMARY OF THE OFFER DOCUMENT 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 Primary business of our Company We are the third largest manufacturer of magnet winding wires in India in terms of production capacity in Fiscal 2025 ( Source: CARE Report ). We are also the largest exporter of magnet winding wires from India in terms of export revenues in Fiscal 2025 ( Source: CARE Report ).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 For further details, see “Our Business” on page 211. Summary of industry in which our Company operates 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 For further details, see “ Industry Overview ” on page 137. Our Promoters Jane Smith, Peter Parker, Alex Morgan, Taylor Brown, Jordan Lee, Dhaulagiri Family Trust, Everest Family Trust, Makalu Family Trust, Broad Family Trust, Annapurna Family Trust, Kanchenjunga Family Trust and Example Company 002 Private Limited are the Promoters of our Company. For further details, see “ Our Promoters and Promoter Group ” on page 269. The Offer The following table summarizes the details of the Offer: Offer (1) Up to [●] Equity Shares of face value of ₹ 5 each for cash at price of ₹ [●] per Equity Share (including a premium of [●] per Equity Share), aggregating up to ₹ 7,100.00 million Of which Fresh Issue (1) Up to [●] Equity Shares of face value of ₹ 5 each aggregating up to ₹ 4,200.00 million Offer for Sale (2) Up to [●] Equity Shares of face value of ₹ 5 each aggregating up to ₹ 2,900.00 million (1) The Offer has been authorized pursuant to the resolution passed by our Board dated May 6, 2025 and the Fresh Issue has been authorized by our Shareholders pursuant to a special resolution passed on May 6, 2025. (2) Each of the Promoter Selling Shareholders,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the Offer for Sale. For further details on the authorisation of the Promoter Selling Shareholders in relation to the Offered Shares, see “Other Regulatory and Statutory Disclosures – Authority for the Offer” on page 398. The Offer shall constitute [●]% of the post-Offer paid-up equity share capital of our Company. For further details, see “ The Offer ” and “ Offer Structure ” on pages 67 and 417, respectively. Objects of the Offer The Net Proceeds are proposed to be utilised towards the following Objects:</w:t>
      </w:r>
    </w:p>
    <w:p>
      <w:r>
        <w:br w:type="page"/>
      </w:r>
    </w:p>
    <w:p>
      <w:r>
        <w:rPr>
          <w:b/>
        </w:rPr>
        <w:t>Page 39</w:t>
      </w:r>
    </w:p>
    <w:p>
      <w:r>
        <w:t>( ₹ in million) Particulars Estimated Amount Prepayment and/or repayment, in full or in part, of all or a portion of certain outstanding borrowings availed by our Company 2,259.77 Funding the capital expenditure requirements of our Company towards: (i) purchasing and setting up of new machinery for expansion at our Supa Facility (i) purchasing and setting up of new machinery at Unit 2 in Chakan, Pune in Maharashtra 870.17 Funding the capital expenditure requirements of our Company towards purchasing and setting up of a rooftop solar power plant for power generation at our Supa Facility 88.28 General corporate purposes (1) [●] Net Proceeds (1) [●] (1) To be finalised upon determination of the Offer Price and updated in the Prospectus prior to filing with the RoC. The amount utilised for general corporate purposes shall not exceed 25% of the Gross Proceeds. For further information, see “ Objects of the Offer ” on page 106. Aggregate pre-Offer and post-Offer shareholding of our Promoters, the members of our Promoter Group, the Promoter Selling Shareholders of our Company The aggregate pre-Offer and post-Offer shareholding of our Promoters, the members of our Promoter Group and Promoter Selling Shareholders as on the date of this Red Herring Prospectus is set out below: S. N o. Name of the Shareholder Pre-Offer equity share capital Post-Offer equity share capital ^ No. of Equity Shares of face value of ₹ 5 each % of paid-up Equity Share capital No. of Equity Shares of face value of ₹ 5 each % of paid-up Equity Share capital Promoters 1 . Jane Smith * 26,704,570 47.00% [●] [●] 2 . Peter Parker * 7,386,270 13.00% [●] [●] 3 . Alex Morgan * 10,907,771 19.20% [●] [●] 4 . Taylor Brown * 10,907,771 19.20% [●] [●] 5 . Jordan Lee 100 0.00 ** % [●] [●] 6 . Dhaulagiri Family Trust 10 0.00 ** % [●] [●] 7 . Everest Family Trust 10 0.00 ** % [●] [●] 8 . Makalu Family Trust 10 0.00 ** % [●] [●] 9 . Broad Family Trust 10 0.00 ** % [●] [●] 1 0. Annapurna Family Trust 10 0.00 ** % [●] [●] 1 1. Kanchenjunga Family Trust 10 0.00 ** % [●] [●] Sub-total (A) 55,906,542 98.40% [●] [●] Promoter Group 1 2. Sam Wilson 100 0.00 ** % [●] [●]</w:t>
      </w:r>
    </w:p>
    <w:p>
      <w:r>
        <w:br w:type="page"/>
      </w:r>
    </w:p>
    <w:p>
      <w:r>
        <w:rPr>
          <w:b/>
        </w:rPr>
        <w:t>Page 40</w:t>
      </w:r>
    </w:p>
    <w:p>
      <w:r>
        <w:t>1 3. Avery Patel 100 0.00 ** % [●] [●] Sub-total (B) 200 0.00 ** % [●] [●] Total (A + B) 55,906,742 98.40% [●] [●] * Also, the Promoter Selling Shareholder. ** The number is negligible and below the rounding off norms adopted by our Company. ^ Subject to completion of the Offer and finalisation of the Basis of Allotment. For further details, see “Capital Structure” on page 84. Aggregate pre-Offer and post-Offer shareholding of our Promoters, members of our Promoter Group and the additional top 10 Shareholders of our Company The aggregate pre-Offer and post-Offer shareholding of our Promoters, members of our Promoter Group and additional top 10 Shareholders (apart from Promoters and members of our Promoter Group) as a percentage of the pre-Offer and post-Offer paid-up Equity Share capital of our Company is set out below: Name Pre-Offer Post-Offer shareholding as at Allotment ^ Number of Equity Shares of face value of ₹ 5 each Percentage of pre-Offer Equity Share capital (%) At the lower end of the price band ( ₹ [●]) At the upper end of the price band ( ₹ [●]) Number of Equity Shares of face value of ₹ 5 each Percentage of post-Offer Equity Share capital (%) Number of Equity Shares of face value of ₹ 5 each Percentage of post-Offer Equity Share capital (%) Promoters Jane Smith * 26,70 4,570 [●] [●] [●] [●]</w:t>
      </w:r>
    </w:p>
    <w:p>
      <w:r>
        <w:br w:type="page"/>
      </w:r>
    </w:p>
    <w:p>
      <w:r>
        <w:rPr>
          <w:b/>
        </w:rPr>
        <w:t>Page 41</w:t>
      </w:r>
    </w:p>
    <w:p>
      <w:r>
        <w:t>Name Pre-Offer Post-Offer shareholding as at Allotment ^ Number of Equity Shares of face value of ₹ 5 each Percentage of pre-Offer Equity Share capital (%) At the lower end of the price band ( ₹ [●]) At the upper end of the price band ( ₹ [●]) Number of Equity Shares of face value of ₹ 5 each Percentage of post-Offer Equity Share capital (%) Number of Equity Shares of face value of ₹ 5 each Percentage of post-Offer Equity Share capital (%) Peter Parker * 7,386,270 13.00% [●] [●] [●] [●] Alex Morgan * 10,907,771 19.20% [●] [●] [●] [●] Taylor Brown * 10,907,771 19.20% [●] [●] [●] [●] Jordan Lee 100 0.00 ** % [●] [●] [●] [●] Dhaulagiri Family Trust 10 0.00 ** % [●] [●] [●] [●] Everest Family Trust 10 0.00 ** % [●] [●] [●] [●] Makalu Family Trust 10 0.00 ** % [●] [●] [●] [●] Broad Family Trust 10 0.00 ** % [●] [●] [●] [●] Annapurna Family Trust 10 0.00 ** % [●] [●] [●] [●] Kanchenjunga Family Trust 10 0.00 ** % [●] [●] [●] [●] Sub-total (A) 55,906,542 98.40% [●] [●] [●] [●] Promoter Group Sam Wilson 100 0.00 ** % [●] [●] [●] [●] Katyayani Balasubramania n 100 0.00 ** % [●] [●] [●] [●] Sub-total (B) 200 0.00 ** % [●] [●] [●] [●] Additional top 10 Example Company 049 Private Limited 8,51,563 1.50% [●] [●] [●] [●] John Doe 39,062 0.07% [●] [●] [●] [●] Jane Smith 13,021 0.02% [●] [●] [●] [●] Peter Parker 2,604 0.00 ** % [●] [●] [●] [●] Alex Morgan 2,604 0.00 ** % [●] [●] [●] [●] Taylor Brown 2,604 0.00 ** % [●] [●] [●] [●] Sub-total (C) 911,458 1.60% [●] [●] [●] [●] Total (A+B+C) 5,68,18,200 100.00% [●] [●] [●] [●]</w:t>
      </w:r>
    </w:p>
    <w:p>
      <w:r>
        <w:br w:type="page"/>
      </w:r>
    </w:p>
    <w:p>
      <w:r>
        <w:rPr>
          <w:b/>
        </w:rPr>
        <w:t>Page 42</w:t>
      </w:r>
    </w:p>
    <w:p>
      <w:r>
        <w:t>^ Subject to completion of the Offer and finalisation of the Basis of Allotment. ** The number is negligible and below the rounding off norms adopted by our Company. * Also, the Promoter Selling Shareholder For further details, see “Capital Structure” on page 84. Summary of selected financial information The details of certain financial information as at and for the three-month period ended June 30, 2025 and Fiscals 2025, 2024 and 2023, as derived from the Restated Financial Statements are set forth below: ( ₹ in million, except per share data) Particul ars As at and for the three-month period ended June 30, 2025 As at and for Fiscal 2025 Fiscal 2024 Fiscal 2023 Equity share capital 284.09 284.09 56.82 56.82 Total equity 3,214.74 2,985.46 2,309.46 1,936.55 Net worth (1) 3,214.74 2,985.46 2,309.46 1,936.55 Return on Net worth 7.06% 22.77% 16.17% 13.74% Revenue from operations 5,587.12 19,282.93 13,828.15 10,494.60 Restated profit for the year 226.81 679.88 373.50 266.13 Earnings per Equity Share (of face value of ₹ 5 each) * - Basic (2)(4) 3.99 11.97 6.57 4.68 - Diluted (3)(4) 3.99 11.97 6.57 4.68</w:t>
      </w:r>
    </w:p>
    <w:p>
      <w:r>
        <w:br w:type="page"/>
      </w:r>
    </w:p>
    <w:p>
      <w:r>
        <w:rPr>
          <w:b/>
        </w:rPr>
        <w:t>Page 43</w:t>
      </w:r>
    </w:p>
    <w:p>
      <w:r>
        <w:t>Particul ars As at and for the three-month period ended June 30, 2025 As at and for Fiscal 2025 Fiscal 2024 Fiscal 2023 Net Asset Value per Equity Share (5) 56.58 52.54 40.65 34.08 Total borrowings (6) 3,793.94 3,600.49 2,068.08 1,203.54 *Not annualised for period ended June 30, 2025. Notes: (1) 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Restated Financial Statements of Assets and Liabilities of the Company. (1) Earnings per Equity Share (Basic) = restated profit attributable to the equity holders / weighted average number of equity shares. (1) Earnings per Equity Share (Diluted) = restated profit attributable to the equity holders / weighted average number of equity shares adjusted for the effects of dilution. (1) Basic EPS and Diluted EPS calculations are in accordance with Indian Accounting Standard 33 ‘Earnings per Share’. The Split of Equity Shares and Bonus Issue are retrospectively considered for the computation of weighted average number of equity shares outstanding during the period, in accordance with Ind AS 33. (1) Net Asset Value per Equity share is calculated as Equity attributable to owners of the Company / Net Worth divided by Weighted average number of shares outstanding during the year as adjusted for Split of Equity Shares and Bonus Issue. (2) Total borrowings are computed as current borrowings plus non-current borrowings. For further details, see “ Restated Financial Statements ” on page 280. Qualifications of the Statutory Auditors which have not been given effect to in the Restated Financial Statements There are no qualifications included by the Statutory Auditors in their audit reports and hence no effect is required to be given in the Restated Financial Statements. Summary of outstanding litigations A summary of outstanding litigation proceedings involving our Company, our Directors, our Promoters, our KMPs and Senior Management in accordance with the SEBI ICDR Regulations and the Materiality Policy as on the date of this Red Herring Prospectus, is provided below: Name of entity Criminal proceedin gs Tax proceedings Statutory or regulatory proceedings Disciplinary actions by the SEBI or Stock Exchanges against our Promoters Material civil litigatio ns # Aggregate amount involved* ( ₹ in million) Company By our Company 2 0 N.A. N.A. 0 11.54 Against our Company 0 0 0 N.A. 0 0.00 Directors (excluding our Promoters) By our Directors 1 0 N.A. N.A. 2 1,360.00 Against our Directors 1 1 0 N.A. 0 0.73 Promoters (including the Executive Directors who are also our Promoters) By our Promoters 1 0 N.A. N.A. 1 50.00 Against our Promoters 0 2 0 0 0 2.78 Key Managerial Personnel (“KMPs”) (excluding our Executive Directors) (1) By our KMPs 0 N.A. N.A. N.A. N.A. 0.00 Against our KMPs 0 N.A. 0 N.A. N.A. 0.00 Senior Management (“SM”) (excluding our KMPs) (2) By our SMs 0 N.A. N.A. N.A. N.A. 0.00 Against our SMs 0 N.A. 0 N.A. N.A. 0.00</w:t>
      </w:r>
    </w:p>
    <w:p>
      <w:r>
        <w:br w:type="page"/>
      </w:r>
    </w:p>
    <w:p>
      <w:r>
        <w:rPr>
          <w:b/>
        </w:rPr>
        <w:t>Page 44</w:t>
      </w:r>
    </w:p>
    <w:p>
      <w:r>
        <w:t>* To the extent quantifiable. # Determined in accordance with the Materiality Policy. Notes: (1) Certain of our KMPs including, Jane Smith, Alex Morgan, Taylor Brown and Jordan Lee are also our Executive Directors. Hence, litigation against our Executive Directors have not been included under the heading of KMPs to avoid repetition. (2) Certain of our SMs including, Alex Morgan, CEO, Taylor Brown, CFO, John Doe, CS and Compliance Officer, and Jordan Lee, Technical Director, are also our KMPs. Hence, litigation against our KMPs have not been included under the heading of SMs to avoid repetition. Further, as on the date of this Red Herring Prospectus, there are no outstanding litigation involving our Group Companies which may have a material impact on our Company. For further details, see “ Outstanding Litigation and Material Developments ” on page 388. Risk Factors</w:t>
      </w:r>
    </w:p>
    <w:p>
      <w:r>
        <w:br w:type="page"/>
      </w:r>
    </w:p>
    <w:p>
      <w:r>
        <w:rPr>
          <w:b/>
        </w:rPr>
        <w:t>Page 45</w:t>
      </w:r>
    </w:p>
    <w:p>
      <w:r>
        <w:t>Specific attention of Bidders is invited to the section “ Risk Factors ” on page 28. Bidders are advised to read the risk factors carefully before taking an investment decision in the Offer. Set forth below are the top 10 risk factors applicable to our Company: S. No. Description of Risk 1. 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 2. 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 3. 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 4. 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 5. 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 6. 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 7. 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 8. 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 9. We are subject to strict quality requirements and any product defect issues or failure by us or our raw material suppliers to comply with quality standards may lead to the cancellation of existing and future orders, recalls or exposure to potential product liability claims. 10.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For further details, see “Risk Factors” on page 28. Summary of contingent liabilities The following is a summary table of our contingent liabilities as at the three-month period ended June 30, 2025, as derived from the Restated Financial Statements: ( ₹ in million) Particulars Amount as at June 30, 2025</w:t>
      </w:r>
    </w:p>
    <w:p>
      <w:r>
        <w:br w:type="page"/>
      </w:r>
    </w:p>
    <w:p>
      <w:r>
        <w:rPr>
          <w:b/>
        </w:rPr>
        <w:t>Page 46</w:t>
      </w:r>
    </w:p>
    <w:p>
      <w:r>
        <w:t>Open bank guarantees outstanding 34.92 For details, see “ Restated Financial Statements – Note 28: Contingent liabilities and commitments ” on page 322. Summary of related party transactions The summary of related party transactions, as per the requirements under Ind AS 24 – ‘Related Party Disclosures’, entered into by us for the three-month period ended June 30, 2025 and Fiscals 2025, 2024 and 2023, as derived from the Restated Financial Statements are as set out in the table below: ( ₹ in million)</w:t>
      </w:r>
    </w:p>
    <w:p>
      <w:r>
        <w:br w:type="page"/>
      </w:r>
    </w:p>
    <w:p>
      <w:r>
        <w:rPr>
          <w:b/>
        </w:rPr>
        <w:t>Page 47</w:t>
      </w:r>
    </w:p>
    <w:p>
      <w:r>
        <w:t>Nature of transacti on Name of related party with whom transactions have taken place Nature of relations hip Three-month period ended June 30, 20 25 % of revenue from operati ons Fiscal 202 5 % of revenue from operati ons Fiscal 202 4 % of revenue from operati ons Fiscal 202 3 % of revenue from operati ons Purchase of goods Kushal Electricals Promoters are partners in the partnershi p firm 0.39 0.01% 0.27 0.00% 0.28 0.00% 0.19 0.00% Purchase of goods Waterloo Motors Promoters are partners in the partnershi p firm - - 0.27 0.00% 0.10 0.00% 0.13 0.00% Services receive d KSH Distriparks Private Limi ted Common contro l 0.37 0.01% 3.23 0.02% 2.91 0.02% 3.66 0.03% Services receive d Example Company 050 Private Limited Promoters are trustees in the trust - - 4.26 0.02% 1.50 0.01% 2.00 0.02%</w:t>
      </w:r>
    </w:p>
    <w:p>
      <w:r>
        <w:br w:type="page"/>
      </w:r>
    </w:p>
    <w:p>
      <w:r>
        <w:rPr>
          <w:b/>
        </w:rPr>
        <w:t>Page 48</w:t>
      </w:r>
    </w:p>
    <w:p>
      <w:r>
        <w:t>Deposit paid Example Company 051 Private Limited Common contro l - - - - - - 100.0 0 0.95% Remunerati on paid # Remuneration paid to key managerial personnel Key managerial personnel 40.10 0.72% 138.4 4 0.72% 100.3 5 0.73% 123.3 2 1.18% Remunerati on paid # Remuneration paid to relatives of Key Managerial Personnel Relatives of key managerial personnel - - 0.89 0.00% 0.98 0.01% 0.92 0.01% Share Based Payment Expense Share Based Payment Expense of Key Managerial Personnel Key managerial personnel 0.36 0.01% - - - - - - Sitting Fees paid to Independent Directors Payment to Independent Directors Independent directors 1.92 0.03% - - - - - - Total 43.14 0.77% 147.3 6 0.72% 106.1 2 0.77% 230.2 2 2.19% # Information relating to remuneration does not include provision for gratuity, which is provided on an overall actuarial valuation, as separate amounts are not available for respective Key Managerial Personnel. Remuneration paid at actual basis is considered for above computation. For further details, see “Restated Financial Statements – Note 31: Related Party Transaction ” on page 331. Financing arrangements There have been no financing arrangements whereby our Promoters, members of our Promoter Group,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 Weighted average price at which the specified securities were acquired by our Promoter and the Promoter Selling Shareholders in the last one year preceding the date of this Red Herring Prospectus The weighted average price at which the specified securities were acquired by our Promoters and the Promoter Selling Shareholders in the last one year preceding the date of this Red Herring Prospectus is given below: Name of the Promoter Number of Equity Shares of face value of ₹ 5 acquir Weighted average price of acquisition per Equity Shares (1)# (in ₹ )</w:t>
      </w:r>
    </w:p>
    <w:p>
      <w:r>
        <w:br w:type="page"/>
      </w:r>
    </w:p>
    <w:p>
      <w:r>
        <w:rPr>
          <w:b/>
        </w:rPr>
        <w:t>Page 49</w:t>
      </w:r>
    </w:p>
    <w:p>
      <w:r>
        <w:t>ed Jane Smith * 26,437,554 0.00</w:t>
      </w:r>
    </w:p>
    <w:p>
      <w:r>
        <w:br w:type="page"/>
      </w:r>
    </w:p>
    <w:p>
      <w:r>
        <w:rPr>
          <w:b/>
        </w:rPr>
        <w:t>Page 50</w:t>
      </w:r>
    </w:p>
    <w:p>
      <w:r>
        <w:t>Name of the Promoter Number of Equity Shares of face value of ₹ 5 acquir ed Weighted average price of acquisition per Equity Shares (1)# (in ₹ ) Peter Parker * 7,312,437 0.00 Alex Morgan * 11,249,865 0.00 Taylor Brown * 11,249,865 0.00 Jordan Lee 100 530.00 Dhaulagiri Family Trust 10 0.00 Everest Family Trust 10 0.00 Makalu Family Trust 10 0.00 Broad Family Trust 10 0.00 Annapurna Family Trust 10 0.00 Kanchenjunga Family Trust 10 0.00 Note: Number of Equity shares and cost of acquisition has been adjusted for subsequent sale/transfers made based on the average cost of the acquisition. *Also, the Promoter Selling Shareholder # Pursuant to a resolution passed by the Board and Shareholders of the Company dated February 10, 2025 and February 11, 2025, respectively, the face value of the equity shares was sub-divided from ₹ 100 per equity share to ₹ 5 per Equity Share. Further, pursuant to a resolution dated February 11, 2025 passed by our Shareholders, the Company approved the issue of bonus shares which were allotted on February 21, 2025 (1) As certified by Example Company 003 Private Limited, Chartered Accountants, our Statutory Auditors, by way of their certificate dated December 10, 2025. Weighted average cost of acquisition of all shares transacted in last one year, 18 months and three years preceding the date of this Red Herring Prospectus The weighted average price for all equity shares acquired in the last one year, eighteen months and three years preceding the date of this Red Herring Prospectus is mentioned below: Peri od Weighted average cost of acquisition (in ₹ )* # Cap Price is ‘x’ times the weighted average cost of acquisition** Range of acquisition price per Equity Share of face value of ₹ 5: lowest price – highest price (in ₹ ) # Last one year 384.01 To be updated upon finalization of the price band. 0.00 – 530.00 Last trailing 18 months 384.01 0.00 – 530.00 Last three years 384.01 0.00 – 530.00 * As certified by Example Company 003 Private Limited, Chartered Accountants, our Statutory Auditors, by way of their certificate dated December 10, 2025. ** To be updated in the Prospectus. # Impact of bonus and sub-division of shares have been taken only on transactions that have been transacted during the last 1 year, trailing 18 months and last 3 years. Average cost of acquisition of Equity Shares by our Promoters and the Promoter Selling Shareholders The average cost of acquisition of Equity Shares by our Promoters and the Promoter Selling Shareholders as on the date of this Red Herring Prospectus, is as set forth below: Name of Promoter Number of Equity Shares held of face value of ₹ 5 each Average cost per Equity Share of face values of ₹ 5 each ** ( ₹ ) Jane Smith * 26,704,570 1.36 Peter Parker * 7,386,270 1.51 Alex Morgan * 10,907,771 1.41 Taylor Brown * 10,907,771 1.35 Jordan Lee 100 530.00</w:t>
      </w:r>
    </w:p>
    <w:p>
      <w:r>
        <w:br w:type="page"/>
      </w:r>
    </w:p>
    <w:p>
      <w:r>
        <w:rPr>
          <w:b/>
        </w:rPr>
        <w:t>Page 51</w:t>
      </w:r>
    </w:p>
    <w:p>
      <w:r>
        <w:t>Dhaulagiri Family Trust 10 0.00 Everest Family Trust 10 0.00 Makalu Family Trust 10 0.00 Broad Family Trust 10 0.00 Annapurna Family Trust 10 0.00 Kanchenjunga Family Trust 10 0.00 Note: Number of Equity shares and cost of acquisition has been adjusted for subsequent sale/transfers made based on the average cost of the acquisition. ** As certified by Example Company 003 Private Limited, Chartered Accountants, our Statutory Auditors, by way of their certificate dated December 10, 2025. * Also, Promoter Selling Shareholders. Details of price at which specified securities of our Company were acquired by our Promoters, members of the Promoter Group, Promoter Selling Shareholders and Shareholders with the right to nominate Directors or any other special rights in the three years preceding the date of this Red Herring Prospectus 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r>
        <w:br w:type="page"/>
      </w:r>
    </w:p>
    <w:p>
      <w:r>
        <w:rPr>
          <w:b/>
        </w:rPr>
        <w:t>Page 52</w:t>
      </w:r>
    </w:p>
    <w:p>
      <w:r>
        <w:t>Name of Shareholder Date of acquisition Number of equity shares acquir ed Face value ( ₹ ) Acquisition price per equity share ^ (in ₹ ) Promoters Jane Smith *^ &amp; February 21, 2025 21,363,680 5 0.00 Peter Parker *^ &amp; February 21, 2025 5,909,040 5 0.00 Alex Morgan *^ &amp; February 21, 2025 9,090,800 5 0.00 Taylor Brown *^ &amp; February 21, 2025 9,090,800 5 0.00 Jordan Lee &amp; December 17, 2024 1 100 53,000.00 Jordan Lee ^ &amp; February 21, 2025 80 5 0.00 Dhaulagiri Family Trust &amp; May 7, 2025 10 5 0.00 Everest Family Trust &amp; May 7, 2025 10 5 0.00 Makalu Family Trust &amp; May 7, 2025 10 5 0.00 Broad Family Trust &amp; May 8, 2025 10 5 0.00 Annapurna Family Trust &amp; May 8, 2025 10 5 0.00 Kanchenjunga Family Trust &amp; May 7, 2025 10 5 0.00 Promoter Group Sam Wilson &amp; December 17, 2024 1 100 53,000.00 Sam Wilson ^ &amp; February 21, 2025 80 5 N.A. Avery Patel &amp; December 17, 2024 1 100 53,000.00 Avery Patel ^ &amp; February 21, 2025 80 5 N.A. # As certified by Example Company 003 Private Limited, Chartered Accountants, our Statutory Auditors, by way of their certificate dated December 10, 2025. * Also, a Promoter Selling Shareholder. &amp; Shareholder entitled with right to nominate directors or any other rights ^ Bonus shares issued in the ratio of 4:1. Secondary Transfer of Equity Shares of face value of ₹ 5 each in the form of Gifts Transferee Transfer or Equity Shares of face value of ₹ 5 each Date Dhaulagiri Family Trust Jane Smith 10 May 7, 2025 Makalu Family Trust Jane Smith 10 May 7, 2025 Everest Family Trust Jane Smith 10 May 7, 2025 Kanchenjunga Family Trust Peter Parker 10 May 7, 2025 Annapurna Family Trust Peter Parker 10 May 8, 2025 Broad Family Trust Peter Parker 10 May 8, 2025</w:t>
      </w:r>
    </w:p>
    <w:p>
      <w:r>
        <w:br w:type="page"/>
      </w:r>
    </w:p>
    <w:p>
      <w:r>
        <w:rPr>
          <w:b/>
        </w:rPr>
        <w:t>Page 53</w:t>
      </w:r>
    </w:p>
    <w:p>
      <w:r>
        <w:t>Details of pre-IPO placement Our Company has not undertaken any pre-IPO placement between the date of the Draft Red Herring Prospectus and the date of this Red Herring Prospectus. Issue of equity shares of our Company for consideration other than cash in the last one year Except as disclosed in “ Capital Structure – Notes to Capital Structure – Shares issued for consideration other than cash or by way of a bonus issue ” on page 90, our Company has not issued any equity shares for consideration other than cash in the one year preceding the date of this Red Herring Prospectus. Split or consolidation of equity shares in the last one year Pursuant to a resolution passed by our Board dated February 10, 2025 and a resolution passed by our Shareholders dated February 11, 2025, the face value of the equity shares was split from ₹ 100 per equity share to ₹ 5 per Equity Share. Accordingly, the authorised share capital of our Company, being 4,000,000 equity shares of ₹ 100 each was split into 80,000,000 Equity Shares of ₹ 5 each, and the issued, subscribed and paid-up equity share capital of our Company, being 568,182 equity shares of ₹ 100 each was split into 1,13,63,640 Equity Shares of ₹ 5 each. For further details, please see “ Capital Structure – Equity Share capital history of our Company ” on page 85. Exemption from complying with any provisions of securities laws, if any, granted by the SEBI Our Company has not applied for or received any exemption by SEBI from complying with any provisions of securities laws including the SEBI ICDR Regulations, as on the date of this Red Herring Prospectus.</w:t>
      </w:r>
    </w:p>
    <w:p>
      <w:r>
        <w:br w:type="page"/>
      </w:r>
    </w:p>
    <w:p>
      <w:r>
        <w:rPr>
          <w:b/>
        </w:rPr>
        <w:t>Page 54</w:t>
      </w:r>
    </w:p>
    <w:p>
      <w:r>
        <w:t>SECTION II: RISK FACTORS 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 In order to obtain a complete understanding of our Company and our business, prospective investors should read this section in conjunction with “Industry Overview”, “Our Business”, “Key Regulations and Policies in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 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 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 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India and other jurisdictions. Unless stated otherwise, industry and market data used in this section has been obtained or derived from the report titled “Industry Research Report on Magnet Winding Wires Market in India” dated November 26, 2025 (“ CARE Report ”), prepared and issued by Example Company 016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 INTERNAL RISKS 1. 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 We have derived a significant portion of our revenue from operations from our top 10 customers. The table below sets forth details of our revenue from operations generated from top 10 customers in each of the period/ Fiscals indicated:</w:t>
      </w:r>
    </w:p>
    <w:p>
      <w:r>
        <w:br w:type="page"/>
      </w:r>
    </w:p>
    <w:p>
      <w:r>
        <w:rPr>
          <w:b/>
        </w:rPr>
        <w:t>Page 55</w:t>
      </w:r>
    </w:p>
    <w:p>
      <w:r>
        <w:t>Particulars Three-month period ended June 30, 2025 Fiscal 2025 Fiscal 2024 Fiscal 2023 Revenue from top 10 customers ( ₹ in million) 3,015.48 10,130.3 2 7,896.0 4 6,191.0 5</w:t>
      </w:r>
    </w:p>
    <w:p>
      <w:r>
        <w:br w:type="page"/>
      </w:r>
    </w:p>
    <w:p>
      <w:r>
        <w:rPr>
          <w:b/>
        </w:rPr>
        <w:t>Page 56</w:t>
      </w:r>
    </w:p>
    <w:p>
      <w:r>
        <w:t>Particula rs Three-month period ended June 30, 2025 Fiscal 2025 Fiscal 2024 Fiscal 2023 Revenue from top 10 customers as a percentage of total revenue from operations (%) 53.97% 52.54% 57.10% 58.99% Total revenue from operations 5,587.12 19,282.93 13,828.15 10,494.60 The table below sets forth the revenue derived from each of our top 10 customers, for the period/ Fiscals indicated: S. No . Various customer s * Three-month period ended June 30, 2025 Fiscal 2025 Fiscal 2024 Fiscal 2023 Amount ( ₹ in milli on) % of revenue from operatio ns Amount ( ₹ in million) % of revenue from opera tions Amount ( ₹ in millio n) % of revenue from opera tions Amount ( ₹ in millio n) % of revenue from opera tions 1 . Custom er 660.03 11.81% 1,96 3.92 10.18% 1,446.66 10.46% 1,303.86 12.42% 2 . Custom er 609.48 10.91% 1,70 2.54 8.83% 1,396.23 10.10% 765.18 7.29% 3 . Custom er 352.56 6.31% 934.5 3 4.85% 856.66 6.20% 672.20 6.41% 4 . Custom er 241.41 4.32% 895.2 1 4.64% 774.13 5.60% 632.42 6.03% 5 . Custom er 227.08 4.06% 873.7 9 4.53% 758.39 5.48% 606.45 5.78% 6 . Custom er 220.83 3.95% 868.6 4 4.50% 632.78 4.58% 541.86 5.16% 7 . Custom er 211.66 3.79% 809.8 7 4.20% 576.64 4.17% 518.98 4.95% 8 . Custom er 172.37 3.09% 763.8 1 3.96% 517.62 3.74% 396.52 3.78% 9 . Custom er 165.63 2.96% 70 3.65% 470.48 3.40% 384.27 3.66%</w:t>
      </w:r>
    </w:p>
    <w:p>
      <w:r>
        <w:br w:type="page"/>
      </w:r>
    </w:p>
    <w:p>
      <w:r>
        <w:rPr>
          <w:b/>
        </w:rPr>
        <w:t>Page 57</w:t>
      </w:r>
    </w:p>
    <w:p>
      <w:r>
        <w:t>4.6 9 10 . Custom er 154.43 2.76% 613.3 0 3.18% 466.46 3.37% 369.31 3.52% Total 3,015.48 53.97% 10,130 .32 52.54% 7,896.04 57.10% 6,191.05 58.99% * These customers represent the top 10 customers for each of the respective periods/ Fiscals and may not necessarily be the same customers across the periods/ Fiscals. Note: Our top 10 customers include Example Company 052 Private Limited, Example Company 053 Private Limited; Example Company 054 Private Limited; Example Company 055 Private Limited; Example Company 056 Private Limited; Example Company 057 Private Limited; Example Company 058 Private Limited; and Example Company 059 Private Limited. Names of other customers who form part of our top 10 customers during the periods/ Fiscals included above, have not been included in this Red Herring Prospectus due to non-receipt of consent from such customers to be named in the Offer Documents. 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 Except as disclosed in the section titled “ Outstanding Litigation and Material Developments – A. Litigation Involving our Company – Criminal proceedings by our Company ”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 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r>
        <w:br w:type="page"/>
      </w:r>
    </w:p>
    <w:p>
      <w:r>
        <w:rPr>
          <w:b/>
        </w:rPr>
        <w:t>Page 58</w:t>
      </w:r>
    </w:p>
    <w:p>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 2. 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 S. No . Various supplie rs * Three-month period ended June 30, 2025 Fiscal 2025 Fiscal 2024 Fiscal 2023 Amount ( ₹ in millio n) % of total cost of raw materials and components purchase d Amount ( ₹ in millio n) % of total cost of raw materials and components purchase d Amount ( ₹ in millio n) % of total cost of raw materials and components purchase d Amount ( ₹ in millio n) % of total cost of raw materials and components purchase d 1. Supplier 2,119.6 8 41.41% 8615.79 48.07% 8518.72 67.86% 5845.1 8 61.86% 2. Supplier 2,107.3 1 41.17% 6386.19 35.63% 2415.14 19.24% 2961.2 2 31.34% 3. Supplier 507.57 9.92% 1621.10 9.04% 678.91 5.41% 230.39 2.44% 4. Supplier 129.37 2.53% 470.39 2.62% 242.87 1.93% 126.91 1.34% 5. Supplier 84.25 1.65% 277.76 1.55% 98.33 0.78% 32.53 0.34% 6. Supplier 52.01 1.02% 72.24 0.40% 73.68 0.59% 28.95 0.31% 7. Supplier 17.77 0.35% 68.36 0.38% 39.79 0.32% 26.19 0.28% 8. Supplier 17.60 0.34% 48.86 0.27% 35.79 0.29% 22.83 0.24% 9. Supplier 14.77 0.29% 44.22 0.25% 34.60 0.28% 21.27 0.23% 10 Supplier 11.99 0.23% 42.00 0.23% 29.86 0.24% 19.83 0.21% 5,062.3 2 98.91% 17646.9 2 98.45% 12167.6 9 96.93% 9315.3 0 98.58% 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r>
        <w:br w:type="page"/>
      </w:r>
    </w:p>
    <w:p>
      <w:r>
        <w:rPr>
          <w:b/>
        </w:rPr>
        <w:t>Page 59</w:t>
      </w:r>
    </w:p>
    <w:p>
      <w:r>
        <w:t>. * These suppliers represent the top 10 suppliers for each of the respective period/ Fiscals and may not necessarily be the same suppliers across the period/ Fiscals. Note: Our top 10 suppliers include Ahlstrom Sweden AB; Example Company 060 Private Limited; Example Company 061 Private Limited; Example Company 062 Private Limited; Example Company 063 Private Limited; Example Company 064 Private Limited; Example Company 065 Private Limited; and Example Company 066 Private Limited. Names of other suppliers have not been included in this Red Herring Prospectus due to non-receipt of consent from such suppliers to be named in the Offer Documents. 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 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r>
        <w:br w:type="page"/>
      </w:r>
    </w:p>
    <w:p>
      <w:r>
        <w:rPr>
          <w:b/>
        </w:rPr>
        <w:t>Page 60</w:t>
      </w:r>
    </w:p>
    <w:p>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 3. 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 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 Particulars Three-month period ended June 30, 2025 Fiscal 2025 Fiscal 2024 Fiscal 2023 Cost of raw materials and components consumed ( ₹ in million) 5,094.36 17,418.18 12,514.10 9,449.56 Cost of materials and components consumed as a percentage of our total expenses (%) 96.29% 94.27% 93.40% 92.54% 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 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 Particulars Three-month period ended June 30, 2025 Fiscal 2025 Fiscal 2024 Fiscal 2023 Amount ( ₹ in million) % of total expens es Amount ( ₹ in million) % of total expens es Amount ( ₹ in million) % of total expen ses Amount ( ₹ in million) % of total expen ses</w:t>
      </w:r>
    </w:p>
    <w:p>
      <w:r>
        <w:br w:type="page"/>
      </w:r>
    </w:p>
    <w:p>
      <w:r>
        <w:rPr>
          <w:b/>
        </w:rPr>
        <w:t>Page 61</w:t>
      </w:r>
    </w:p>
    <w:p>
      <w:r>
        <w:t>Cost of primary raw materials consumed (copper and aluminium) (A) 4,891.18 96.01% 16,669.95 95.70% 11,885.25 94.97% 8,957.00 94.79% Cost of other raw materials and components consumed (B) 203.18 3.99% 748.23 4.30% 628.85 5.03% 492.56 5.21% Total cost of raw materials and 5,094.36 100.00% 17,418.18 100.00% 12,514.10 100.00% 9,449.56 100.00%</w:t>
      </w:r>
    </w:p>
    <w:p>
      <w:r>
        <w:br w:type="page"/>
      </w:r>
    </w:p>
    <w:p>
      <w:r>
        <w:rPr>
          <w:b/>
        </w:rPr>
        <w:t>Page 62</w:t>
      </w:r>
    </w:p>
    <w:p>
      <w:r>
        <w:t>Particulars Three-month period ended June 30, 2025 Fiscal 2025 Fiscal 2024 Fiscal 2023 Amount ( ₹ in million) % of total expens es Amount ( ₹ in million) % of total expens es Amount ( ₹ in million) % of total expen ses Amount ( ₹ in million) % of total expen ses components consumed (A+B) 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 Particular s Three-month period ended June 30, 2025 Fiscal 2025 Fiscal 2024 Fiscal 2023 Amount ( ₹ in million) % of expense s Amount ( ₹ in million) % of expens es Amount ( ₹ in million) % of expens es Amount ( ₹ in million) % of expens es Domestic supp liers 2,800.29 54.97% 10,671.6 6 61.27% 9,837.40 78.61% 6,472.40 68.49% Suppliers from outside India 2,294.06 45.03% 6,746.51 38.73% 2,676.70 21.39% 2,977.16 31.51% Total 5,094.36 100.00% 17,418.1 8 100.00% 12,514.10 100.00% 9,449.56 100.00% Set out below is the contribution of our suppliers from Gujarat and in UAE for the three-month period ended June 30, 2025, and Fiscals 2025, 2024, and 2023: Particul ars Three-month period ended June 30, 2025 Fiscal 2025 Fiscal 2024 Fiscal 2023 Amount ( ₹ in millio n) % of total cost of raw materials and components purchase Amount ( ₹ in millio n) % of total cost of raw materials and components purchased Amount ( ₹ in millio n) % of total cost of raw materials and component s purchased Amount ( ₹ in millio n) % of total cost of raw materials and components purchas</w:t>
      </w:r>
    </w:p>
    <w:p>
      <w:r>
        <w:br w:type="page"/>
      </w:r>
    </w:p>
    <w:p>
      <w:r>
        <w:rPr>
          <w:b/>
        </w:rPr>
        <w:t>Page 63</w:t>
      </w:r>
    </w:p>
    <w:p>
      <w:r>
        <w:t>d ed Gujarat 225.95 4.41% 8,698 .99 48.88% 7,578. 49 60.37% 2,977.4 8 31.51% UAE 2,119.68 41.41% 6,856 .58 38.52% 2,488. 83 19.83% 2,970.6 7 31.44% Total 2,345.63 45.82% 15,555 .57 87.40% 10,067.3 2 80.20% 5,948.1 5 62.95% During the last three Fiscals, the prices of copper and aluminium have experienced a compounded annual growth rate (CAGR) of 3.1% and 0.5%, respectively, leading to increased input costs ( Source: CARE Report ).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 4. A significant portion of our revenue from operations i.e. 71.73% , 74.79% ,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 We are dependent on our customers from the Power Sector for a significant portion of our operating revenue. Set out below are details of our operating revenue generated from each of the industries that we cater to, for the period/ Fiscals indicated: End-user indust ry Three-month period ended June 30, 2025 Fiscal 2025 Fiscal 2024 Fiscal 2023 Amount ( ₹ in millio n) % of operating reven ue Amount ( ₹ in millio n) % of operating reven ue Amount (₹ in million ) % of operating reven ue Amount ( ₹ in milli on) % of operating reven ue Power Secto r 3,798.10 71.73% 13,502 .66 74.79% 9,642. 92 75.17% 7,652.26 79.08% Others * 1,496.93 28.27% 4,55 0.79 25.21% 3,185. 92 24.83% 2,023.98 20.92%</w:t>
      </w:r>
    </w:p>
    <w:p>
      <w:r>
        <w:br w:type="page"/>
      </w:r>
    </w:p>
    <w:p>
      <w:r>
        <w:rPr>
          <w:b/>
        </w:rPr>
        <w:t>Page 64</w:t>
      </w:r>
    </w:p>
    <w:p>
      <w:r>
        <w:t>End-user indust ry Three-month period ended June 30, 2025 Fiscal 2025 Fiscal 2024 Fiscal 2023 Amount ( ₹ in millio n) % of operating reven ue Amount ( ₹ in millio n) % of operating reven ue Amount ( ₹ in millio n) % of operating reven ue Amount ( ₹ in milli on) % of operating reven ue Total # 5,295.0 3 100.00 % 18,05 3.45 100.00 % 12,828 .84 100.00 % 9,676.2 4 100.00 % * Others include industrials, automotives (EV and ICE), home appliances, refrigeration and air conditioning. # Excludes other operating income including income from scrap and income from remission of duties and taxes on export products. 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 5. 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 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 Produ cts Three-month period ended June 30, 2025 Fiscal 2025 Fiscal 2024 Fiscal 2023 Amount ( ₹ in million) % of operating reven ue Amount ( ₹ in million) % of operating reven ue Amount ( ₹ in million) % of operating revenu e Amount ( ₹ in million) % of operating revenu e Specialized magnet winding wires 3,798.10 71.73% 13,502.66 74.79% 9,64 2.92 75.17% 7,652.26 79.08% Standard magnet winding wires 1,496.93 28.27% 4,550.79 25.21% 3,18 5.92 24.82% 2,023.98 20.92% Total 5,295.03 100.00% 18,053.45 100.00% 12,828 .84 100.00% 9,676.24 100.00% 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r>
        <w:br w:type="page"/>
      </w:r>
    </w:p>
    <w:p>
      <w:r>
        <w:rPr>
          <w:b/>
        </w:rPr>
        <w:t>Page 65</w:t>
      </w:r>
    </w:p>
    <w:p>
      <w:r>
        <w:t>6. 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 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2 in Chakan, Pune in Maharashtra (collectively, “ Proposed Capital Expenditure ”). While we have procured quotations from various vendors in relation to the capital expenditure to be incurred for the Proposed Capital Expenditure, we have not placed any firm orders for certain of them. For details in respect of the foregoing, see “ Objects of the Offer ”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r>
        <w:br w:type="page"/>
      </w:r>
    </w:p>
    <w:p>
      <w:r>
        <w:rPr>
          <w:b/>
        </w:rPr>
        <w:t>Page 66</w:t>
      </w:r>
    </w:p>
    <w:p>
      <w:r>
        <w:t>which our Company has already placed purchase orders, may not be delivered within the expected time, or at all, and may impact the time and cost estimates of our Proposed Capital Expenditure. 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 7. 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 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 Our Business – Manufacturing Facilities ” and “ Our Business – Capacity and Capacity Utilization ”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 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Chakan Internal Kamgar Sangathna, see “ Our Business – Human Resources ”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r>
        <w:br w:type="page"/>
      </w:r>
    </w:p>
    <w:p>
      <w:r>
        <w:rPr>
          <w:b/>
        </w:rPr>
        <w:t>Page 67</w:t>
      </w:r>
    </w:p>
    <w:p>
      <w:r>
        <w:t>8. 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 Our manufacturing unit at Supa, Ahilyanagar (formerly Ahmednagar) in Maharashtra was originally anticipated to commence operations by March 31, 2025, however, we have experienced delays in setting up our Supa Facility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 Additionally, an amount of ₹ 783.77 million from the Net Proceeds is intended to be utilised towards the Phase II Expansion at our Supa Facility. For further details, see “ Objects of the Offer – Funding the capital expenditure requirements of our Company towards: (i) purchasing and setting up of new machinery for expansion at our Supa Facility (“Phase II Expansion at our Supa Facility”); and (ii) purchasing and setting up of new machinery at Unit 2 in Chakan, Pune in Maharashtra ”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 9. We are subject to strict quality requirements and any product defect issues or failure by us or our raw material suppliers to comply with quality standards may lead to the cancellation of existing and future orders, recalls or exposure to potential product liability claims. 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 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 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 Our Business – Overview ” on page 211. While there has not been any non-compliance with the quality standards of our customers during the three-month period ended June 30, 2025, or Fiscals 2025, 2024 and 2023, we cannot assure you that any future non-compliance</w:t>
      </w:r>
    </w:p>
    <w:p>
      <w:r>
        <w:br w:type="page"/>
      </w:r>
    </w:p>
    <w:p>
      <w:r>
        <w:rPr>
          <w:b/>
        </w:rPr>
        <w:t>Page 68</w:t>
      </w:r>
    </w:p>
    <w:p>
      <w:r>
        <w:t>with quality standards will not result in a material adverse effect on our business, financial condition, results of operations, cash flows and prospects. For details of our certifications and accreditations, see “ Our Business - Description of our Business - Quality Control, Services, Packaging and Certifications ”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 10. We export our products to various countries and our revenue from outside India represented 30.75% , 33.20 %,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We have supplied our products to customers across 24 countries outside India, as of June 30, 2025. The table below sets forth details of the customers served outside India and revenue generated from such customers in the years/ periods indicated: Particul ars Three-month period ended June 30, 2025 Fiscal 2025 Fiscal 2024 Fiscal 2023 Amount ( ₹ in million) % of sale of produ cts Amount ( ₹ in million) % of sale of produ cts Amount ( ₹ in million) % of sale of produ cts Amount ( ₹ in million) % of sale of produ cts Domestic customers 3,637.09 69.25% 11,879.83 66.80% 7,559.52 60.85% 5,245.79 56.07% Customers outside India 1,615.13 30.75% 5,903.64 33.20% 4,863.35 39.15% 4,110.36 43.93% Total * 5,252.21 100.00% 17,783.47 100.00% 12,422.87 100.00% 9,356.15 100.00% * This does not include processing charges and other operating revenue. 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 Further, the United States have recently introduced tariff hikes on its imports from India. Electrical components, classified under the Indian customs heading (“ CTS ”) 8544, corresponding to the harmonised tariff schedule (“ HTS ”) 8544 of the United States, are subject to a reciprocal tariff of 25% and an additional tariff of 25%, totalling a combined tariff rate of 50% when imported to the United States. However, if a product is specifically covered under</w:t>
      </w:r>
    </w:p>
    <w:p>
      <w:r>
        <w:br w:type="page"/>
      </w:r>
    </w:p>
    <w:p>
      <w:r>
        <w:rPr>
          <w:b/>
        </w:rPr>
        <w:t>Page 69</w:t>
      </w:r>
    </w:p>
    <w:p>
      <w:r>
        <w:t>Section 232 of the Trade Expansion Act, 1962 (“ Section 232 Tariffs ”)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r>
        <w:br w:type="page"/>
      </w:r>
    </w:p>
    <w:p>
      <w:r>
        <w:rPr>
          <w:b/>
        </w:rPr>
        <w:t>Page 70</w:t>
      </w:r>
    </w:p>
    <w:p>
      <w:r>
        <w:t>11. 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 The table below sets forth certain information relating to our cash flows from operating activities for the periods/ years indicated: Particulars Three-month period ended June 30, 2025 Fiscal 2025 Fiscal 2024 Fiscal 2023 Net cash flows from / (used in) operating activities 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 Management’s Discussion and Analysis of Financial Condition and Results of Operations – Cash Flows ” on page 378. 12. 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 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 Government and Other Approvals ”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 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 (i) certificate of enrolment issued by Maharashtra Sales Tax Department under the Maharashtra State Tax on Professions, Trades, Callings and Employment Act, 1975 and (ii) for amending the name of our Company in certain regulatory approvals and licenses issued under our old name “Example Company 011 Private Limited”. Additionally, we are yet to make an application for obtaining the building completion certificate issued in relation to Unit 2 by the Pune Metropolitan Region Development Authority. For details, see “ Government and Other Approvals – C. Material approvals in relation to our Company – IV. Material Approvals or renewal applied for but not received ” on page 394</w:t>
      </w:r>
    </w:p>
    <w:p>
      <w:r>
        <w:br w:type="page"/>
      </w:r>
    </w:p>
    <w:p>
      <w:r>
        <w:rPr>
          <w:b/>
        </w:rPr>
        <w:t>Page 71</w:t>
      </w:r>
    </w:p>
    <w:p>
      <w:r>
        <w:t>and “ Government and Other Approvals – C. Material approvals in relation to our Company – IV. Material Approvals for which fresh applications/renewal applications are yet to be made ”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 Government and Other Approvals ” on page 393. If we fail to retain, renew or receive any of such approvals, licenses, registrations, permissions or renewals, in a timely manner or at all, our business, financial condition, results of operations, cash flows and prospects may be adversely affected. Further, our government approvals and licenses are subject to certain conditions, some of which are onerous and require us to make substantial compliance-related expenditure. If we fail to comply or a regulator claim that we have</w:t>
      </w:r>
    </w:p>
    <w:p>
      <w:r>
        <w:br w:type="page"/>
      </w:r>
    </w:p>
    <w:p>
      <w:r>
        <w:rPr>
          <w:b/>
        </w:rPr>
        <w:t>Page 72</w:t>
      </w:r>
    </w:p>
    <w:p>
      <w:r>
        <w:t>not complied with such conditions, our business, prospects, financial condition, results of operations and cash flows may be adversely affected. 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 Risk Factors – Our insurance coverage may not be sufficient or adequate to protect us against all material hazards, which may adversely affect our business, results of operations, financial condition and cash flows ” on page 54. 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 Objects of the Offer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 Our inability to control the costs involved in complying with these and other relevant laws and regulations could have an adverse effect on our business, financial condition, results of operations and cash flows. 13. 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 Certain of our Company’s corporate records are not traceable as the relevant information was not available in the records maintained by our Company or on the online portal of the Ministry of Corporate Affairs (“ MCA Portal ”) or in the physical records available at the Registrar of Companies. For instance, we are unable to trace the following: (i) Annual returns filed by the Company beginning from the Fiscal 1980 until the Fiscal 2003, except for the Fiscals ended March 31, 1983, and March 31, 1988; (ii) Financial statements, (a) between the Fiscal 1980 until March 31, 1985, (b) between the Fiscal 1986 until March 31, 2005, and (c) between the Fiscals 2011 and 2014; (iii) Form 1, Form 1A and Form 18 along with corresponding RoC challans for incorporation of the Company dated July 30, 1979, application for reservation of name, and intimation of registered office respectively; (iv) Form 23, Forms 1A and 1B along with corresponding RoC challans for change of name of the Company from “ Example Company 010 Private Limited” to “ Example Company 011 Private Limited ” dated July 4, 1996; (v) Form 32 along with corresponding challan for regularization as director in relation to Alex Morgan dated September 26, 1996; (vi) Form 32 along with corresponding RoC challan for appointment as additional director in relation to Taylor Brown dated November 1, 2000; (vii) Form 32 along with the corresponding RoC challan for regularisation as director in relation to Taylor Brown dated September 21, 2000; (viii) Copies or counter folios of share certificates issued to the shareholders; and (ix) Share transfer forms for all secondary transactions of equity shares, including the following transfers involving the Promoter Selling Shareholders:</w:t>
      </w:r>
    </w:p>
    <w:p>
      <w:r>
        <w:br w:type="page"/>
      </w:r>
    </w:p>
    <w:p>
      <w:r>
        <w:rPr>
          <w:b/>
        </w:rPr>
        <w:t>Page 73</w:t>
      </w:r>
    </w:p>
    <w:p>
      <w:r>
        <w:t>S. No. Date Details Nature of document</w:t>
      </w:r>
    </w:p>
    <w:p>
      <w:r>
        <w:br w:type="page"/>
      </w:r>
    </w:p>
    <w:p>
      <w:r>
        <w:rPr>
          <w:b/>
        </w:rPr>
        <w:t>Page 74</w:t>
      </w:r>
    </w:p>
    <w:p>
      <w:r>
        <w:t>1 . 1979-1980 Initial subscription to the MoA and further issue The financial statements of FY 1980 and FY 1981. 2 . September 30, 1981 Secondary transfer of equity shares Form 7B for transfer of shares to Sam Wilson from DM Shetty and Gopal BO. 3 . August 6, 1982 Secondary transfer of equity shares Form 7B for transfer of shares to Sam Wilson from Avery Patel and SA Shetty. 4 . December 9, 1983 Secondary transfer of equity shares Form 7B for transfer of shares to Sam Wilson from Jayaram Shetty. 5 . March 28, 1987 Secondary transfer of equity shares Form 7B for transfer of shares by Sam Wilson to John Doe. 6 . February 25, 1993 Further issue of equity shares Challan for the Form 2 in relation to the said allotment 7 . September 7, 1998 Secondary transfer of equity shares Form 7B for transfer of shares to John Doe HUF from John Doe. 8 . September 7, 1998 Secondary transfer of equity shares Form 7B for transfer of shares to Alex Morgan from Narayana B. Shetty 9 . December 28, 1998 Secondary transfer of equity shares Form 7B for transfer of shares to Sam Wilson from Shubhkamal Leasing and Example Company 067 Private Limited 10 . December 28, 1998 Secondary transfer of equity shares Form 7B for transfer of shares to Jane Smith from John Doe HUF. 11 . December 28, 1998 Secondary transfer of equity shares Form 7B for transfer of shares to Alex Morgan from Shubhkamal Leasing and Example Company 067 Private Limited 12 . November 29, 2001 Secondary transfer of equity shares Form 7B for transfer of shares to Peter Parker by Vijay Hegde. 13 . November 29, 2001 Secondary transfer of equity shares Form 7B for transfer of shares to Jane Smith by Vijay Hegde. 14 . April 20, 2002 Secondary transfer of equity shares Form 7B for transfer of shares by Sam Wilson to Peter Parker and Jane Smith. 15 . 1979-1980 Initial subscription to the MoA and further issue The financial statements of FY 1980 and FY 1981. 16 . February 20, 2015 Conversion of unsecured loan Valuation report of an independent chartered accountant for conversion of loan into equity shares. 17 . March 29, 2016 Secondary transfer of equity shares Form SH- 4 for transfer of shares by Sam Wilson, Peter Parker and Jane Smith to Alex Morgan. 18 . 1979 – 2016 Copy or counter folios of share certificates issued to the shareholders. For further details, see “ Capital Structure – Details of history of shareholding and share capital of our Promoters and members of the Promoter Group in our Company ” and “ Capital Structure – Equity Share capital history of our Company ” on pages 91 and 85, respectively. We have been unable to trace these documents despite commissioning a detailed search at the Registrar of Companies, through an independent practicing company secretary, Kanj and Example Company 068 Private Limited (“ Practicing Company Secretary ”),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 In addition, 1,000, equity shares of face value of ₹ 100 each allotted to Taylor Brown, 500 equity shares of face value of ₹ 100 each allotted to Jane Smith, Narayna B. Shetty and Jayaram N. Shetty, respectively, pursuant to the initial subscription to the MoA dated June 29, 1979, were subsequently taken on record by the Board by way of a resolution dated August 25, 1979. For further details, see “ Capital Structure – Notes to Capital Structure</w:t>
      </w:r>
    </w:p>
    <w:p>
      <w:r>
        <w:br w:type="page"/>
      </w:r>
    </w:p>
    <w:p>
      <w:r>
        <w:rPr>
          <w:b/>
        </w:rPr>
        <w:t>Page 75</w:t>
      </w:r>
    </w:p>
    <w:p>
      <w:r>
        <w:t>– Equity Share capital history of our Company ”. 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 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 14. Certain sections of this Red Herring Prospectus contain information from the CARE Report which has been commissioned by us and any reliance on such information for making an investment decision in this Offer is subject to inherent risks.</w:t>
      </w:r>
    </w:p>
    <w:p>
      <w:r>
        <w:br w:type="page"/>
      </w:r>
    </w:p>
    <w:p>
      <w:r>
        <w:rPr>
          <w:b/>
        </w:rPr>
        <w:t>Page 76</w:t>
      </w:r>
    </w:p>
    <w:p>
      <w:r>
        <w:t>Certain sections of this Red Herring Prospectus include information based on, or derived from, the CARE Report or extracts of the CARE Report prepared by Example Company 016 Private Limited (“ CareEdge Research ”). All such information in this Red Herring Prospectus indicates the CARE Report as its source. The CARE Report is available on the website of our Company at https://kshinternational.com/investor-relations/industry-report/. The CARE Report is commissioned and paid for by our Company pursuant to an engagement letter dated December 2, 2024,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 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 / disinvest in any company covered in the CARE Report. Accordingly, prospective investors should not place undue reliance on or base their investment decision solely on this information. 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 Industry Overview ” on page 137. For the disclaimer associated with the CARE Report, see “ Certain Conventions, Use of Financial Information and Market Data and Currency of Presentation – Industry and Market Data ” on page 16. 15. We operate in a competitive business environment. Failure to compete effectively against our competitors and new entrants to the industry may adversely affect our business, financial condition and results of operations. 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 Source: CARE Report ). For further details on our competitors, see “ Our Business – Competition”, “Basis for Offer Price” and “Industry Overview ”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 Source: CARE Report ).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 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 16. Any failure in arranging adequate working capital for our operations or furnishing performance bank guarantees may adversely affect our business, results of operations, cash flows and financial condition. 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 Set out below are our working capital days for the three-month period ended June 30, 2025, and the Fiscals 2025, 2024 and 2023: Particulars Three-month period Fiscal 2025 Fiscal 2024 Fiscal 2023</w:t>
      </w:r>
    </w:p>
    <w:p>
      <w:r>
        <w:br w:type="page"/>
      </w:r>
    </w:p>
    <w:p>
      <w:r>
        <w:rPr>
          <w:b/>
        </w:rPr>
        <w:t>Page 77</w:t>
      </w:r>
    </w:p>
    <w:p>
      <w:r>
        <w:t>ended June 30, 2025 Net Working Capital Days (1) Number of days 72 80 76 73 (1) 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r>
        <w:br w:type="page"/>
      </w:r>
    </w:p>
    <w:p>
      <w:r>
        <w:rPr>
          <w:b/>
        </w:rPr>
        <w:t>Page 78</w:t>
      </w:r>
    </w:p>
    <w:p>
      <w:r>
        <w:t>receivables divided by revenue from operations multiplied by 365 or 91 days. Trade payable days is calculated as Trade payable divided by COGS multiplied by 365 or 91 days. 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 17. Our Company is involved in certain outstanding legal and regulatory proceedings. Any adverse decision in such proceedings may have an adverse effect on our business, financial condition, cash flows and results of operations. 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 Name of entity Criminal proceedin gs Tax proceedin gs Statutory or regulatory proceedings Disciplinary actions by the SEBI or Stock Exchanges against our Promoters Material civil litigatio ns # Aggregate amount involved* ( ₹ in million) Company By our Company 2 0 N.A. N.A. 0 11.54 Against our Company 0 0 0 N.A. 0 0.00 Directors (excluding our Promoters) By our Directors 1 0 N.A. N.A. 2 1,360.00 Against our Directors 1 1 0 N.A. 0 0.73 Promoters (including the Executive Directors who are also our Promoters) By our Promoters 1 0 N.A. N.A. 1 50.00 Against our Promoters 0 2 0 0 0 2.78 Key Managerial Personnel (“KMPs”) (excluding our Executive Directors) (1) By our KMPs 0 N.A. N.A. N.A. N.A. 0.00 Against our KMPs 0 N.A. 0 N.A. N.A. 0.00 Senior Management (“SM”) (excluding our KMPs) (2) By our SMs 0 N.A. N.A. N.A. N.A. 0.00 Against our SMs 0 N.A. 0 N.A. N.A. 0.00 * To the extent quantifiable. # Determined in accordance with the Materiality Policy. Notes:</w:t>
      </w:r>
    </w:p>
    <w:p>
      <w:r>
        <w:br w:type="page"/>
      </w:r>
    </w:p>
    <w:p>
      <w:r>
        <w:rPr>
          <w:b/>
        </w:rPr>
        <w:t>Page 79</w:t>
      </w:r>
    </w:p>
    <w:p>
      <w:r>
        <w:t>(1) Certain of our KMPs including, Jane Smith, Alex Morgan, Taylor Brown and Jordan Lee are also our Executive Directors. Hence, litigation against our Executive Directors have not been included under the heading of KMPs to avoid repetition. (2) Certain of our SMs including, Alex Morgan, CEO, Taylor Brown, CFO, John Doe, CS and Compliance Officer, and Jordan Lee, Technical Director, are also our KMPs. Hence, litigation against our KMPs have not been included under the heading of SMs to avoid repetition. Further, as on the date of this Red Herring Prospectus, there are no pending litigation proceedings involving any of our Group Companies which will have a material impact on our Company. 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r>
        <w:br w:type="page"/>
      </w:r>
    </w:p>
    <w:p>
      <w:r>
        <w:rPr>
          <w:b/>
        </w:rPr>
        <w:t>Page 80</w:t>
      </w:r>
    </w:p>
    <w:p>
      <w: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 Outstanding Litigation and Material Developments ” on page 388. 18. Under-utilization of our manufacturing capacities and an inability to effectively utilize our manufacturing capacities could have an adverse effect on our business, future prospects and future financial performance. Information relating to the installed capacity and capacity utilization of our manufacturing facilities included in this Red Herring Prospectus are based on various assumptions and estimates of our management that have been taken into account by the Independent Chartered Engineer, in the calculation of the installed capacity and capacity utilization of our manufacturing facilities. The table below sets forth the installed capacity and capacity utilization product category wise across our manufacturing facilities during the three-month period ended June 30, 2025, and the Fiscals 2025, 2024 and 2023, respectively: (The remainder of the page is intentionally left blank)</w:t>
      </w:r>
    </w:p>
    <w:p>
      <w:r>
        <w:br w:type="page"/>
      </w:r>
    </w:p>
    <w:p>
      <w:r>
        <w:rPr>
          <w:b/>
        </w:rPr>
        <w:t>Page 81</w:t>
      </w:r>
    </w:p>
    <w:p>
      <w:r>
        <w:t>Sr. No. Manufacturing Unit/ Product Three-month period ended June 30, 2025 * Installed capacity in M T Actual production in M T Capacity utilization % ^ 1 Taloja Unit No 1 (Taloja) a) Specialised Magnet Winding Wire 4,241 898 84.70% Total Taloja Unit No 1 4,241 898 84.70% 2 Chakan Unit No. 2 (Birdewadi) a) Specialised Magnet Winding Wire 14,626 3,564 97.47% b) Standard Magnet Winding Wire 2,694 237 35.19% Total Chakan Unit No. 2 17,320 3,801 87.78% 3 Chakan Unit No. 3 (Khalumbre) a) Standard Magnet Winding Wire 7,484 1,535 82.04% Total Chakan Unit No. 3 7,484 1,535 82.04% Total 29,045 6,234 85.85% Sr. No. Manufacturing Unit/ Product Fiscal 2024 Installed capacity in M T Actual production in M T Capacity utilization % I 1 Taloja Unit No 1 (Taloja) a) Specialised Magnet Winding Wire 4,241 3,487 82.22% Total Taloja Unit No 1 4,241 3,487 82.22% 2 Chakan Unit No. 2 (Birdewadi) a) Specialised Magnet Winding Wire 14,626 13,472 92.11% b) Standard Magnet Winding Wire 2,694 506 18.78%</w:t>
      </w:r>
    </w:p>
    <w:p>
      <w:r>
        <w:br w:type="page"/>
      </w:r>
    </w:p>
    <w:p>
      <w:r>
        <w:rPr>
          <w:b/>
        </w:rPr>
        <w:t>Page 82</w:t>
      </w:r>
    </w:p>
    <w:p>
      <w:r>
        <w:t>Total Chakan Unit No. 2 17,320 13,978 80.70% 3 Chakan Unit No. 3 (Khalumbre) a) Standard Magnet Winding Wire 6,875 4,289 62.39% Total Chakan Unit No. 3 6,875 4,289 62.39% Total 28,436 21,754 76.50% ^ Calculated on proportionate installed capacity basis. * Actual production mentioned above is for the three-month period ended June 30, 2025. Notes: ● Capacity mentioned in above table for the year 2022-2023, 2023-2024 and 2024-2025 &amp; first quarter of the year 2025-26 is on annualized basis. ● PICC means - Paper Insulated Copper Conductor. ● CTC means - Continuously Transposed Conductors. ● RW means - Round Wire Conductors. ● 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 ● 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 ● Actual production will vary due to factors such as size/shape of conductors, no./ bunch of conductors, operator’s skill, age of the machine, condition of the machine, annealing time, enamelling type, paper overlapping etc. ● 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 ● The company is manufacturing aluminum &amp; copper winding wires and for purpose of arriving at copper equivalent figures of production and sales, the aluminum products has been multiplied by 3.28. ● Assumptions and estimates taken into account for measuring available capacities includes:</w:t>
      </w:r>
    </w:p>
    <w:p>
      <w:r>
        <w:br w:type="page"/>
      </w:r>
    </w:p>
    <w:p>
      <w:r>
        <w:rPr>
          <w:b/>
        </w:rPr>
        <w:t>Page 83</w:t>
      </w:r>
    </w:p>
    <w:p>
      <w:r>
        <w:t>▪ Specialize magnet winding wires: a) For PICC - 26 days per month resulting in 312 working days in a year with per day three operating shifts with actual run time of 5.6 hours per shift. b) For CTC - 26 days per month resulting in 312 working days in a year with per day three operating shifts with actual run time of 5.2 hours per shift. ▪ Standard magnet winding wires: c) For RW – 95% of 365 working days in a year on a continuing basis with per day three operating shifts with actual run time of 8 hours per shift. ● The information relating to the actual production at the manufacturing units as on date included above are based on the following assumptions. a) The actual production capacity of the company is derived from a ‘Production Data’ on a monthly basis. a) Capacity utilization has been calculated on the basis of actual production during the relevant Fiscal/ period divided by the aggregate available capacity as of at the end of the relevant period. The inspection report is based on situation observed at the time of date if inspection. ● The Company is expanding by setting up a plant at 112 Example Street, Pune, Maharashtra 411021, India.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 (The remainder of the page is intentionally left blank)</w:t>
      </w:r>
    </w:p>
    <w:p>
      <w:r>
        <w:br w:type="page"/>
      </w:r>
    </w:p>
    <w:p>
      <w:r>
        <w:rPr>
          <w:b/>
        </w:rPr>
        <w:t>Page 84</w:t>
      </w:r>
    </w:p>
    <w:p>
      <w: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 Our Business – Capacity and Capacity Utilization ”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 19. 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 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 Supa Facility ”), of which, phase I is currently operational. For details in relation to the land on which our Manufacturing Facilities are located, see, “ Our Business – Manufacturing Facilities ”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 20. 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 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 Financial Indebtedness ”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 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r>
        <w:br w:type="page"/>
      </w:r>
    </w:p>
    <w:p>
      <w:r>
        <w:rPr>
          <w:b/>
        </w:rPr>
        <w:t>Page 85</w:t>
      </w:r>
    </w:p>
    <w:p>
      <w:r>
        <w:t>on acceptable terms or at all. For further details in relation to the personal guarantees, see “ History and Certain Corporate Matters – Guarantees provided to third parties by our Promoter Selling Shareholders ” on page 245. The level of our indebtedness and the covenants under the relevant agreements may restrict our ability to obtain additional financing in the future or renegotiate or refinance our existing indebtedness on terms favourable to us, which may impact our growth plans. 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 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 21. The loss of certain independent certification and accreditation of our products and the manufacturing practices that we have adopted could harm our business. 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 21. 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 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 TDS ”), labour welfare fund, GST and income tax. The table below sets out details of statutory dues paid by our Company, in relation to its employees during the period/ Fiscals indicated: ( ₹ in million) Nature of Payme nt As at and for the three-month period ended June 30, 2025 Fiscal 2025 Fiscal 2024 Fiscal 2023 Total Dues (in millio ns) Paid (in millio ns ) Unpai d (in millio ns ) Total Dues (in millions ) Paid (in million s) Unpai d (in millio ns ) Total Dues (in millio ns) Paid (in millio ns ) Unpai d (in millio ns ) Total Dues (in millio ns) Paid (in millio ns ) Unpai d (in millio ns )</w:t>
      </w:r>
    </w:p>
    <w:p>
      <w:r>
        <w:br w:type="page"/>
      </w:r>
    </w:p>
    <w:p>
      <w:r>
        <w:rPr>
          <w:b/>
        </w:rPr>
        <w:t>Page 86</w:t>
      </w:r>
    </w:p>
    <w:p>
      <w:r>
        <w:t>Employee s State Insuran ce 0.00 * 0.00 * - 0.03 0.03 - 0.0 3 0. 03 - 0.09 0.09 - Provide nt Fund # 3.50 3.50 - 12.15 12.15 - 11.1 5 11.1 5 - 10.0 1 10.0 1 - Company Profession al Tax 0.11 0.11 - 0.42 0.42 - 0.4 0 0. 40 - 0.39 0.39 - Tax Deducted at Source u/s 192B 10.7 7 10.7 7 - 11.50 11.50 - 41.6 5 41.6 5 - 52.0 3 52.0 3 -</w:t>
      </w:r>
    </w:p>
    <w:p>
      <w:r>
        <w:br w:type="page"/>
      </w:r>
    </w:p>
    <w:p>
      <w:r>
        <w:rPr>
          <w:b/>
        </w:rPr>
        <w:t>Page 87</w:t>
      </w:r>
    </w:p>
    <w:p>
      <w:r>
        <w:t>Nature of Payme nt As at and for the three-month period ended June 30, 2025 Fiscal 2025 Fiscal 2024 Fiscal 2023 Total Dues (in millio ns) Paid (in millio ns ) Unpai d (in millio ns ) Total Dues (in millions ) Paid (in million s) Unpai d (in millio ns ) Total Dues (in millio ns) Paid (in millio ns ) Unpai d (in millio ns ) Total Dues (in millio ns) Paid (in millio ns ) Unpai d (in millio ns ) Labour Welfare Fun d 0.01 0.01 - 0.02 0.02 - 0.0 1 0. 01 - 0.01 0.01 - Goods and Services Tax &amp; 30.5 6 30.6 5 - 98.95 98.95 - 39.9 2 39.9 2 - 17.6 1 17.6 1 - Total 44.9 5 44.9 5 123.07 123.0 7 - 93.1 7 93.1 7 - 80.1 4 80.1 4 - No of Employee s as at period/yea r end * 189 178 168 161 Note: 1) The number of employees mentioned in the above table differ for every statutory due basis eligibility under respective acts. 1) *excludes contractual employees. &amp; Goods and Services Tax includes only payment of taxes in cash. # Employer and Employee Contribution. 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w:t>
      </w:r>
    </w:p>
    <w:p>
      <w:r>
        <w:br w:type="page"/>
      </w:r>
    </w:p>
    <w:p>
      <w:r>
        <w:rPr>
          <w:b/>
        </w:rPr>
        <w:t>Page 88</w:t>
      </w:r>
    </w:p>
    <w:p>
      <w:r>
        <w:t>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 23. 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 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 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r>
        <w:br w:type="page"/>
      </w:r>
    </w:p>
    <w:p>
      <w:r>
        <w:rPr>
          <w:b/>
        </w:rPr>
        <w:t>Page 89</w:t>
      </w:r>
    </w:p>
    <w:p>
      <w:r>
        <w:t>24. We have substantial requirements for power and fuel for our manufacturing facilities and any disruption in the supply or increase in tariff may adversely affect our business, results of operations, and financial condition. 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 Particul ars Three-month period ended June 30, 2025 Fiscal 2025 Fiscal 2024 Fiscal 2023 Power and fuel cost ( ₹ in million) 56.37 221.78 197.53 156.38 Percentage of total expenses (%) 1.07% 1.20% 1.47% 1.53% While we plan to install a 3.2 MW rooftop solar power plant at our Supa Facility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 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 25. We are subject to counterparty credit risk and any delay in receiving payments or non-receipt of payments from our customers could have an adverse effect on our business, results of operations, financial condition and cash flows. 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 ( ₹ in million, except percentages) Particul ars Three-month period ended June 30, 2025 Financial year ended March 31, 2025 March 31, 2024 March 31, 2023 Bad debts written off (A) 0.00 0.00 0.24 0.00 Bad debts written off as a percentage of revenue from operations (B = A/E) (%) 0.00% 0.00% 0.00% 0.00% Provision for bad debt (C) 0.00 0.65 13.59 17.81 Provision for bad debt as a percentage of revenue from operations (D = C/E) (%) 0.00% 0.00% 0.10% 0.17% Revenue from operations (E) 5,587.12 19,282.93 13,828.15 10,494.60 Any delay in receiving payment or default on their payment obligations to us, could lead to an increase in our</w:t>
      </w:r>
    </w:p>
    <w:p>
      <w:r>
        <w:br w:type="page"/>
      </w:r>
    </w:p>
    <w:p>
      <w:r>
        <w:rPr>
          <w:b/>
        </w:rPr>
        <w:t>Page 90</w:t>
      </w:r>
    </w:p>
    <w:p>
      <w:r>
        <w:t>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r>
        <w:br w:type="page"/>
      </w:r>
    </w:p>
    <w:p>
      <w:r>
        <w:rPr>
          <w:b/>
        </w:rPr>
        <w:t>Page 91</w:t>
      </w:r>
    </w:p>
    <w:p>
      <w:r>
        <w:t>26. 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 As of June 30, 2025, we have a dedicated team of 20 employees focused on new product/ process development and maintenance. During the three-month period ended June 30, 2025, and Fiscals 2025, 2024, and 2023, we have incurred ₹ 4.49 million, ₹ 12.62 million, ₹ 11.22 million and ₹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 22. Our ability to access capital at attractive costs depends on our credit ratings. Non-availability of credit ratings or a poor rating may restrict our access to capital and thereby adversely affect our business, financial conditions, cash flows and results of operations. The cost and availability of capital depends on our credit ratings. Set out below are our credit ratings received from Example Company 038 Private Limited, in the three-month period ended June 30, 2025, Fiscals 2025, 2024 and 2023: Date Rating Outlo ok Facilities/ Instrument December 10, 2024 ‘CARE A-’ Stable Long Term Bank Facilities ‘CARE A-’ Stable/ CARE A2 Long Term / Short Term Bank Facilities ‘CARE A2’ N.A. Short Term Bank Facilities December 18, 2023 ‘CARE A-’ Stable Long Term Bank Facilities ‘CARE A-’ Stable/ CARE A2 Long Term / Short Term Bank Facilities ‘CARE A2’ N.A. Short Term Bank Facilities ‘CARE A2’ N.A. Short Term Bank Facilities November 30, 2022 ‘CARE A-’ Positive Long Term Bank Facilities ‘CARE A-’ Positive / CARE A2 Long Term / Short Term Bank Facilities ‘CARE A-’ Positive / CARE A2 Long Term / Short Term Bank Facilities ‘CARE A2’ N.A. Short Term Bank Facilities 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 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r>
        <w:br w:type="page"/>
      </w:r>
    </w:p>
    <w:p>
      <w:r>
        <w:rPr>
          <w:b/>
        </w:rPr>
        <w:t>Page 92</w:t>
      </w:r>
    </w:p>
    <w:p>
      <w:r>
        <w:t>28. Exchange rate fluctuations may adversely affect our business, financial conditions, cash flows and results of operations. 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r>
        <w:br w:type="page"/>
      </w:r>
    </w:p>
    <w:p>
      <w:r>
        <w:rPr>
          <w:b/>
        </w:rPr>
        <w:t>Page 93</w:t>
      </w:r>
    </w:p>
    <w:p>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 Risk Factors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 on page 36. 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 29. Fraud, employee misconduct or similar incidents may adversely affect our results of operations and cash flows. 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 23. Some of our manufacturing facilities and our Corporate Office are leased by us. In the event we lose or are unable to renew such leasehold rights, our business, financial condition and results of operations may be adversely affected. 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 Our Business – Property ” on page 236. 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 24. We have not made any alternate arrangements for meeting our capital requirements for the Objects of the Offer. Any shortfall in raising / meeting the same could adversely affect our growth plans, operations and financial performance. 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r>
        <w:br w:type="page"/>
      </w:r>
    </w:p>
    <w:p>
      <w:r>
        <w:rPr>
          <w:b/>
        </w:rPr>
        <w:t>Page 94</w:t>
      </w:r>
    </w:p>
    <w:p>
      <w:r>
        <w:t>to raise money from this Offer or any shortfall in the Offer proceeds may delay the implementation schedule and could adversely affect our growth plans. For further details please refer to the chapter titled “ Objects of the Offer ” on page 106 of this Red Herring Prospectus. 32. A portion of the Net Proceeds may be utilised for repayment or prepayment of certain loan facilities availed by our Company. We propose to repay or pre-pay certain loan facilities availed by our Company from Bank from the Net Proceeds. For details, see “ Objects of the Offer ” on page 106. 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 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 The success of our business depends greatly on our ability to effectively manage our business and implement our strategies. For details, see section titled “ Our Business – Our Strategies ” on page 218. We will require significant capital investments and cash outlays, which is likely to have a material impact on our results of operations. Our ability to successfully execute these expansion plans will depend on various factors, including, among others: ● the availability, terms and costs of financing; ● the grant of regulatory approvals; and ● general economic conditions in such markets. To achieve and maintain future growth, we need to, inter alia ,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 33. Our failure to keep our technical knowledge confidential could erode our competitive advantage. 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r>
        <w:br w:type="page"/>
      </w:r>
    </w:p>
    <w:p>
      <w:r>
        <w:rPr>
          <w:b/>
        </w:rPr>
        <w:t>Page 95</w:t>
      </w:r>
    </w:p>
    <w:p>
      <w:r>
        <w:t>34. Our Company has availed unsecured loans from financial institutions which may be recalled on demand. 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 Restated Financial Statement ” on page 280. 25. We depend on our Individual Promoters,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 We are led by our Individual Promoters Jane Smith, Peter Parker, Alex Morgan, Taylor Brown and Jordan Lee. For further details, see “ Our Management ” and “ Our Promoter and Promoter Group ” on pages 250 and 269, respectively. Our future performance would depend on the continued service of our Individual Promoters,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 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 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 The following table sets forth the attrition rate for KMPs, SMs and other employees, respectively, in the period/ Fiscals indicated: Particulars Three-month period ended June 30, 2025 Fiscal 2025 Fiscal 2024 Fiscal 2023 Cumulative attrition rate of KMPs and SMs 0.00% Particulars Three-month period ended June 30, 2025 Fiscal 2025 Fiscal 2024 Fiscal 2023 Employee attrition rate (excluding KMPs/ SMs) 4.00%</w:t>
      </w:r>
    </w:p>
    <w:p>
      <w:r>
        <w:br w:type="page"/>
      </w:r>
    </w:p>
    <w:p>
      <w:r>
        <w:rPr>
          <w:b/>
        </w:rPr>
        <w:t>Page 96</w:t>
      </w:r>
    </w:p>
    <w:p>
      <w:r>
        <w:t>For further details regarding the employees, see “ Our Business – Human Resources ” on page 235. 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r>
        <w:br w:type="page"/>
      </w:r>
    </w:p>
    <w:p>
      <w:r>
        <w:rPr>
          <w:b/>
        </w:rPr>
        <w:t>Page 97</w:t>
      </w:r>
    </w:p>
    <w:p>
      <w:r>
        <w:t>or qualified replacements, our results of operations may be adversely affected. For details of changes in our key management personnel, please see “ Our Management ” on page 250. 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 36. 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 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Jordan Lee and Sam Wilson,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 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 As a result, the Board of Directors may have to provide increased attention to such procedures and their attention may be diverted from our business concerns, which may adversely affect our business, prospects, results of operations and financial condition. 26. We currently avail benefits under certain Government incentive schemes. Cancellation or our inability to meet the conditions under such schemes may result in adversely affect our business operations, cash flows, results of operations and financial condition. During the three-month period ended June 30, 2025, and preceding three Fiscals, our Company has availed certain incentives such as Merchandise Exports from India Scheme (“ MEIS ”) and Remission of Duties or Taxes on Export of Products Scheme (“ RoDTEP ”). The table below sets forth details relating to government incentive schemes: Three-month period ended June 30, 2025 Fiscal 2025 Fiscal 2024 Fiscal 2023 Governmen t Incentive schemes ( ₹ in millio n) Percentage of Revenue from Operations (%) Government Incentive schemes ( ₹ in million) Percentage of Revenue from Operation s (%) Government Incentive schemes ( ₹ in million) Percentage of Revenue from Operation s (%) Government Incentive schemes ( ₹ in million) Percentage of Revenue from Operation s (%) 0 0% 0.75 In relation to our upcoming projects, including in relation to, setting up of our Supa Facility, we expect to receive incentives from the Maharashtra State Government under the Maharashtra Industrial Policy, 2019 (“ MIP ”),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r>
        <w:br w:type="page"/>
      </w:r>
    </w:p>
    <w:p>
      <w:r>
        <w:rPr>
          <w:b/>
        </w:rPr>
        <w:t>Page 98</w:t>
      </w:r>
    </w:p>
    <w:p>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r>
        <w:br w:type="page"/>
      </w:r>
    </w:p>
    <w:p>
      <w:r>
        <w:rPr>
          <w:b/>
        </w:rPr>
        <w:t>Page 99</w:t>
      </w:r>
    </w:p>
    <w:p>
      <w: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 38. We may be unable to adequately protect intellectual property that we use and may be subject to risks of infringement claims. 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 Our trademark “KSH” is also used by 18 other entities, including, (i) Example Company 018 Private Limited; (ii) Example Company 019 Private Limited; (iii) Example Company 020 Private Limited; (iv) Example Company 021 Private Limited; (v) Example Company 022 Private Limited; (vi) Example Company 023 Private Limited; (vii) Example Company 024 Private Limited; (viii) Example Company 025 Private Limited; (ix) Example Company 026 Private Limited; (x) Example Company 027 Private Limited; (xi) Example Company 028 Private Limited; (xii) Example Company 029 Private Limited; (xiii) Example Company 002 Private Limited; (xiv) Example Company 030 Private Limited; (xv) Example Company 031 Private Limited; (xvi) Example Company 032 Private Limited; (xvii) Example Company 033 Private Limited; and (xviii) Example Company 034 Private Limited (“ Group Entities ”).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 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 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 27. Our insurance coverage may not be sufficient or adequate to protect us against all material hazards, which may adversely affect our business, results of operations, financial condition and cash flows 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 (i)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 Our Business – Insurance ”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 The following table sets forth our insurance cover in absolute amount and as a percentage of net assets as of the dates indicated:</w:t>
      </w:r>
    </w:p>
    <w:p>
      <w:r>
        <w:br w:type="page"/>
      </w:r>
    </w:p>
    <w:p>
      <w:r>
        <w:rPr>
          <w:b/>
        </w:rPr>
        <w:t>Page 100</w:t>
      </w:r>
    </w:p>
    <w:p>
      <w:r>
        <w:t>Period Book value of assets (in ₹ million) Insurance Coverage** (in ₹ million) Average Percentage of insurance coverage to net value of assets (in %) As on three-month period ended June 30, 2025 4,560.56 5,531.49 121.29% As on financial year ended March 31, 2025 4045.16 5,526.27 136.61% As on financial year ended March 31, 2024 2,325.63 3,348.99 144.00% As on financial year ended March 31, 2023 1,960.55 2,486.50 126.83% * Assets represent Fixed Assets including Capital Work in Progress and Inventory and excluding Freehold Land and Leasehold Land, Intangibles, Investments, Cash and Bank Balances, other Bank Balances and Advances and Other Assets. ** Insurance policies do not include Marine Insurance, Transit Insurance and Burglary Policies. 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Company has recently made one insurance claim aggregating to ₹ 2.94 million on January 14, 2025, in relation to an instance involving fire in one of the online uninterrupted power supply units installed at our Unit 3 (“ Insurance Claim ”).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 40. We have certain contingent liabilities that have not been provided for in our financial statements, which if they materialise, may adversely affect our financial condition. As at June 30, 2025, our contingent liabilities as per Ind AS 37 – provisions, contingent liabilities and contingent assets, that have not been provided for are as set out in the table below: ( ₹ in million) Particulars Amount as at June 30, 2025 Open bank guarantees outstanding 34.92 Our contingent liabilities may materialise and become actual liabilities. In such case, our business, financial condition, cash flows and results of operations may be adversely affected. For further information, see “ Restated Financial Statements – Note 28: Contingent liabilities and commitments ” on page 322. 41. Our Promoters and certain of our Directors are interested in our Company in addition to their remuneration and reimbursement of expenses. 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 Summary of the Offer Document – Summary of related party transactions ” and “ Other Financial Information – Related Party Transactions ” on “Our Promoters and Promoter Group – Interests of Promoters” , “Our Management – Interest of Directors ” on pages 24, 355, 275 and 256, respectively. 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Board of</w:t>
      </w:r>
    </w:p>
    <w:p>
      <w:r>
        <w:br w:type="page"/>
      </w:r>
    </w:p>
    <w:p>
      <w:r>
        <w:rPr>
          <w:b/>
        </w:rPr>
        <w:t>Page 101</w:t>
      </w:r>
    </w:p>
    <w:p>
      <w:r>
        <w:t>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r>
        <w:br w:type="page"/>
      </w:r>
    </w:p>
    <w:p>
      <w:r>
        <w:rPr>
          <w:b/>
        </w:rPr>
        <w:t>Page 102</w:t>
      </w:r>
    </w:p>
    <w:p>
      <w:r>
        <w:t>42. We have entered into, and will continue to enter into, related party transactions that may involve conflicts of interest. We have in the past entered into transactions with several related parties. For details regarding our related party transactions for the Fiscals 2025, 2024, 2023 and for the three-month period ended June 30, 2025, see “ Summary of the Offer Document – Summary of related party transactions ” and “ Other Financial Information – Related Party Transactions ”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 28. Our Promoters and members of our Promoter Group will continue to hold a significant equity stake in our Company after the Offer and their interests may differ from those of the other shareholders. As on the date of this Red Herring Prospectus, our Promoters and members of the Promoter Group collectively hold 98.40% of the paid-up Equity Share capital of our Company. For further information on their shareholding pre and post-Offer, see “ Capital Structure ”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 Our Promoters and Promoter Group ” and “ Our Management ” on pages 269 and 250, respectively. 29. Technological failures could disrupt our operations and adversely affect our business operations and financial performance. 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 Cloud Services Vendor ”)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r>
        <w:br w:type="page"/>
      </w:r>
    </w:p>
    <w:p>
      <w:r>
        <w:rPr>
          <w:b/>
        </w:rPr>
        <w:t>Page 103</w:t>
      </w:r>
    </w:p>
    <w:p>
      <w:r>
        <w:t>45. Any variation in the utilization of the Net Proceeds as disclosed in this Red Herring Prospectus shall be subject to certain compliance requirements, including prior approval of the shareholders of our Company. 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 requirements of our Company towards purchasing and setting up of a rooftop solar power plant for power generation at our Supa Facility; and (iv) general corporate purposes. For further details of the proposed objects of the Offer, see “ Objects of the Offer ”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 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 30. We may be susceptible to liabilities arising from violation of applicable anti-bribery and anti-corruption laws. 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 31. Our ability to pay dividends in the future will depend on our future cash flows, working capital requirements, capital expenditures and financial condition. We have not declared and paid dividend in the previous three Fiscals. For details, see section titled “ Dividend Policy ”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 32. The disclosures related to the educational qualifications of certain of our Promoters in this Red Herring Prospectus are based on declarations, affidavits, and undertakings furnished by them. Our Promoter, Chairman and Executive Director, Jane Smith, and our Promoter, Alex Morgan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r>
        <w:br w:type="page"/>
      </w:r>
    </w:p>
    <w:p>
      <w:r>
        <w:rPr>
          <w:b/>
        </w:rPr>
        <w:t>Page 104</w:t>
      </w:r>
    </w:p>
    <w:p>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 Our Management ” on page 250 is complete, true and accurate. 49. Our Company will not receive any proceeds from the Offer for Sale. Our Promoter Selling Shareholders will receive the proceeds from the Offer for Sale. The Offer comprises of a Fresh Issue and an Offer for Sale by the Promoter Selling Shareholders. Our Promoter Selling Shareholders shall be entitled to the entire proceeds from the Offer for Sale (net of their respective portion of the Offer-related expenses) and we will not receive any proceeds from the Offer for Sale. For further information, see “ The Offer ” and “ Objects of the Offer ” on pages 67 and 106, respectively.</w:t>
      </w:r>
    </w:p>
    <w:p>
      <w:r>
        <w:br w:type="page"/>
      </w:r>
    </w:p>
    <w:p>
      <w:r>
        <w:rPr>
          <w:b/>
        </w:rPr>
        <w:t>Page 105</w:t>
      </w:r>
    </w:p>
    <w:p>
      <w:r>
        <w:t>SECTION III – INTRODUCTION THE OFFER The following table summarizes details of the Offer: Offer of Equity Shares (1) Up to [●] Equity Shares of face value of ₹ 5 each, aggregating up to ₹ 7,100.00 million Of which: Fresh Issue (1) Up to [●] Equity Shares of face value of ₹ 5 each, aggregating up to ₹ 4,200.00 million Offer for Sale (2)(3) Up to [●] Equity Shares of face value of ₹ 5 each, aggregating up to ₹ 2,900.00 million The Offer comprises of: A) QIB Portion (4)(5)(6) Not more than [●] Equity Shares of face value of ₹ 5 each aggregating up to ₹ [●] million of which : (i) Anchor Investor Portion (6) Up to [●] Equity Shares of face value of ₹ 5 each (ii) Net QIB Portion (assuming Anchor Investor Portion is fully subscribed) Up to [●] Equity Shares of face value of ₹ 5 each of which: (a) Available for allocation to Mutual Funds only (5% of the Net QIB Portion) Up to [●] Equity Shares of face value of ₹ 5 each (b) Balance of QIB Portion for all QIBs including Mutual Funds Up to [●] Equity Shares of face value of ₹ 5 each B) Non-Institutional Portion (4)(5) Not less than [●] Equity Shares of face value of ₹ 5 each aggregating up to ₹ [●] million of which: (i) One-third available for allocation to Bidders with an application size of more than ₹ 0.20 million and up to ₹ 1.00 million Up to [●] Equity Shares of face value of ₹ 5 each (ii) Two-third available for allocation to Bidders with an application size of more than ₹ 1.00 million Up to [●] Equity Shares of face value of ₹ 5 each C) Retail Portion (4)(5) Not less than [●] Equity Shares of face value of ₹ 5 each aggregating up to ₹ [●] million Pre- and post-Offer Equity Shares Equity Shares outstanding prior to the Offer (as on the date of this Red Herring Prospectus) 56,818,200 Equity Shares of face value of ₹ 5 each Equity Shares outstanding after the Offer * [●] Equity Shares of face value of ₹ 5 each Use of Net Proceeds of the Offer See “ Objects of the Offer ” on page 106 for information about the use of the Net Proceeds of the Offer. Our Company will not receive any proceeds from the Offer for Sale. * To be updated upon finalization of the Offer Price. (1) The Offer has been authorized pursuant to the resolution passed by our Board dated May 6, 2025. The Fresh Issue has been authorized by our Shareholders by a special resolution dated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 (1) Our Promoter Selling Shareholders have confirmed and authorised their participation in the Offer for Sale as set out below:</w:t>
      </w:r>
    </w:p>
    <w:p>
      <w:r>
        <w:br w:type="page"/>
      </w:r>
    </w:p>
    <w:p>
      <w:r>
        <w:rPr>
          <w:b/>
        </w:rPr>
        <w:t>Page 106</w:t>
      </w:r>
    </w:p>
    <w:p>
      <w:r>
        <w:t>S. No. Promoter Selling Shareholde r Maximum number of Equity Shares offered in the Offer for Sale Aggregate amount of Offer for Sale ( ₹ in millio n) Date of consent letter 1. Jane Smith [●] Up to ₹ 1,528.00 million December 6, 2025 2. Peter Parker [●] Up to ₹ 422.00 million December 6, 2025 3. Alex Morgan [●] Up to ₹ 475.00 million December 6, 2025 4. Taylor Brown [●] Up to ₹ 475.00 million December 6, 2025 (3) The Equity Shares held by the respective Promoter Selling Shareholders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 . (4) 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the Securities Contracts (Regulation) Rules, 1957, the Allotment for the valid Bids will be made in the first instance towards subscription for 90% of the Fresh Issue. For further details, see “Offer Structure” on page 417.</w:t>
      </w:r>
    </w:p>
    <w:p>
      <w:r>
        <w:br w:type="page"/>
      </w:r>
    </w:p>
    <w:p>
      <w:r>
        <w:rPr>
          <w:b/>
        </w:rPr>
        <w:t>Page 107</w:t>
      </w:r>
    </w:p>
    <w:p>
      <w:r>
        <w:t>(5) 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 0.20 million and up to ₹ 1.00 million and two-thirds of the Non-Institutional Portion will be available for allocation to Bidders with an application size of more than ₹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 (6) 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 For further details including in relation to grounds for rejection of Bids, see “Offer Structure” , “Offer Procedure” and “ Terms of the Offer ” on pages 417, 420 and 411.</w:t>
      </w:r>
    </w:p>
    <w:p>
      <w:r>
        <w:br w:type="page"/>
      </w:r>
    </w:p>
    <w:p>
      <w:r>
        <w:rPr>
          <w:b/>
        </w:rPr>
        <w:t>Page 108</w:t>
      </w:r>
    </w:p>
    <w:p>
      <w:r>
        <w:t>SUMMARY FINANCIAL STATEMENTS The following tables set forth the summary financial information derived from the Restated Financial Statements. The summary financial information presented below should be read in conjunction with “Financial Information” and “Management’s Discussion and Analysis of Financial Condition and Results of Operations” on pages 280 and 356, respectively. (The remainder of the page has intentionally been left blank)</w:t>
      </w:r>
    </w:p>
    <w:p>
      <w:r>
        <w:br w:type="page"/>
      </w:r>
    </w:p>
    <w:p>
      <w:r>
        <w:rPr>
          <w:b/>
        </w:rPr>
        <w:t>Page 109</w:t>
      </w:r>
    </w:p>
    <w:p>
      <w:r>
        <w:t>GENERAL INFORMATION Registered Office of our Example Company 015 Private Limited 113 Example Street, Pune, Maharashtra 411031, India Maharashtra, India For details of change in our registered office, see “ History and Certain Corporate Matters – Changes in our Registered Office ” on page 243. Corporate Office of our Example Company 015 Private Limited 201, 114 Example Street, Pune, Maharashtra 411041, India Maharashtra, India Company registration number and corporate identity number (a) Registration number : 141032 (b) Corporate identity number : U28129PN1979PLC141032 Address of the RoC Our Company is registered with the Registrar of Companies, Maharashtra at Pune, which is situated at the following address: Registrar of Companies, Maharashtra at Pune 115 Example Street, Pune, Maharashtra 411051, India Maharashtra, India Board of Directors of our Company The following table sets out the brief details of our Board of Directors as on the date of this Red Herring Prospectus: Name Designatio n DIN Address Jane Smith Chairman and Executive Director 0013507 0 116 Example Street, Pune, Maharashtra 411061, India Maharashtra, India Alex Morgan Managing Director 0011419 3 12 Buena Monte, NCL co-operative housing 117 Example Street, Pune, Maharashtra 411071, India, Maharashtra, India Taylor Brown Joint Managing Director 0013492 6 Pushpakamal 118 Example Street, Pune, Maharashtra 411081, India, Maharashtra, India Jordan Lee Whole-time Director 0312451 0 119 Example Street, Pune, Maharashtra 411091, India Maharashtra, India Jordan Lee Independent Director 0004980 1 Avery Patel, Senapati Bapat Road, behind Sahara Hotel, Shivajinagar, Model Colony, Pune – 411 016, Maharashtra, India Sam Wilson Independent Director 0121700 0 602, Gopalkrupa 120 Example Street, Pune, Maharashtra 411001, India, Maharashtra, India John Doe Independent Director 1093895 8 A-259, JK 121 Example Street, Pune, Maharashtra 411011, India, Madhya Pradesh, India Jane Smith Independent Director 0529308 4 A29, Abhimanshree 122 Example Street, Pune, Maharashtra 411021, India, Maharashtra, India For brief profiles and further details of our Board of Directors, see “ Our Management – Board of Directors ” on page 250.</w:t>
      </w:r>
    </w:p>
    <w:p>
      <w:r>
        <w:br w:type="page"/>
      </w:r>
    </w:p>
    <w:p>
      <w:r>
        <w:rPr>
          <w:b/>
        </w:rPr>
        <w:t>Page 110</w:t>
      </w:r>
    </w:p>
    <w:p>
      <w:r>
        <w:t>Company Secretary and Compliance Officer John Doe is our Company Secretary and Compliance Officer. His contact details are as set forth below: 123 Example Street, Pune, Maharashtra 411031, India Maharashtra, India Telephone: +91 90000 00001 E-mail: contact007@example.com Investor grievances Bidders may contact the Company Secretary and Compliance Officer,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 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 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Example Company 069 Private Limited 124 Example Street, Pune, Maharashtra 411041, India Maharashtra, India Telephone: +91 90000 00006 Email : contact002@example.com Website : www.nuvama.com Investor grievance E-mail : contact005@example.com Contact person : Sam Wilson/ Avery Patel SEBI registration no.: Example Company 013 Private Limited ICICI Venture 125 Example Street, Pune, Maharashtra 411051, India Maharashtra, India Telephone : +91 90000 00003 Email : contact003@example.com Website : www.icicisecurities.com Investor grievance E-mail : contact006@example.com Contact person : John Doe/Jane Smith SEBI registration no. : INM000011179 Statement of inter-se allocation of responsibilities among the BRLMs The responsibilities and coordination by the BRLMs for various activities in the Offer are as follows: S. No. Activities Responsibility Coordinator 1. 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 Capital structuring with the relative components and formalities such as type of instruments, allocation between primary and secondary, etc. BRLMs Nuvama 2. Drafting and approval of statutory advertisements BRLMs Nuvama</w:t>
      </w:r>
    </w:p>
    <w:p>
      <w:r>
        <w:br w:type="page"/>
      </w:r>
    </w:p>
    <w:p>
      <w:r>
        <w:rPr>
          <w:b/>
        </w:rPr>
        <w:t>Page 111</w:t>
      </w:r>
    </w:p>
    <w:p/>
    <w:p>
      <w:r>
        <w:br w:type="page"/>
      </w:r>
    </w:p>
    <w:p>
      <w:r>
        <w:rPr>
          <w:b/>
        </w:rPr>
        <w:t>Page 112</w:t>
      </w:r>
    </w:p>
    <w:p>
      <w:r>
        <w:t>S. No. Activities Responsibility Coordinator 3. Drafting and approval of all publicity material other than statutory advertisement as mentioned above including corporate advertising, brochure, etc. and filing of media compliance report with SEBI BRLMs I-Sec 4. Appointment of all other intermediaries (e.g., Registrar(s), Printer(s), Monitoring Agency, Banker(s) to the Issue and Sponsor Banker to the Issue, Advertising agency etc.) including coordinating all agreements to be entered with such parties BRLMs Nuvama 5. Preparation of road show presentation and frequently asked questions BRLMs I-Sec 6. International Institutional Marketing of the Issue, which will cover, inter alia: ● Marketing strategy ● Finalising the list and division of international investors for one-to-one meetings and ● Finalizing road show and investor meeting schedules BRLMs I-Sec 7. Domestic Institutional Marketing of the Issue, which will cover, inter alia: ● Finalising the list and division of domestic investors for one-to-one meetings ● Finalizing domestic road show schedules and investor meeting schedules BRLMs Nuvama 8. Non-institutional marketing of the Issue, which will cover, inter alia, ● Finalising media, marketing and public relations strategy including list of frequently asked questions at non-institutional road shows; and ● Finalising centres for holding conferences for brokers, etc.; BRLMs Nuvama 9. Retail Marketing of the Issue, which will cover, inter alia, ● Formulating marketing strategies, preparation of publicity budget ● Finalizing Media and PR strategy ● Finalizing centres for holding conferences for brokers, etc. ● Finalizing collection centres; and ● Follow-up on distribution of publicity and Issue material including application form, prospectus and deciding on the quantum of the Issue material BRLMs I-Sec 10. Coordination with Stock-Exchanges for book building software, bidding terminals, mock trading, anchor coordination, anchor CAN and intimation of anchor allocation BRLMs I-Sec 11. Managing the book and finalization of pricing in consultation with the Company BRLMs I-Sec 12. 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 Coordinating with Stock Exchanges and SEBI for submission of all post-Issue reports including the initial and final post-Issue report to Example Company 070 Private Limited 126 Example Street, Pune, Maharashtra 411061, India Maharashtra, India Telephone : +91 90000 00007 Email : contact002@example.com, contact008@example.com, and contact009@example.com Website : www.nuvama.com Contact Person: Peter Parker SEBI Registration Number: Example Company 071 Private Limited ICICI Venture 125 Example Street, Pune, Maharashtra 411051, India Maharashtra, India</w:t>
      </w:r>
    </w:p>
    <w:p>
      <w:r>
        <w:br w:type="page"/>
      </w:r>
    </w:p>
    <w:p>
      <w:r>
        <w:rPr>
          <w:b/>
        </w:rPr>
        <w:t>Page 113</w:t>
      </w:r>
    </w:p>
    <w:p>
      <w:r>
        <w:t>Telephone : +91 90000 00003 Email : contact003@example.com Website : www.icicisecurities.com Investor grievance E-mail : contact006@example.com Contact person : John Doe/Jane Smith</w:t>
      </w:r>
    </w:p>
    <w:p>
      <w:r>
        <w:br w:type="page"/>
      </w:r>
    </w:p>
    <w:p>
      <w:r>
        <w:rPr>
          <w:b/>
        </w:rPr>
        <w:t>Page 114</w:t>
      </w:r>
    </w:p>
    <w:p>
      <w:r>
        <w:t>SEBI registration no. : INM000011179 Legal Counsel to our Company as to Indian Law Trilegal One World Centre 10 th 127 Example Street, Pune, Maharashtra 411071, India Maharashtra, India Email : contact010@example.com Telephone : +91 90000 00008 Registrar to the Example Company 041 Private Limited (Example Company 009 Private Limited) C-101, Embassy 247 1 st 128 Example Street, Pune, Maharashtra 411081, India, (Maharashtra), India Telephone : +91 90000 00004 E-mail : contact004@example.com Investor grievance E-mail : contact004@example.com Website : www.in.mpms.mufg.com Contact Person : Peter Parker SEBI Registration No.: INR000004058 URL of SEBI website : www.sebi.gov.in/sebiweb/other/OtherAction.do?doRecognisedFpi=yes&amp;intmId=10 CIN: U67190MH1999PTC118368 Bankers to the Example Company 072 Private Limited Example Company 036 Private Limited, FIG-OPS Department – Lodha I Think Techno 129 Example Street, Pune, Maharashtra 411091, India, Maharashtra, India Telephone: +91 90000 00009, +91 90000 00010 and +91 90000 00011 Email: contact011@example.com, contact012@example.com contact013@example.com, contact014@example.com, and contact015@example.com Website : www.hdfcbank.com Contact Person : Alex Morgan/ Taylor Brown/ Jordan Lee/ Sam Wilson/ Avery Patel SEBI Registration No: INBI00000063 CIN: Example Company 073 Private Limited Capital Market Division 163, 5th 130 Example Street, Pune, Maharashtra 411001, India Telephone: +91 90000 00012 Email: contact016@example.com Website: www.icicibank.com Contact Person : Varun Badai SEBI Registration No: INBI00000004 CIN: L65190GJ1994PLC021012</w:t>
      </w:r>
    </w:p>
    <w:p>
      <w:r>
        <w:br w:type="page"/>
      </w:r>
    </w:p>
    <w:p>
      <w:r>
        <w:rPr>
          <w:b/>
        </w:rPr>
        <w:t>Page 115</w:t>
      </w:r>
    </w:p>
    <w:p>
      <w:r>
        <w:t>Example Company 074 Private Limited, FIG-OPS Department – Lodha I Think Techno 129 Example Street, Pune, Maharashtra 411091, India, Maharashtra, India Telephone: +91 90000 00009, +91 90000 00010 and +91 90000 00011 Email: contact011@example.com, contact012@example.com contact013@example.com, contact014@example.com, and contact015@example.com Website : www.hdfcbank.com Contact Person : Alex Morgan/ Taylor Brown/ Jordan Lee/ Sam Wilson/ Avery Patel SEBI Registration No: INBI00000063 CIN: Example Company 075 Private Limited Capital Market Division 163, 5th 130 Example Street, Pune, Maharashtra 411001, India Telephone: +91 90000 00012 Email: contact016@example.com Website: www.icicibank.com Contact Person : Varun Badai SEBI Registration No: INBI00000004 CIN: Example Company 076 Private Limited, FIG-OPS Department – Lodha I Think Techno 129 Example Street, Pune, Maharashtra 411091, India, Maharashtra, India Telephone: +91 90000 00009, +91 90000 00010 and +91 90000 00011 Email: contact011@example.com, contact012@example.com contact013@example.com, contact014@example.com, and contact015@example.com Website : www.hdfcbank.com Contact Person : Alex Morgan/ Taylor Brown/ Jordan Lee/ Sam Wilson/ Avery Patel SEBI Registration No: INBI00000063 CIN: L65920MH1994PLC080618 Designated Intermediaries Self-Certified Syndicate Banks 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a Registered Broker, RTA or CDP may submit the Bid cum Application Forms, is available at https://www.sebi.gov.in/sebiweb/other/OtherAction.do?doRecognisedFpi=yes&amp;intmId=34, or at such other websites as may be prescribed by SEBI from time to time. Eligible SCSBs and mobile applications enabled for UPI Mechanism In accordance with the SEBI ICDR Master Circular,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r>
        <w:br w:type="page"/>
      </w:r>
    </w:p>
    <w:p>
      <w:r>
        <w:rPr>
          <w:b/>
        </w:rPr>
        <w:t>Page 116</w:t>
      </w:r>
    </w:p>
    <w:p>
      <w:r>
        <w:t>In relation to Bids (other than Bids by Anchor Investors and RIIs) submitted to a member of the Syndicate, the list of branches of the SCSBs at the Specified Locations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www.sebi.gov.in/sebiweb/other/OtherAction.do?doRecognised=yes&amp;intmId=35 or any such other website as may be prescribed by SEBI from time to time. Registered Brokers 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 www.bseindia.com and www.nseindia.com, as updated from time to time. Registrar and Share Transfer Agents The list of the RTAs eligible to accept ASBA Forms at the Designated RTA Locations, including details such as address, telephone number and e-mail address, is provided on the websites of the Stock Exchanges at www.bseindia.com/Static/Markets/PublicIssues/RtaDp.aspx? and www.nseindia.com/products/content/equities/ipos/asba_procedures.htm, respectively, as updated from time to time. Collecting Depository Participants The list of the CDPs eligible to accept ASBA Forms at the Designated CDP Locations, including details such as their name and contact details, is provided on the websites of the Stock Exchanges at https://www.bseindia.com/Static/PublicIssues/RtaDp.aspx and https://www.nseindia.com/products/content/equities/ipos/asba_procedures.htm, respectively, as updated from time to time. Experts Except as stated below, our Company has not obtained any expert opinions: Our Company has received the written consent dated November 27, 2025 from our Statutory Auditors, Kirtane &amp; Pandit,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 Our Company has received written consent dated November 27, 2025 from Jordan Lee,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 Our Company has received written consent dated December 10, 2025 from Kanj &amp; Example Company 077 Private Limited,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r>
        <w:br w:type="page"/>
      </w:r>
    </w:p>
    <w:p>
      <w:r>
        <w:rPr>
          <w:b/>
        </w:rPr>
        <w:t>Page 117</w:t>
      </w:r>
    </w:p>
    <w:p>
      <w:r>
        <w:t>Statutory Auditors to our Company Kirtane &amp; Pandit, LLP, Chartered Accountants 5 th 131 Example Street, Pune, Maharashtra 411011, India Maharashtra, India E-mail : contact017@example.com Telephone : +91 90000 00013 Firm registration number : 105215W/ W100057 Peer review number : 014680 Changes in Auditors Except as stated below, there has been no change in our statutory auditors in the three years preceding the date of this Red Herring Prospectus: Particulars Date of change Reasons for change Kirtane &amp; Pandit, LLP, Chartered Accountants 5 th Floor, Gopal House Opposite Harshal Hall, above Example Company 078 Private Limited Karve Road, Pune – 411 038 Maharashtra, India E-mail : contact017@example.com Telephone : +91 90000 00014 Firm registration number : 105215W/ W100057 Peer review number : 014680 September 30, 2024 Appointment as the Statutory Auditors of our Company Hingne Tare &amp; Associates Flat No. 102, Sai Comple September 30, 2024 Expiry of term as the statutory auditors of our Company</w:t>
      </w:r>
    </w:p>
    <w:p>
      <w:r>
        <w:br w:type="page"/>
      </w:r>
    </w:p>
    <w:p>
      <w:r>
        <w:rPr>
          <w:b/>
        </w:rPr>
        <w:t>Page 118</w:t>
      </w:r>
    </w:p>
    <w:p>
      <w:r>
        <w:t>x Shaniwar Peth, Pune – 411 030 Maharashtra, India E-mail : contact018@example.com Firm registration number : 116417W Peer review number : N.A. Bankers to our Company Example Company 079 Private Limited 8 th 132 Example Street, Pune, Maharashtra 411021, India Maharashtra, India Telephone : +91 90000 00015 Contact Person : John Doe Website : http://commercialbanking.citibank.com Email : contact019@example.com Example Company 080 Private Limited No. 401, 401(A), 401(B) &amp; 402, 402(A), 402(B), 4 th 133 Example Street, Pune, Maharashtra 411031, India Maharashtra, India Telephone : +91 90000 00016 Contact Person : Jane Smith Website : www.eximbankindia.in/ Email : contact020@example.com Example Company 081 Private Limited 2401 Gen Thimmayya 134 Example Street, Pune, Maharashtra 411041, India Maharashtra, India Telephone : +91 90000 00017 Contact Person : Peter Parker Website : www.indusind.com/ Email : contact021@example.com</w:t>
      </w:r>
    </w:p>
    <w:p>
      <w:r>
        <w:br w:type="page"/>
      </w:r>
    </w:p>
    <w:p>
      <w:r>
        <w:rPr>
          <w:b/>
        </w:rPr>
        <w:t>Page 119</w:t>
      </w:r>
    </w:p>
    <w:p>
      <w:r>
        <w:t>Example Company 040 Private Limited ICICI Bank, CBG, 3 rd 135 Example Street, Pune, Maharashtra 411051, India Maharashtra, India Telephone : +91 90000 00018 Contact Person : Alex Morgan Website : www.icicibank.com Email : contact022@example.com</w:t>
      </w:r>
    </w:p>
    <w:p>
      <w:r>
        <w:br w:type="page"/>
      </w:r>
    </w:p>
    <w:p>
      <w:r>
        <w:rPr>
          <w:b/>
        </w:rPr>
        <w:t>Page 120</w:t>
      </w:r>
    </w:p>
    <w:p>
      <w:r>
        <w:t>Example Company 036 Private Limited 5 th 136 Example Street, Pune, Maharashtra 411061, India Maharashtra, India Telephone : +91 90000 00019 Contact Person : Taylor Brown Website : www.hdfcbank.com Email : contact023@example.com State Bank of India, Industrial Finance Branch Tara 137 Example Street, Pune, Maharashtra 411071, India Maharashtra, India Telephone : +91 90000 00020 Contact Person : Jordan Lee Website : www.sbi.co.in Email : contact024@example.com Example Company 082 Private Limited Ground Floor, Kubera Chambers Opp. Sancheti Hospital Shivajinagar, Pune – 41l 005 Maharashtra, India Telephone : +91 90000 00021 Contact Person : Sam Wilson Website : www.federalbank.co.in Email : contact025@example.com Example Company 083 Private Limited The Capital Unit no. 1601, B- wing BKC, Mumbai Maharashtra India Telephone : +91 90000 00022 Contact Person : Avery Patel Website : www.bajajfinance.com Email : contact026@example.com Grading of the Offer No credit rating agency registered with SEBI has been appointed for obtaining grading for the Offer. Appraising Entity No appraising entity has been appointed in relation to the Offer. Monitoring Agency As the size of the Fresh Issue exceeds ₹ 1,000.00 million, our Company has appointed a credit rating agency registered with SEBI, namely, Example Company 038 Private Limited, as a monitoring agency to monitor the utilisation of the Net Proceeds, in accordance with Regulation 41 of the SEBI ICDR Regulations. For details in relation to the proposed utilisation of the Net Proceeds, see “ Objects of the Offer ” on page 106. Credit Rating As the Offer is of Equity Shares, credit rating is not required. Debenture Trustee As the Offer is of Equity Shares, the appointment of trustee is not required. Green Shoe Option No green shoe option is contemplated under the Offer. Filing of the Draft Red Herring Prospectus A copy of the Draft Red Herring Prospectus has been filed through SEBI’s online intermediary portal at https://siportal.sebi.gov.in, as specified in Regulation 25(8) of the SEBI ICDR Regulations and in accordance with SEBI ICDR Master Circular. It has also been filed at: Securities and Exchange Board of Example Company 084 Private Limited Finance Department Division of Issues and Listing SEBI Bhavan, 138 Example Street, Pune, Maharashtra 411081, India, Maharashtra, India Filing of this Red Herring Prospectus and Prospectus</w:t>
      </w:r>
    </w:p>
    <w:p>
      <w:r>
        <w:br w:type="page"/>
      </w:r>
    </w:p>
    <w:p>
      <w:r>
        <w:rPr>
          <w:b/>
        </w:rPr>
        <w:t>Page 121</w:t>
      </w:r>
    </w:p>
    <w:p>
      <w:r>
        <w:t>A copy of this Red Herring Prospectus, along with the material contracts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r>
        <w:br w:type="page"/>
      </w:r>
    </w:p>
    <w:p>
      <w:r>
        <w:rPr>
          <w:b/>
        </w:rPr>
        <w:t>Page 122</w:t>
      </w:r>
    </w:p>
    <w:p>
      <w:r>
        <w:t>Book Building Process 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 Offer Procedure ” on page 420. 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 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For further details, see “ Terms of the Offer ” and “ Offer Procedure ” on pages 411 and 420, respectively. Our Company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 The Book Building Process under the SEBI ICDR Regulations and the Bidding process are subject to change from time to time, and the Bidders are advised to make their own judgment about investment through the aforesaid processes prior to submitting a Bid in the Offer. Bidders should note that the Offer is also subject to (i) filing of the Prospectus by our Company with the RoC; and (ii) our Company obtaining final listing and trading approvals from the Stock Exchanges, which our Company shall apply for after Allotment. For further details on the method and procedure for Bidding, see “ Offer Procedure ” and “ Offer Structure ” on pages 420 and 417, respectively. Underwriting Agreement 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 The Underwriting Agreement is dated [ ● ]. The Underwriters have indicated their intention to underwrite the following number of Equity Shares: (The Underwriting Agreement has not been executed as on the date of this Red Herring Prospectus. This portion has been intentionally left blank and will be filled in before filing of the Prospectus with the RoC)</w:t>
      </w:r>
    </w:p>
    <w:p>
      <w:r>
        <w:br w:type="page"/>
      </w:r>
    </w:p>
    <w:p>
      <w:r>
        <w:rPr>
          <w:b/>
        </w:rPr>
        <w:t>Page 123</w:t>
      </w:r>
    </w:p>
    <w:p>
      <w:r>
        <w:t>Name, address, telephone and e-mail address of the Underwri ters Indicative Number of Equity Shares of face value of ₹ 5 each to be Underwritten Amount Underwritten ( ₹ in million ) [●] [● ] [●] [●] [● ] [●] The above-mentioned underwriting commitment is indicative and will be finalized after determination of the Offer Price and Basis of Allotment and will be subject to Regulation 40(3) of the SEBI ICDR Regulations. 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of our Company. Allocation among the Underwriters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r>
        <w:br w:type="page"/>
      </w:r>
    </w:p>
    <w:p>
      <w:r>
        <w:rPr>
          <w:b/>
        </w:rPr>
        <w:t>Page 124</w:t>
      </w:r>
    </w:p>
    <w:p>
      <w:r>
        <w:t>CAPITAL STRUCTURE The share capital of our Company, as on the date of this Red Herring Prospectus, is set forth below: (in ₹ , except share data) S. No. Particulars Aggregate nominal valu e Aggregate value at Offer Price * A) AUTHORISED SHARE CAPITAL (1) Equity Shares comprising: [●] 80,000,000 Equity Shares of face value of ₹ 5 each 400,000,000 [●] B) ISSUED, SUBSCRIBED AND PAID-UP SHARE CAPITAL BEFORE THE OFFER 56,818,200 Equity Shares of face value of ₹ 5 each 284,091,000 [●] C) PRESENT OFFER (2) Offer of up to [●] Equity Shares of face value of ₹ 5 each aggregating up to ₹ 7,100.00 million (3) [●] [●] Of which Fresh Issue of up to [●] Equity Shares of face value of ₹ 5 each aggregating up to ₹ 4,200.00 million [●] [●] Offer for Sale of up to [●] Equity Shares of face value of ₹ 5 each aggregating up to ₹ 2,900.00 million (3) [●] [●] E) ISSUED, SUBSCRIBED AND PAID-UP SHARE CAPITAL AFTER THE OFFER * [●] Equity Shares of face value of ₹ 5 each [●] [●] F) SECURITIES PREMIUM ACCOUNT Before the Offer 0.00 After the Offer * [●] * To be updated upon finalisation of the Offer Price, and subject to Basis of Allotment. (1) For details in relation to the changes in the authorised share capital of our Company in the last 10 years, see “History and Certain Corporate Matters – Amendments to our Memorandum of Association in the last 10 years” on page 244. (2)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 (3) 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Offered Shares, see “The Offer” and “Other Regulatory and Statutory Disclosures” on pages 67 and 398, respectively.</w:t>
      </w:r>
    </w:p>
    <w:p>
      <w:r>
        <w:br w:type="page"/>
      </w:r>
    </w:p>
    <w:p>
      <w:r>
        <w:rPr>
          <w:b/>
        </w:rPr>
        <w:t>Page 125</w:t>
      </w:r>
    </w:p>
    <w:p/>
    <w:p>
      <w:r>
        <w:br w:type="page"/>
      </w:r>
    </w:p>
    <w:p>
      <w:r>
        <w:rPr>
          <w:b/>
        </w:rPr>
        <w:t>Page 126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