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F0DD9" w14:textId="54130EEF" w:rsidR="005E377C" w:rsidRPr="007962E6" w:rsidRDefault="00E60549" w:rsidP="001D7F81">
      <w:pPr>
        <w:jc w:val="center"/>
        <w:rPr>
          <w:rFonts w:asciiTheme="minorHAnsi" w:hAnsiTheme="minorHAnsi" w:cstheme="minorHAnsi"/>
        </w:rPr>
      </w:pPr>
      <w:r w:rsidRPr="007962E6">
        <w:rPr>
          <w:rFonts w:asciiTheme="minorHAnsi" w:hAnsiTheme="minorHAnsi" w:cstheme="minorHAnsi"/>
          <w:b/>
          <w:bCs/>
          <w:sz w:val="36"/>
          <w:szCs w:val="36"/>
        </w:rPr>
        <w:t>SALES</w:t>
      </w:r>
      <w:r w:rsidR="00AF6570" w:rsidRPr="007962E6">
        <w:rPr>
          <w:rFonts w:asciiTheme="minorHAnsi" w:hAnsiTheme="minorHAnsi" w:cstheme="minorHAnsi"/>
          <w:b/>
          <w:bCs/>
          <w:sz w:val="36"/>
          <w:szCs w:val="36"/>
        </w:rPr>
        <w:t xml:space="preserve"> </w:t>
      </w:r>
      <w:r w:rsidRPr="007962E6">
        <w:rPr>
          <w:rFonts w:asciiTheme="minorHAnsi" w:hAnsiTheme="minorHAnsi" w:cstheme="minorHAnsi"/>
          <w:b/>
          <w:bCs/>
          <w:sz w:val="36"/>
          <w:szCs w:val="36"/>
        </w:rPr>
        <w:t>CONSULTANT</w:t>
      </w:r>
      <w:r w:rsidR="00BA3659" w:rsidRPr="007962E6">
        <w:rPr>
          <w:rFonts w:asciiTheme="minorHAnsi" w:hAnsiTheme="minorHAnsi" w:cstheme="minorHAnsi"/>
          <w:b/>
          <w:bCs/>
          <w:sz w:val="36"/>
          <w:szCs w:val="36"/>
        </w:rPr>
        <w:t xml:space="preserve"> </w:t>
      </w:r>
      <w:r w:rsidR="00426F31" w:rsidRPr="007962E6">
        <w:rPr>
          <w:rFonts w:asciiTheme="minorHAnsi" w:hAnsiTheme="minorHAnsi" w:cstheme="minorHAnsi"/>
          <w:b/>
          <w:bCs/>
          <w:sz w:val="36"/>
          <w:szCs w:val="36"/>
        </w:rPr>
        <w:t>AGREEMENT</w:t>
      </w:r>
    </w:p>
    <w:p w14:paraId="6B330B02" w14:textId="77777777" w:rsidR="005E377C" w:rsidRPr="007962E6" w:rsidRDefault="005E377C" w:rsidP="007962E6">
      <w:pPr>
        <w:jc w:val="both"/>
        <w:rPr>
          <w:rFonts w:asciiTheme="minorHAnsi" w:hAnsiTheme="minorHAnsi" w:cstheme="minorHAnsi"/>
        </w:rPr>
      </w:pPr>
    </w:p>
    <w:p w14:paraId="203A2904" w14:textId="77777777" w:rsidR="00AB57A5" w:rsidRPr="007962E6" w:rsidRDefault="00AB57A5" w:rsidP="007962E6">
      <w:pPr>
        <w:jc w:val="both"/>
        <w:rPr>
          <w:rFonts w:asciiTheme="minorHAnsi" w:hAnsiTheme="minorHAnsi" w:cstheme="minorHAnsi"/>
        </w:rPr>
      </w:pPr>
    </w:p>
    <w:p w14:paraId="72443779" w14:textId="098023F8" w:rsidR="005E377C" w:rsidRDefault="00426F31" w:rsidP="007962E6">
      <w:pPr>
        <w:jc w:val="both"/>
        <w:rPr>
          <w:rFonts w:asciiTheme="minorHAnsi" w:hAnsiTheme="minorHAnsi" w:cstheme="minorHAnsi"/>
        </w:rPr>
      </w:pPr>
      <w:r w:rsidRPr="007962E6">
        <w:rPr>
          <w:rFonts w:asciiTheme="minorHAnsi" w:hAnsiTheme="minorHAnsi" w:cstheme="minorHAnsi"/>
        </w:rPr>
        <w:t xml:space="preserve"> This </w:t>
      </w:r>
      <w:r w:rsidR="00E60549" w:rsidRPr="007962E6">
        <w:rPr>
          <w:rFonts w:asciiTheme="minorHAnsi" w:hAnsiTheme="minorHAnsi" w:cstheme="minorHAnsi"/>
        </w:rPr>
        <w:t>Sales</w:t>
      </w:r>
      <w:r w:rsidR="00AF6570" w:rsidRPr="007962E6">
        <w:rPr>
          <w:rFonts w:asciiTheme="minorHAnsi" w:hAnsiTheme="minorHAnsi" w:cstheme="minorHAnsi"/>
        </w:rPr>
        <w:t xml:space="preserve"> </w:t>
      </w:r>
      <w:r w:rsidR="00946F02" w:rsidRPr="007962E6">
        <w:rPr>
          <w:rFonts w:asciiTheme="minorHAnsi" w:hAnsiTheme="minorHAnsi" w:cstheme="minorHAnsi"/>
        </w:rPr>
        <w:t>Consult</w:t>
      </w:r>
      <w:r w:rsidR="00225AE9">
        <w:rPr>
          <w:rFonts w:asciiTheme="minorHAnsi" w:hAnsiTheme="minorHAnsi" w:cstheme="minorHAnsi"/>
        </w:rPr>
        <w:t>ant</w:t>
      </w:r>
      <w:r w:rsidR="00946F02" w:rsidRPr="007962E6">
        <w:rPr>
          <w:rFonts w:asciiTheme="minorHAnsi" w:hAnsiTheme="minorHAnsi" w:cstheme="minorHAnsi"/>
        </w:rPr>
        <w:t xml:space="preserve"> </w:t>
      </w:r>
      <w:r w:rsidRPr="007962E6">
        <w:rPr>
          <w:rFonts w:asciiTheme="minorHAnsi" w:hAnsiTheme="minorHAnsi" w:cstheme="minorHAnsi"/>
        </w:rPr>
        <w:t xml:space="preserve">Agreement ("Agreement") </w:t>
      </w:r>
      <w:r w:rsidR="009561A1" w:rsidRPr="009561A1">
        <w:rPr>
          <w:rFonts w:asciiTheme="minorHAnsi" w:hAnsiTheme="minorHAnsi" w:cstheme="minorHAnsi"/>
        </w:rPr>
        <w:t xml:space="preserve">is executed and effective on the </w:t>
      </w:r>
      <w:r w:rsidR="002A5694">
        <w:rPr>
          <w:rFonts w:asciiTheme="minorHAnsi" w:hAnsiTheme="minorHAnsi" w:cstheme="minorHAnsi"/>
        </w:rPr>
        <w:t>{DATE}</w:t>
      </w:r>
      <w:r w:rsidR="009561A1" w:rsidRPr="009561A1">
        <w:rPr>
          <w:rFonts w:asciiTheme="minorHAnsi" w:hAnsiTheme="minorHAnsi" w:cstheme="minorHAnsi"/>
        </w:rPr>
        <w:t xml:space="preserve"> day of</w:t>
      </w:r>
      <w:r w:rsidR="002A5694">
        <w:rPr>
          <w:rFonts w:asciiTheme="minorHAnsi" w:hAnsiTheme="minorHAnsi" w:cstheme="minorHAnsi"/>
        </w:rPr>
        <w:t xml:space="preserve"> {MONTH}</w:t>
      </w:r>
      <w:r w:rsidR="009561A1" w:rsidRPr="009561A1">
        <w:rPr>
          <w:rFonts w:asciiTheme="minorHAnsi" w:hAnsiTheme="minorHAnsi" w:cstheme="minorHAnsi"/>
        </w:rPr>
        <w:t>, 2021</w:t>
      </w:r>
      <w:r w:rsidRPr="007962E6">
        <w:rPr>
          <w:rFonts w:asciiTheme="minorHAnsi" w:hAnsiTheme="minorHAnsi" w:cstheme="minorHAnsi"/>
        </w:rPr>
        <w:t>, by and between:</w:t>
      </w:r>
    </w:p>
    <w:p w14:paraId="74B32960" w14:textId="77777777" w:rsidR="00723BC3" w:rsidRPr="007962E6" w:rsidRDefault="00723BC3" w:rsidP="007962E6">
      <w:pPr>
        <w:jc w:val="both"/>
        <w:rPr>
          <w:rFonts w:asciiTheme="minorHAnsi" w:hAnsiTheme="minorHAnsi" w:cstheme="minorHAnsi"/>
        </w:rPr>
      </w:pPr>
    </w:p>
    <w:p w14:paraId="3E10FF90" w14:textId="77777777" w:rsidR="005E377C" w:rsidRPr="007962E6" w:rsidRDefault="005E377C" w:rsidP="007962E6">
      <w:pPr>
        <w:jc w:val="both"/>
        <w:rPr>
          <w:rFonts w:asciiTheme="minorHAnsi" w:hAnsiTheme="minorHAnsi" w:cstheme="minorHAnsi"/>
        </w:rPr>
      </w:pPr>
    </w:p>
    <w:p w14:paraId="2D2912A7" w14:textId="10416039" w:rsidR="005E377C" w:rsidRPr="007962E6" w:rsidRDefault="00E60549" w:rsidP="007962E6">
      <w:pPr>
        <w:jc w:val="both"/>
        <w:rPr>
          <w:rFonts w:asciiTheme="minorHAnsi" w:hAnsiTheme="minorHAnsi" w:cstheme="minorHAnsi"/>
        </w:rPr>
      </w:pPr>
      <w:r w:rsidRPr="007962E6">
        <w:rPr>
          <w:rFonts w:asciiTheme="minorHAnsi" w:hAnsiTheme="minorHAnsi" w:cstheme="minorHAnsi"/>
          <w:b/>
          <w:bCs/>
        </w:rPr>
        <w:t>Sales</w:t>
      </w:r>
      <w:r w:rsidR="00946F02" w:rsidRPr="007962E6">
        <w:rPr>
          <w:rFonts w:asciiTheme="minorHAnsi" w:hAnsiTheme="minorHAnsi" w:cstheme="minorHAnsi"/>
          <w:b/>
          <w:bCs/>
        </w:rPr>
        <w:t xml:space="preserve"> Consultant</w:t>
      </w:r>
      <w:r w:rsidR="000128E8">
        <w:rPr>
          <w:rFonts w:asciiTheme="minorHAnsi" w:hAnsiTheme="minorHAnsi" w:cstheme="minorHAnsi"/>
        </w:rPr>
        <w:t>:</w:t>
      </w:r>
      <w:r w:rsidR="00426F31" w:rsidRPr="007962E6">
        <w:rPr>
          <w:rFonts w:asciiTheme="minorHAnsi" w:hAnsiTheme="minorHAnsi" w:cstheme="minorHAnsi"/>
        </w:rPr>
        <w:t xml:space="preserve"> </w:t>
      </w:r>
      <w:r w:rsidR="002A5694">
        <w:rPr>
          <w:rFonts w:asciiTheme="minorHAnsi" w:hAnsiTheme="minorHAnsi" w:cstheme="minorHAnsi"/>
        </w:rPr>
        <w:t>{NAME}</w:t>
      </w:r>
      <w:r w:rsidR="009561A1">
        <w:rPr>
          <w:rFonts w:asciiTheme="minorHAnsi" w:hAnsiTheme="minorHAnsi" w:cstheme="minorHAnsi"/>
        </w:rPr>
        <w:t xml:space="preserve"> </w:t>
      </w:r>
      <w:r w:rsidR="000128E8" w:rsidRPr="007962E6">
        <w:rPr>
          <w:rFonts w:asciiTheme="minorHAnsi" w:hAnsiTheme="minorHAnsi" w:cstheme="minorHAnsi"/>
        </w:rPr>
        <w:t xml:space="preserve">bearing </w:t>
      </w:r>
      <w:r w:rsidR="000128E8">
        <w:rPr>
          <w:rFonts w:asciiTheme="minorHAnsi" w:hAnsiTheme="minorHAnsi" w:cstheme="minorHAnsi"/>
        </w:rPr>
        <w:t xml:space="preserve">PAN No. </w:t>
      </w:r>
      <w:r w:rsidR="002A5694">
        <w:rPr>
          <w:rFonts w:asciiTheme="minorHAnsi" w:hAnsiTheme="minorHAnsi" w:cstheme="minorHAnsi"/>
        </w:rPr>
        <w:t>{PANNO}</w:t>
      </w:r>
      <w:r w:rsidR="000128E8">
        <w:rPr>
          <w:rFonts w:asciiTheme="minorHAnsi" w:hAnsiTheme="minorHAnsi" w:cstheme="minorHAnsi"/>
        </w:rPr>
        <w:t xml:space="preserve"> </w:t>
      </w:r>
      <w:r w:rsidR="00225AE9">
        <w:rPr>
          <w:rFonts w:asciiTheme="minorHAnsi" w:hAnsiTheme="minorHAnsi" w:cstheme="minorHAnsi"/>
        </w:rPr>
        <w:t>(</w:t>
      </w:r>
      <w:r w:rsidR="00426F31" w:rsidRPr="007962E6">
        <w:rPr>
          <w:rFonts w:asciiTheme="minorHAnsi" w:hAnsiTheme="minorHAnsi" w:cstheme="minorHAnsi"/>
        </w:rPr>
        <w:t>"</w:t>
      </w:r>
      <w:r w:rsidR="00BD56CB" w:rsidRPr="000128E8">
        <w:rPr>
          <w:rFonts w:asciiTheme="minorHAnsi" w:hAnsiTheme="minorHAnsi" w:cstheme="minorHAnsi"/>
          <w:b/>
          <w:bCs/>
        </w:rPr>
        <w:t>Consultant</w:t>
      </w:r>
      <w:r w:rsidR="00426F31" w:rsidRPr="007962E6">
        <w:rPr>
          <w:rFonts w:asciiTheme="minorHAnsi" w:hAnsiTheme="minorHAnsi" w:cstheme="minorHAnsi"/>
        </w:rPr>
        <w:t xml:space="preserve">")  </w:t>
      </w:r>
    </w:p>
    <w:p w14:paraId="1BBD5441" w14:textId="77777777" w:rsidR="005E377C" w:rsidRPr="007962E6" w:rsidRDefault="005E377C" w:rsidP="007962E6">
      <w:pPr>
        <w:jc w:val="both"/>
        <w:rPr>
          <w:rFonts w:asciiTheme="minorHAnsi" w:hAnsiTheme="minorHAnsi" w:cstheme="minorHAnsi"/>
        </w:rPr>
      </w:pPr>
    </w:p>
    <w:p w14:paraId="4956154F" w14:textId="77777777" w:rsidR="005E377C" w:rsidRPr="007962E6" w:rsidRDefault="00426F31" w:rsidP="007962E6">
      <w:pPr>
        <w:jc w:val="both"/>
        <w:rPr>
          <w:rFonts w:asciiTheme="minorHAnsi" w:hAnsiTheme="minorHAnsi" w:cstheme="minorHAnsi"/>
        </w:rPr>
      </w:pPr>
      <w:r w:rsidRPr="007962E6">
        <w:rPr>
          <w:rFonts w:asciiTheme="minorHAnsi" w:hAnsiTheme="minorHAnsi" w:cstheme="minorHAnsi"/>
        </w:rPr>
        <w:t>AND</w:t>
      </w:r>
    </w:p>
    <w:p w14:paraId="067C4D6C" w14:textId="77777777" w:rsidR="005E377C" w:rsidRPr="007962E6" w:rsidRDefault="005E377C" w:rsidP="007962E6">
      <w:pPr>
        <w:jc w:val="both"/>
        <w:rPr>
          <w:rFonts w:asciiTheme="minorHAnsi" w:hAnsiTheme="minorHAnsi" w:cstheme="minorHAnsi"/>
        </w:rPr>
      </w:pPr>
      <w:bookmarkStart w:id="0" w:name="_GoBack"/>
      <w:bookmarkEnd w:id="0"/>
    </w:p>
    <w:p w14:paraId="13D2B2AF" w14:textId="00FB6092" w:rsidR="00E30DB6" w:rsidRPr="00E30DB6" w:rsidRDefault="00426F31" w:rsidP="00E30DB6">
      <w:pPr>
        <w:jc w:val="both"/>
        <w:rPr>
          <w:rFonts w:asciiTheme="minorHAnsi" w:hAnsiTheme="minorHAnsi" w:cstheme="minorHAnsi"/>
        </w:rPr>
      </w:pPr>
      <w:r w:rsidRPr="007962E6">
        <w:rPr>
          <w:rFonts w:asciiTheme="minorHAnsi" w:hAnsiTheme="minorHAnsi" w:cstheme="minorHAnsi"/>
          <w:b/>
          <w:bCs/>
        </w:rPr>
        <w:t>Client</w:t>
      </w:r>
      <w:r w:rsidRPr="007962E6">
        <w:rPr>
          <w:rFonts w:asciiTheme="minorHAnsi" w:hAnsiTheme="minorHAnsi" w:cstheme="minorHAnsi"/>
        </w:rPr>
        <w:t>:</w:t>
      </w:r>
      <w:r w:rsidR="007962E6" w:rsidRPr="007962E6">
        <w:rPr>
          <w:rFonts w:asciiTheme="minorHAnsi" w:hAnsiTheme="minorHAnsi" w:cstheme="minorHAnsi"/>
        </w:rPr>
        <w:t xml:space="preserve"> </w:t>
      </w:r>
      <w:r w:rsidR="000128E8" w:rsidRPr="000128E8">
        <w:rPr>
          <w:rFonts w:asciiTheme="minorHAnsi" w:hAnsiTheme="minorHAnsi" w:cstheme="minorHAnsi"/>
          <w:b/>
          <w:bCs/>
        </w:rPr>
        <w:t>OVOT PRIVATE LIMITED</w:t>
      </w:r>
      <w:r w:rsidR="00BE210B" w:rsidRPr="007962E6">
        <w:rPr>
          <w:rFonts w:asciiTheme="minorHAnsi" w:hAnsiTheme="minorHAnsi" w:cstheme="minorHAnsi"/>
        </w:rPr>
        <w:t>,</w:t>
      </w:r>
      <w:r w:rsidR="007962E6" w:rsidRPr="007962E6">
        <w:rPr>
          <w:rFonts w:asciiTheme="minorHAnsi" w:hAnsiTheme="minorHAnsi" w:cstheme="minorHAnsi"/>
        </w:rPr>
        <w:t xml:space="preserve"> a Company registered under the Companies Act, 2013 bearing the Company Identification Number ("CIN</w:t>
      </w:r>
      <w:r w:rsidR="00BE210B" w:rsidRPr="007962E6">
        <w:rPr>
          <w:rFonts w:asciiTheme="minorHAnsi" w:hAnsiTheme="minorHAnsi" w:cstheme="minorHAnsi"/>
        </w:rPr>
        <w:t>”) U</w:t>
      </w:r>
      <w:r w:rsidR="007962E6" w:rsidRPr="007962E6">
        <w:rPr>
          <w:rFonts w:asciiTheme="minorHAnsi" w:hAnsiTheme="minorHAnsi" w:cstheme="minorHAnsi"/>
        </w:rPr>
        <w:t xml:space="preserve">31100PN2018PTC179173, PAN NO-AACCO7927M, GSTIN- 27AACCO7927M1ZV and having its registered office at 403, East Court, Near Phoenix Market City, </w:t>
      </w:r>
      <w:proofErr w:type="spellStart"/>
      <w:r w:rsidR="007962E6" w:rsidRPr="007962E6">
        <w:rPr>
          <w:rFonts w:asciiTheme="minorHAnsi" w:hAnsiTheme="minorHAnsi" w:cstheme="minorHAnsi"/>
        </w:rPr>
        <w:t>Viman</w:t>
      </w:r>
      <w:proofErr w:type="spellEnd"/>
      <w:r w:rsidR="007962E6" w:rsidRPr="007962E6">
        <w:rPr>
          <w:rFonts w:asciiTheme="minorHAnsi" w:hAnsiTheme="minorHAnsi" w:cstheme="minorHAnsi"/>
        </w:rPr>
        <w:t xml:space="preserve"> Nagar, Pune, Maharashtra 411014 </w:t>
      </w:r>
      <w:r w:rsidR="00BE210B" w:rsidRPr="007962E6">
        <w:rPr>
          <w:rFonts w:asciiTheme="minorHAnsi" w:hAnsiTheme="minorHAnsi" w:cstheme="minorHAnsi"/>
        </w:rPr>
        <w:t>India (</w:t>
      </w:r>
      <w:r w:rsidRPr="007962E6">
        <w:rPr>
          <w:rFonts w:asciiTheme="minorHAnsi" w:hAnsiTheme="minorHAnsi" w:cstheme="minorHAnsi"/>
        </w:rPr>
        <w:t>"</w:t>
      </w:r>
      <w:r w:rsidRPr="000128E8">
        <w:rPr>
          <w:rFonts w:asciiTheme="minorHAnsi" w:hAnsiTheme="minorHAnsi" w:cstheme="minorHAnsi"/>
          <w:b/>
          <w:bCs/>
        </w:rPr>
        <w:t>Client</w:t>
      </w:r>
      <w:r w:rsidRPr="007962E6">
        <w:rPr>
          <w:rFonts w:asciiTheme="minorHAnsi" w:hAnsiTheme="minorHAnsi" w:cstheme="minorHAnsi"/>
        </w:rPr>
        <w:t>"</w:t>
      </w:r>
      <w:r w:rsidR="00E30DB6">
        <w:rPr>
          <w:rFonts w:asciiTheme="minorHAnsi" w:hAnsiTheme="minorHAnsi" w:cstheme="minorHAnsi"/>
        </w:rPr>
        <w:t>/</w:t>
      </w:r>
      <w:r w:rsidR="00E30DB6" w:rsidRPr="00E30DB6">
        <w:rPr>
          <w:rFonts w:asciiTheme="minorHAnsi" w:hAnsiTheme="minorHAnsi" w:cstheme="minorHAnsi"/>
          <w:b/>
          <w:bCs/>
        </w:rPr>
        <w:t>OVOT</w:t>
      </w:r>
      <w:r w:rsidRPr="007962E6">
        <w:rPr>
          <w:rFonts w:asciiTheme="minorHAnsi" w:hAnsiTheme="minorHAnsi" w:cstheme="minorHAnsi"/>
        </w:rPr>
        <w:t>).</w:t>
      </w:r>
      <w:r w:rsidR="00E30DB6" w:rsidRPr="00E30DB6">
        <w:t xml:space="preserve"> </w:t>
      </w:r>
      <w:r w:rsidR="00E30DB6" w:rsidRPr="00E30DB6">
        <w:rPr>
          <w:rFonts w:asciiTheme="minorHAnsi" w:hAnsiTheme="minorHAnsi" w:cstheme="minorHAnsi"/>
        </w:rPr>
        <w:t xml:space="preserve">which term includes its </w:t>
      </w:r>
      <w:r w:rsidR="00723BC3" w:rsidRPr="00E30DB6">
        <w:rPr>
          <w:rFonts w:asciiTheme="minorHAnsi" w:hAnsiTheme="minorHAnsi" w:cstheme="minorHAnsi"/>
        </w:rPr>
        <w:t>Affiliates)</w:t>
      </w:r>
      <w:r w:rsidR="00E30DB6" w:rsidRPr="00E30DB6">
        <w:rPr>
          <w:rFonts w:asciiTheme="minorHAnsi" w:hAnsiTheme="minorHAnsi" w:cstheme="minorHAnsi"/>
        </w:rPr>
        <w:t xml:space="preserve"> such expression, shall, unless it is repugnant to the meaning or context hereof, includes its successors and permitted assigns, on the OTHER PART.</w:t>
      </w:r>
    </w:p>
    <w:p w14:paraId="151D9A6D" w14:textId="77777777" w:rsidR="00E30DB6" w:rsidRPr="00E30DB6" w:rsidRDefault="00E30DB6" w:rsidP="00E30DB6">
      <w:pPr>
        <w:jc w:val="both"/>
        <w:rPr>
          <w:rFonts w:asciiTheme="minorHAnsi" w:hAnsiTheme="minorHAnsi" w:cstheme="minorHAnsi"/>
        </w:rPr>
      </w:pPr>
    </w:p>
    <w:p w14:paraId="0DE46FFB" w14:textId="21B1E740" w:rsidR="00E30DB6" w:rsidRDefault="00E30DB6" w:rsidP="00E30DB6">
      <w:pPr>
        <w:jc w:val="both"/>
        <w:rPr>
          <w:rFonts w:asciiTheme="minorHAnsi" w:hAnsiTheme="minorHAnsi" w:cstheme="minorHAnsi"/>
        </w:rPr>
      </w:pPr>
      <w:r w:rsidRPr="00AC7D45">
        <w:rPr>
          <w:rFonts w:asciiTheme="minorHAnsi" w:hAnsiTheme="minorHAnsi" w:cstheme="minorHAnsi"/>
          <w:b/>
          <w:bCs/>
        </w:rPr>
        <w:t>WHEREAS</w:t>
      </w:r>
      <w:r w:rsidRPr="00E30DB6">
        <w:rPr>
          <w:rFonts w:asciiTheme="minorHAnsi" w:hAnsiTheme="minorHAnsi" w:cstheme="minorHAnsi"/>
        </w:rPr>
        <w:t xml:space="preserve">, </w:t>
      </w:r>
      <w:r>
        <w:rPr>
          <w:rFonts w:asciiTheme="minorHAnsi" w:hAnsiTheme="minorHAnsi" w:cstheme="minorHAnsi"/>
        </w:rPr>
        <w:t>OVOT</w:t>
      </w:r>
      <w:r w:rsidRPr="00E30DB6">
        <w:rPr>
          <w:rFonts w:asciiTheme="minorHAnsi" w:hAnsiTheme="minorHAnsi" w:cstheme="minorHAnsi"/>
        </w:rPr>
        <w:t xml:space="preserve"> is engaged in the business of, trading and marketing of Consumer Durable Goods such as Air Conditioners, Washing Machines, Televisions etc.  </w:t>
      </w:r>
    </w:p>
    <w:p w14:paraId="41014E3A" w14:textId="6A22E7F3" w:rsidR="00E30DB6" w:rsidRDefault="00E30DB6" w:rsidP="00E30DB6">
      <w:pPr>
        <w:jc w:val="both"/>
        <w:rPr>
          <w:rFonts w:asciiTheme="minorHAnsi" w:hAnsiTheme="minorHAnsi" w:cstheme="minorHAnsi"/>
        </w:rPr>
      </w:pPr>
    </w:p>
    <w:p w14:paraId="58295029" w14:textId="3D8B43D3" w:rsidR="00E30DB6" w:rsidRPr="00E30DB6" w:rsidRDefault="00AC7D45" w:rsidP="00E30DB6">
      <w:pPr>
        <w:jc w:val="both"/>
        <w:rPr>
          <w:rFonts w:asciiTheme="minorHAnsi" w:hAnsiTheme="minorHAnsi" w:cstheme="minorHAnsi"/>
        </w:rPr>
      </w:pPr>
      <w:r w:rsidRPr="00AC7D45">
        <w:rPr>
          <w:rFonts w:asciiTheme="minorHAnsi" w:hAnsiTheme="minorHAnsi" w:cstheme="minorHAnsi"/>
          <w:b/>
          <w:bCs/>
        </w:rPr>
        <w:t>WHEREAS</w:t>
      </w:r>
      <w:r w:rsidRPr="00E30DB6">
        <w:rPr>
          <w:rFonts w:asciiTheme="minorHAnsi" w:hAnsiTheme="minorHAnsi" w:cstheme="minorHAnsi"/>
        </w:rPr>
        <w:t xml:space="preserve"> </w:t>
      </w:r>
      <w:r w:rsidR="00E30DB6" w:rsidRPr="00E30DB6">
        <w:rPr>
          <w:rFonts w:asciiTheme="minorHAnsi" w:hAnsiTheme="minorHAnsi" w:cstheme="minorHAnsi"/>
        </w:rPr>
        <w:t xml:space="preserve">Consultant </w:t>
      </w:r>
      <w:r w:rsidRPr="00E30DB6">
        <w:rPr>
          <w:rFonts w:asciiTheme="minorHAnsi" w:hAnsiTheme="minorHAnsi" w:cstheme="minorHAnsi"/>
        </w:rPr>
        <w:t>is engaged</w:t>
      </w:r>
      <w:r w:rsidR="00E30DB6" w:rsidRPr="00E30DB6">
        <w:rPr>
          <w:rFonts w:asciiTheme="minorHAnsi" w:hAnsiTheme="minorHAnsi" w:cstheme="minorHAnsi"/>
        </w:rPr>
        <w:t xml:space="preserve"> in providing</w:t>
      </w:r>
      <w:r w:rsidR="00511B86">
        <w:rPr>
          <w:rFonts w:asciiTheme="minorHAnsi" w:hAnsiTheme="minorHAnsi" w:cstheme="minorHAnsi"/>
        </w:rPr>
        <w:t xml:space="preserve"> </w:t>
      </w:r>
      <w:r w:rsidR="00E30DB6" w:rsidRPr="00E30DB6">
        <w:rPr>
          <w:rFonts w:asciiTheme="minorHAnsi" w:hAnsiTheme="minorHAnsi" w:cstheme="minorHAnsi"/>
        </w:rPr>
        <w:t>services</w:t>
      </w:r>
      <w:r w:rsidR="00511B86">
        <w:rPr>
          <w:rFonts w:asciiTheme="minorHAnsi" w:hAnsiTheme="minorHAnsi" w:cstheme="minorHAnsi"/>
        </w:rPr>
        <w:t xml:space="preserve"> for selling the products at dealer counters to </w:t>
      </w:r>
      <w:r w:rsidR="00126F0A">
        <w:rPr>
          <w:rFonts w:asciiTheme="minorHAnsi" w:hAnsiTheme="minorHAnsi" w:cstheme="minorHAnsi"/>
        </w:rPr>
        <w:t xml:space="preserve">the </w:t>
      </w:r>
      <w:r w:rsidR="00511B86">
        <w:rPr>
          <w:rFonts w:asciiTheme="minorHAnsi" w:hAnsiTheme="minorHAnsi" w:cstheme="minorHAnsi"/>
        </w:rPr>
        <w:t>consumer</w:t>
      </w:r>
      <w:r w:rsidR="0054316B">
        <w:rPr>
          <w:rFonts w:asciiTheme="minorHAnsi" w:hAnsiTheme="minorHAnsi" w:cstheme="minorHAnsi"/>
        </w:rPr>
        <w:t>s</w:t>
      </w:r>
      <w:r w:rsidR="00511B86">
        <w:rPr>
          <w:rFonts w:asciiTheme="minorHAnsi" w:hAnsiTheme="minorHAnsi" w:cstheme="minorHAnsi"/>
        </w:rPr>
        <w:t>.</w:t>
      </w:r>
    </w:p>
    <w:p w14:paraId="3ED81F77" w14:textId="77777777" w:rsidR="00E30DB6" w:rsidRPr="00AC7D45" w:rsidRDefault="00E30DB6" w:rsidP="00E30DB6">
      <w:pPr>
        <w:jc w:val="both"/>
        <w:rPr>
          <w:rFonts w:asciiTheme="minorHAnsi" w:hAnsiTheme="minorHAnsi" w:cstheme="minorHAnsi"/>
          <w:b/>
          <w:bCs/>
        </w:rPr>
      </w:pPr>
    </w:p>
    <w:p w14:paraId="043BFA04" w14:textId="7C68A47A" w:rsidR="00E30DB6" w:rsidRPr="00E30DB6" w:rsidRDefault="00E30DB6" w:rsidP="00E30DB6">
      <w:pPr>
        <w:jc w:val="both"/>
        <w:rPr>
          <w:rFonts w:asciiTheme="minorHAnsi" w:hAnsiTheme="minorHAnsi" w:cstheme="minorHAnsi"/>
        </w:rPr>
      </w:pPr>
      <w:r w:rsidRPr="00AC7D45">
        <w:rPr>
          <w:rFonts w:asciiTheme="minorHAnsi" w:hAnsiTheme="minorHAnsi" w:cstheme="minorHAnsi"/>
          <w:b/>
          <w:bCs/>
        </w:rPr>
        <w:t>WHEREAS</w:t>
      </w:r>
      <w:r w:rsidRPr="00E30DB6">
        <w:rPr>
          <w:rFonts w:asciiTheme="minorHAnsi" w:hAnsiTheme="minorHAnsi" w:cstheme="minorHAnsi"/>
        </w:rPr>
        <w:t xml:space="preserve">, </w:t>
      </w:r>
      <w:r>
        <w:rPr>
          <w:rFonts w:asciiTheme="minorHAnsi" w:hAnsiTheme="minorHAnsi" w:cstheme="minorHAnsi"/>
        </w:rPr>
        <w:t>OVOT</w:t>
      </w:r>
      <w:r w:rsidRPr="00E30DB6">
        <w:rPr>
          <w:rFonts w:asciiTheme="minorHAnsi" w:hAnsiTheme="minorHAnsi" w:cstheme="minorHAnsi"/>
        </w:rPr>
        <w:t xml:space="preserve"> and </w:t>
      </w:r>
      <w:r>
        <w:rPr>
          <w:rFonts w:asciiTheme="minorHAnsi" w:hAnsiTheme="minorHAnsi" w:cstheme="minorHAnsi"/>
        </w:rPr>
        <w:t>Consultant</w:t>
      </w:r>
      <w:r w:rsidRPr="00E30DB6">
        <w:rPr>
          <w:rFonts w:asciiTheme="minorHAnsi" w:hAnsiTheme="minorHAnsi" w:cstheme="minorHAnsi"/>
        </w:rPr>
        <w:t xml:space="preserve"> agrees to use their best efforts to establish, develop and maintain by faithful performance of transactions and longstanding business relationship based on the spirit of mutual trust and co-operation; </w:t>
      </w:r>
    </w:p>
    <w:p w14:paraId="0BF32082" w14:textId="77777777" w:rsidR="00E30DB6" w:rsidRPr="00AC7D45" w:rsidRDefault="00E30DB6" w:rsidP="00E30DB6">
      <w:pPr>
        <w:jc w:val="both"/>
        <w:rPr>
          <w:rFonts w:asciiTheme="minorHAnsi" w:hAnsiTheme="minorHAnsi" w:cstheme="minorHAnsi"/>
          <w:b/>
          <w:bCs/>
        </w:rPr>
      </w:pPr>
    </w:p>
    <w:p w14:paraId="0932BF6C" w14:textId="77777777" w:rsidR="00E30DB6" w:rsidRPr="00E30DB6" w:rsidRDefault="00E30DB6" w:rsidP="00E30DB6">
      <w:pPr>
        <w:jc w:val="both"/>
        <w:rPr>
          <w:rFonts w:asciiTheme="minorHAnsi" w:hAnsiTheme="minorHAnsi" w:cstheme="minorHAnsi"/>
        </w:rPr>
      </w:pPr>
      <w:r w:rsidRPr="00AC7D45">
        <w:rPr>
          <w:rFonts w:asciiTheme="minorHAnsi" w:hAnsiTheme="minorHAnsi" w:cstheme="minorHAnsi"/>
          <w:b/>
          <w:bCs/>
        </w:rPr>
        <w:t>AND WHEREAS</w:t>
      </w:r>
      <w:r w:rsidRPr="00E30DB6">
        <w:rPr>
          <w:rFonts w:asciiTheme="minorHAnsi" w:hAnsiTheme="minorHAnsi" w:cstheme="minorHAnsi"/>
        </w:rPr>
        <w:t>, the Parties have agreed upon certain terms, conditions and stipulations set forth herein, which would govern the provisions of this Agreement.</w:t>
      </w:r>
    </w:p>
    <w:p w14:paraId="7AE63B71" w14:textId="77777777" w:rsidR="00E30DB6" w:rsidRPr="00E30DB6" w:rsidRDefault="00E30DB6" w:rsidP="00E30DB6">
      <w:pPr>
        <w:jc w:val="both"/>
        <w:rPr>
          <w:rFonts w:asciiTheme="minorHAnsi" w:hAnsiTheme="minorHAnsi" w:cstheme="minorHAnsi"/>
        </w:rPr>
      </w:pPr>
    </w:p>
    <w:p w14:paraId="69B2D3EA" w14:textId="6D835A81" w:rsidR="005E377C" w:rsidRPr="00E30DB6" w:rsidRDefault="00E30DB6" w:rsidP="00E30DB6">
      <w:pPr>
        <w:jc w:val="both"/>
        <w:rPr>
          <w:rFonts w:asciiTheme="minorHAnsi" w:hAnsiTheme="minorHAnsi" w:cstheme="minorHAnsi"/>
          <w:b/>
          <w:bCs/>
        </w:rPr>
      </w:pPr>
      <w:r w:rsidRPr="00E30DB6">
        <w:rPr>
          <w:rFonts w:asciiTheme="minorHAnsi" w:hAnsiTheme="minorHAnsi" w:cstheme="minorHAnsi"/>
          <w:b/>
          <w:bCs/>
        </w:rPr>
        <w:t>NOW, THEREFORE, in consideration of the mutual covenants hereinafter set forth, the Parties hereto agree as follows:</w:t>
      </w:r>
    </w:p>
    <w:p w14:paraId="0C78B43E" w14:textId="77777777" w:rsidR="005E377C" w:rsidRPr="007962E6" w:rsidRDefault="005E377C" w:rsidP="007962E6">
      <w:pPr>
        <w:jc w:val="both"/>
        <w:rPr>
          <w:rFonts w:asciiTheme="minorHAnsi" w:hAnsiTheme="minorHAnsi" w:cstheme="minorHAnsi"/>
          <w:b/>
          <w:bCs/>
        </w:rPr>
      </w:pPr>
    </w:p>
    <w:p w14:paraId="3373D63A" w14:textId="12598081" w:rsidR="005E377C" w:rsidRDefault="00AC7D45" w:rsidP="007962E6">
      <w:pPr>
        <w:jc w:val="both"/>
        <w:rPr>
          <w:rFonts w:asciiTheme="minorHAnsi" w:hAnsiTheme="minorHAnsi" w:cstheme="minorHAnsi"/>
        </w:rPr>
      </w:pPr>
      <w:r>
        <w:rPr>
          <w:rFonts w:asciiTheme="minorHAnsi" w:hAnsiTheme="minorHAnsi" w:cstheme="minorHAnsi"/>
          <w:b/>
          <w:bCs/>
        </w:rPr>
        <w:t>1</w:t>
      </w:r>
      <w:r w:rsidR="00426F31" w:rsidRPr="007962E6">
        <w:rPr>
          <w:rFonts w:asciiTheme="minorHAnsi" w:hAnsiTheme="minorHAnsi" w:cstheme="minorHAnsi"/>
          <w:b/>
          <w:bCs/>
        </w:rPr>
        <w:t>. Services</w:t>
      </w:r>
      <w:r w:rsidR="00426F31" w:rsidRPr="007962E6">
        <w:rPr>
          <w:rFonts w:asciiTheme="minorHAnsi" w:hAnsiTheme="minorHAnsi" w:cstheme="minorHAnsi"/>
        </w:rPr>
        <w:t xml:space="preserve">. </w:t>
      </w:r>
      <w:r w:rsidR="004E7DD5" w:rsidRPr="007962E6">
        <w:rPr>
          <w:rFonts w:asciiTheme="minorHAnsi" w:hAnsiTheme="minorHAnsi" w:cstheme="minorHAnsi"/>
        </w:rPr>
        <w:t>Consultant</w:t>
      </w:r>
      <w:r w:rsidR="00426F31" w:rsidRPr="007962E6">
        <w:rPr>
          <w:rFonts w:asciiTheme="minorHAnsi" w:hAnsiTheme="minorHAnsi" w:cstheme="minorHAnsi"/>
        </w:rPr>
        <w:t xml:space="preserve"> agrees to </w:t>
      </w:r>
      <w:r w:rsidR="00E30DB6">
        <w:rPr>
          <w:rFonts w:asciiTheme="minorHAnsi" w:hAnsiTheme="minorHAnsi" w:cstheme="minorHAnsi"/>
        </w:rPr>
        <w:t>sell OVOT products at dealer counter to customer</w:t>
      </w:r>
      <w:r w:rsidR="00126F0A">
        <w:rPr>
          <w:rFonts w:asciiTheme="minorHAnsi" w:hAnsiTheme="minorHAnsi" w:cstheme="minorHAnsi"/>
        </w:rPr>
        <w:t>s.</w:t>
      </w:r>
    </w:p>
    <w:p w14:paraId="0EA38366" w14:textId="77777777" w:rsidR="00126F0A" w:rsidRPr="00126F0A" w:rsidRDefault="00126F0A" w:rsidP="007962E6">
      <w:pPr>
        <w:jc w:val="both"/>
        <w:rPr>
          <w:rFonts w:asciiTheme="minorHAnsi" w:hAnsiTheme="minorHAnsi" w:cstheme="minorHAnsi"/>
        </w:rPr>
      </w:pPr>
    </w:p>
    <w:p w14:paraId="2AEE9B1A" w14:textId="32DEF050" w:rsidR="005E377C" w:rsidRPr="007962E6" w:rsidRDefault="00AC7D45" w:rsidP="007962E6">
      <w:pPr>
        <w:jc w:val="both"/>
        <w:rPr>
          <w:rFonts w:asciiTheme="minorHAnsi" w:hAnsiTheme="minorHAnsi" w:cstheme="minorHAnsi"/>
        </w:rPr>
      </w:pPr>
      <w:r>
        <w:rPr>
          <w:rFonts w:asciiTheme="minorHAnsi" w:hAnsiTheme="minorHAnsi" w:cstheme="minorHAnsi"/>
          <w:b/>
          <w:bCs/>
        </w:rPr>
        <w:t>2</w:t>
      </w:r>
      <w:r w:rsidR="00426F31" w:rsidRPr="007962E6">
        <w:rPr>
          <w:rFonts w:asciiTheme="minorHAnsi" w:hAnsiTheme="minorHAnsi" w:cstheme="minorHAnsi"/>
          <w:b/>
          <w:bCs/>
        </w:rPr>
        <w:t>. Term</w:t>
      </w:r>
      <w:r w:rsidR="00426F31" w:rsidRPr="007962E6">
        <w:rPr>
          <w:rFonts w:asciiTheme="minorHAnsi" w:hAnsiTheme="minorHAnsi" w:cstheme="minorHAnsi"/>
        </w:rPr>
        <w:t>. Th</w:t>
      </w:r>
      <w:r w:rsidR="0088161F">
        <w:rPr>
          <w:rFonts w:asciiTheme="minorHAnsi" w:hAnsiTheme="minorHAnsi" w:cstheme="minorHAnsi"/>
        </w:rPr>
        <w:t xml:space="preserve">is Consultancy Agreement </w:t>
      </w:r>
      <w:r w:rsidR="00426F31" w:rsidRPr="007962E6">
        <w:rPr>
          <w:rFonts w:asciiTheme="minorHAnsi" w:hAnsiTheme="minorHAnsi" w:cstheme="minorHAnsi"/>
        </w:rPr>
        <w:t xml:space="preserve">shall commence </w:t>
      </w:r>
      <w:r w:rsidR="0088161F">
        <w:rPr>
          <w:rFonts w:asciiTheme="minorHAnsi" w:hAnsiTheme="minorHAnsi" w:cstheme="minorHAnsi"/>
        </w:rPr>
        <w:t>from the date of acceptance of this agreement by the sales consultant. E</w:t>
      </w:r>
      <w:r w:rsidR="00AB57A5" w:rsidRPr="007962E6">
        <w:rPr>
          <w:rFonts w:asciiTheme="minorHAnsi" w:hAnsiTheme="minorHAnsi" w:cstheme="minorHAnsi"/>
        </w:rPr>
        <w:t>ither</w:t>
      </w:r>
      <w:r w:rsidR="00426F31" w:rsidRPr="007962E6">
        <w:rPr>
          <w:rFonts w:asciiTheme="minorHAnsi" w:hAnsiTheme="minorHAnsi" w:cstheme="minorHAnsi"/>
        </w:rPr>
        <w:t xml:space="preserve"> party may terminate this Agreement </w:t>
      </w:r>
      <w:r w:rsidR="0088161F">
        <w:rPr>
          <w:rFonts w:asciiTheme="minorHAnsi" w:hAnsiTheme="minorHAnsi" w:cstheme="minorHAnsi"/>
        </w:rPr>
        <w:t xml:space="preserve">by providing </w:t>
      </w:r>
      <w:r w:rsidR="007962E6">
        <w:rPr>
          <w:rFonts w:asciiTheme="minorHAnsi" w:hAnsiTheme="minorHAnsi" w:cstheme="minorHAnsi"/>
        </w:rPr>
        <w:t>30</w:t>
      </w:r>
      <w:r w:rsidR="00426F31" w:rsidRPr="007962E6">
        <w:rPr>
          <w:rFonts w:asciiTheme="minorHAnsi" w:hAnsiTheme="minorHAnsi" w:cstheme="minorHAnsi"/>
        </w:rPr>
        <w:t xml:space="preserve"> days’ notice.</w:t>
      </w:r>
    </w:p>
    <w:p w14:paraId="6D70ADA8" w14:textId="77777777" w:rsidR="005E377C" w:rsidRPr="007962E6" w:rsidRDefault="005E377C" w:rsidP="007962E6">
      <w:pPr>
        <w:ind w:left="720"/>
        <w:jc w:val="both"/>
        <w:rPr>
          <w:rFonts w:asciiTheme="minorHAnsi" w:hAnsiTheme="minorHAnsi" w:cstheme="minorHAnsi"/>
        </w:rPr>
      </w:pPr>
    </w:p>
    <w:p w14:paraId="5728D202" w14:textId="003F689D" w:rsidR="005E377C" w:rsidRPr="007962E6" w:rsidRDefault="00AC7D45" w:rsidP="007962E6">
      <w:pPr>
        <w:jc w:val="both"/>
        <w:rPr>
          <w:rFonts w:asciiTheme="minorHAnsi" w:hAnsiTheme="minorHAnsi" w:cstheme="minorHAnsi"/>
        </w:rPr>
      </w:pPr>
      <w:r>
        <w:rPr>
          <w:rFonts w:asciiTheme="minorHAnsi" w:hAnsiTheme="minorHAnsi" w:cstheme="minorHAnsi"/>
          <w:b/>
          <w:bCs/>
        </w:rPr>
        <w:t>3</w:t>
      </w:r>
      <w:r w:rsidR="00426F31" w:rsidRPr="007962E6">
        <w:rPr>
          <w:rFonts w:asciiTheme="minorHAnsi" w:hAnsiTheme="minorHAnsi" w:cstheme="minorHAnsi"/>
          <w:b/>
          <w:bCs/>
        </w:rPr>
        <w:t>. Compensation</w:t>
      </w:r>
      <w:r w:rsidR="00426F31" w:rsidRPr="007962E6">
        <w:rPr>
          <w:rFonts w:asciiTheme="minorHAnsi" w:hAnsiTheme="minorHAnsi" w:cstheme="minorHAnsi"/>
        </w:rPr>
        <w:t xml:space="preserve">. In consideration for the Services provided, the </w:t>
      </w:r>
      <w:r w:rsidR="004E7DD5" w:rsidRPr="007962E6">
        <w:rPr>
          <w:rFonts w:asciiTheme="minorHAnsi" w:hAnsiTheme="minorHAnsi" w:cstheme="minorHAnsi"/>
        </w:rPr>
        <w:t>Consultant</w:t>
      </w:r>
      <w:r w:rsidR="00426F31" w:rsidRPr="007962E6">
        <w:rPr>
          <w:rFonts w:asciiTheme="minorHAnsi" w:hAnsiTheme="minorHAnsi" w:cstheme="minorHAnsi"/>
        </w:rPr>
        <w:t xml:space="preserve"> is to be paid </w:t>
      </w:r>
      <w:r w:rsidR="00D45DE1">
        <w:rPr>
          <w:rFonts w:asciiTheme="minorHAnsi" w:hAnsiTheme="minorHAnsi" w:cstheme="minorHAnsi"/>
        </w:rPr>
        <w:t xml:space="preserve">Consultancy fees as per Annexure-I, which may be amended </w:t>
      </w:r>
      <w:r w:rsidR="00426F31" w:rsidRPr="007962E6">
        <w:rPr>
          <w:rFonts w:asciiTheme="minorHAnsi" w:hAnsiTheme="minorHAnsi" w:cstheme="minorHAnsi"/>
        </w:rPr>
        <w:t>for</w:t>
      </w:r>
      <w:r w:rsidR="00D45DE1">
        <w:rPr>
          <w:rFonts w:asciiTheme="minorHAnsi" w:hAnsiTheme="minorHAnsi" w:cstheme="minorHAnsi"/>
        </w:rPr>
        <w:t xml:space="preserve"> time to time.</w:t>
      </w:r>
    </w:p>
    <w:p w14:paraId="64DA073F" w14:textId="77777777" w:rsidR="005E377C" w:rsidRPr="007962E6" w:rsidRDefault="005E377C" w:rsidP="007962E6">
      <w:pPr>
        <w:jc w:val="both"/>
        <w:rPr>
          <w:rFonts w:asciiTheme="minorHAnsi" w:hAnsiTheme="minorHAnsi" w:cstheme="minorHAnsi"/>
        </w:rPr>
      </w:pPr>
    </w:p>
    <w:p w14:paraId="74337EBD" w14:textId="68C485AC" w:rsidR="005E377C" w:rsidRPr="007962E6" w:rsidRDefault="00126F0A" w:rsidP="00BE210B">
      <w:pPr>
        <w:jc w:val="both"/>
        <w:rPr>
          <w:rFonts w:asciiTheme="minorHAnsi" w:hAnsiTheme="minorHAnsi" w:cstheme="minorHAnsi"/>
        </w:rPr>
      </w:pPr>
      <w:r>
        <w:rPr>
          <w:rFonts w:asciiTheme="minorHAnsi" w:hAnsiTheme="minorHAnsi" w:cstheme="minorHAnsi"/>
          <w:b/>
          <w:bCs/>
        </w:rPr>
        <w:t>4</w:t>
      </w:r>
      <w:r w:rsidR="00426F31" w:rsidRPr="007962E6">
        <w:rPr>
          <w:rFonts w:asciiTheme="minorHAnsi" w:hAnsiTheme="minorHAnsi" w:cstheme="minorHAnsi"/>
          <w:b/>
          <w:bCs/>
        </w:rPr>
        <w:t>. Payment</w:t>
      </w:r>
      <w:r w:rsidR="00426F31" w:rsidRPr="007962E6">
        <w:rPr>
          <w:rFonts w:asciiTheme="minorHAnsi" w:hAnsiTheme="minorHAnsi" w:cstheme="minorHAnsi"/>
        </w:rPr>
        <w:t xml:space="preserve">. </w:t>
      </w:r>
      <w:r w:rsidR="004E7DD5" w:rsidRPr="007962E6">
        <w:rPr>
          <w:rFonts w:asciiTheme="minorHAnsi" w:hAnsiTheme="minorHAnsi" w:cstheme="minorHAnsi"/>
        </w:rPr>
        <w:t>Consultant</w:t>
      </w:r>
      <w:r w:rsidR="00426F31" w:rsidRPr="007962E6">
        <w:rPr>
          <w:rFonts w:asciiTheme="minorHAnsi" w:hAnsiTheme="minorHAnsi" w:cstheme="minorHAnsi"/>
        </w:rPr>
        <w:t xml:space="preserve"> shall be paid, in </w:t>
      </w:r>
      <w:r w:rsidR="005E62D4">
        <w:rPr>
          <w:rFonts w:asciiTheme="minorHAnsi" w:hAnsiTheme="minorHAnsi" w:cstheme="minorHAnsi"/>
        </w:rPr>
        <w:t>1</w:t>
      </w:r>
      <w:r w:rsidR="003D6466" w:rsidRPr="00966BAF">
        <w:rPr>
          <w:rFonts w:asciiTheme="minorHAnsi" w:hAnsiTheme="minorHAnsi" w:cstheme="minorHAnsi"/>
        </w:rPr>
        <w:t>5 days</w:t>
      </w:r>
      <w:r w:rsidR="00BE210B">
        <w:rPr>
          <w:rFonts w:asciiTheme="minorHAnsi" w:hAnsiTheme="minorHAnsi" w:cstheme="minorHAnsi"/>
        </w:rPr>
        <w:t xml:space="preserve"> </w:t>
      </w:r>
      <w:r w:rsidR="00426F31" w:rsidRPr="007962E6">
        <w:rPr>
          <w:rFonts w:asciiTheme="minorHAnsi" w:hAnsiTheme="minorHAnsi" w:cstheme="minorHAnsi"/>
        </w:rPr>
        <w:t xml:space="preserve">Upon the Client receiving an Invoice from the </w:t>
      </w:r>
      <w:r w:rsidR="004E7DD5" w:rsidRPr="007962E6">
        <w:rPr>
          <w:rFonts w:asciiTheme="minorHAnsi" w:hAnsiTheme="minorHAnsi" w:cstheme="minorHAnsi"/>
        </w:rPr>
        <w:t>Consultant</w:t>
      </w:r>
      <w:r w:rsidR="00426F31" w:rsidRPr="007962E6">
        <w:rPr>
          <w:rFonts w:asciiTheme="minorHAnsi" w:hAnsiTheme="minorHAnsi" w:cstheme="minorHAnsi"/>
        </w:rPr>
        <w:t>.</w:t>
      </w:r>
    </w:p>
    <w:p w14:paraId="5A9D6CF7" w14:textId="77777777" w:rsidR="005E377C" w:rsidRPr="007962E6" w:rsidRDefault="005E377C" w:rsidP="007962E6">
      <w:pPr>
        <w:jc w:val="both"/>
        <w:rPr>
          <w:rFonts w:asciiTheme="minorHAnsi" w:hAnsiTheme="minorHAnsi" w:cstheme="minorHAnsi"/>
        </w:rPr>
      </w:pPr>
    </w:p>
    <w:p w14:paraId="1A8AFAD3" w14:textId="5F73536C" w:rsidR="000128E8" w:rsidRPr="007962E6" w:rsidRDefault="00126F0A" w:rsidP="00BE210B">
      <w:pPr>
        <w:jc w:val="both"/>
        <w:rPr>
          <w:rFonts w:asciiTheme="minorHAnsi" w:hAnsiTheme="minorHAnsi" w:cstheme="minorHAnsi"/>
        </w:rPr>
      </w:pPr>
      <w:r>
        <w:rPr>
          <w:rFonts w:asciiTheme="minorHAnsi" w:hAnsiTheme="minorHAnsi" w:cstheme="minorHAnsi"/>
          <w:b/>
          <w:bCs/>
        </w:rPr>
        <w:t>5</w:t>
      </w:r>
      <w:r w:rsidR="00426F31" w:rsidRPr="007962E6">
        <w:rPr>
          <w:rFonts w:asciiTheme="minorHAnsi" w:hAnsiTheme="minorHAnsi" w:cstheme="minorHAnsi"/>
          <w:b/>
          <w:bCs/>
        </w:rPr>
        <w:t>. Retainer</w:t>
      </w:r>
      <w:r w:rsidR="00062A59">
        <w:rPr>
          <w:rFonts w:asciiTheme="minorHAnsi" w:hAnsiTheme="minorHAnsi" w:cstheme="minorHAnsi"/>
          <w:b/>
          <w:bCs/>
        </w:rPr>
        <w:t>ship Fees</w:t>
      </w:r>
      <w:r w:rsidR="00426F31" w:rsidRPr="007962E6">
        <w:rPr>
          <w:rFonts w:asciiTheme="minorHAnsi" w:hAnsiTheme="minorHAnsi" w:cstheme="minorHAnsi"/>
        </w:rPr>
        <w:t>. The Client is</w:t>
      </w:r>
      <w:r w:rsidR="00BE210B">
        <w:rPr>
          <w:rFonts w:asciiTheme="minorHAnsi" w:hAnsiTheme="minorHAnsi" w:cstheme="minorHAnsi"/>
        </w:rPr>
        <w:t xml:space="preserve"> </w:t>
      </w:r>
      <w:r w:rsidR="00062A59">
        <w:rPr>
          <w:rFonts w:asciiTheme="minorHAnsi" w:hAnsiTheme="minorHAnsi" w:cstheme="minorHAnsi"/>
        </w:rPr>
        <w:t>n</w:t>
      </w:r>
      <w:r w:rsidR="00426F31" w:rsidRPr="007962E6">
        <w:rPr>
          <w:rFonts w:asciiTheme="minorHAnsi" w:hAnsiTheme="minorHAnsi" w:cstheme="minorHAnsi"/>
        </w:rPr>
        <w:t xml:space="preserve">ot required to pay </w:t>
      </w:r>
      <w:r w:rsidR="00062A59">
        <w:rPr>
          <w:rFonts w:asciiTheme="minorHAnsi" w:hAnsiTheme="minorHAnsi" w:cstheme="minorHAnsi"/>
        </w:rPr>
        <w:t>any fees to consultant, before the commencement of work by the consultant.</w:t>
      </w:r>
    </w:p>
    <w:p w14:paraId="5847D243" w14:textId="77777777" w:rsidR="00E779D6" w:rsidRDefault="00E779D6" w:rsidP="00E779D6">
      <w:pPr>
        <w:tabs>
          <w:tab w:val="left" w:pos="540"/>
          <w:tab w:val="left" w:pos="720"/>
        </w:tabs>
        <w:autoSpaceDN/>
        <w:spacing w:line="276" w:lineRule="auto"/>
        <w:jc w:val="both"/>
        <w:textAlignment w:val="auto"/>
        <w:rPr>
          <w:rFonts w:asciiTheme="minorHAnsi" w:hAnsiTheme="minorHAnsi" w:cstheme="minorHAnsi"/>
        </w:rPr>
      </w:pPr>
    </w:p>
    <w:p w14:paraId="217CB727" w14:textId="2CC3A868" w:rsidR="00E779D6" w:rsidRDefault="00126F0A" w:rsidP="00C41E52">
      <w:pPr>
        <w:jc w:val="both"/>
        <w:rPr>
          <w:rFonts w:asciiTheme="minorHAnsi" w:hAnsiTheme="minorHAnsi" w:cstheme="minorHAnsi"/>
        </w:rPr>
      </w:pPr>
      <w:r w:rsidRPr="00710FB2">
        <w:rPr>
          <w:rFonts w:asciiTheme="minorHAnsi" w:hAnsiTheme="minorHAnsi" w:cstheme="minorHAnsi"/>
          <w:b/>
          <w:bCs/>
        </w:rPr>
        <w:t>6</w:t>
      </w:r>
      <w:r w:rsidR="00426F31" w:rsidRPr="00C41E52">
        <w:rPr>
          <w:rFonts w:asciiTheme="minorHAnsi" w:hAnsiTheme="minorHAnsi" w:cstheme="minorHAnsi"/>
        </w:rPr>
        <w:t>.</w:t>
      </w:r>
      <w:r w:rsidR="00E779D6" w:rsidRPr="00C41E52">
        <w:rPr>
          <w:rFonts w:asciiTheme="minorHAnsi" w:hAnsiTheme="minorHAnsi" w:cstheme="minorHAnsi"/>
        </w:rPr>
        <w:t xml:space="preserve"> </w:t>
      </w:r>
      <w:r w:rsidR="00E779D6" w:rsidRPr="00C41E52">
        <w:rPr>
          <w:rFonts w:asciiTheme="minorHAnsi" w:hAnsiTheme="minorHAnsi" w:cstheme="minorHAnsi"/>
          <w:b/>
          <w:bCs/>
        </w:rPr>
        <w:t>Escalation of Disputes</w:t>
      </w:r>
    </w:p>
    <w:p w14:paraId="6920602A" w14:textId="77777777" w:rsidR="00C41E52" w:rsidRPr="00C41E52" w:rsidRDefault="00C41E52" w:rsidP="00C41E52">
      <w:pPr>
        <w:jc w:val="both"/>
        <w:rPr>
          <w:rFonts w:asciiTheme="minorHAnsi" w:hAnsiTheme="minorHAnsi" w:cstheme="minorHAnsi"/>
        </w:rPr>
      </w:pPr>
    </w:p>
    <w:p w14:paraId="488B048C" w14:textId="6EF62DAA" w:rsidR="00E779D6" w:rsidRDefault="00E779D6" w:rsidP="00BD7BCA">
      <w:pPr>
        <w:pStyle w:val="ListParagraph"/>
        <w:numPr>
          <w:ilvl w:val="0"/>
          <w:numId w:val="3"/>
        </w:numPr>
        <w:jc w:val="both"/>
        <w:rPr>
          <w:rFonts w:asciiTheme="minorHAnsi" w:hAnsiTheme="minorHAnsi" w:cstheme="minorHAnsi"/>
        </w:rPr>
      </w:pPr>
      <w:r w:rsidRPr="00BD7BCA">
        <w:rPr>
          <w:rFonts w:asciiTheme="minorHAnsi" w:hAnsiTheme="minorHAnsi" w:cstheme="minorHAnsi"/>
        </w:rPr>
        <w:t xml:space="preserve">Any dispute arising out of or in connection with this Agreement shall be referred by written notice first to the authorized representative of </w:t>
      </w:r>
      <w:r w:rsidR="004F451C" w:rsidRPr="00BD7BCA">
        <w:rPr>
          <w:rFonts w:asciiTheme="minorHAnsi" w:hAnsiTheme="minorHAnsi" w:cstheme="minorHAnsi"/>
        </w:rPr>
        <w:t>client</w:t>
      </w:r>
      <w:r w:rsidRPr="00BD7BCA">
        <w:rPr>
          <w:rFonts w:asciiTheme="minorHAnsi" w:hAnsiTheme="minorHAnsi" w:cstheme="minorHAnsi"/>
        </w:rPr>
        <w:t xml:space="preserve"> and</w:t>
      </w:r>
      <w:r w:rsidR="004F451C" w:rsidRPr="00BD7BCA">
        <w:rPr>
          <w:rFonts w:asciiTheme="minorHAnsi" w:hAnsiTheme="minorHAnsi" w:cstheme="minorHAnsi"/>
        </w:rPr>
        <w:t xml:space="preserve"> authorized representative </w:t>
      </w:r>
      <w:r w:rsidRPr="00BD7BCA">
        <w:rPr>
          <w:rFonts w:asciiTheme="minorHAnsi" w:hAnsiTheme="minorHAnsi" w:cstheme="minorHAnsi"/>
        </w:rPr>
        <w:t>endeavor</w:t>
      </w:r>
      <w:r w:rsidR="004F451C" w:rsidRPr="00BD7BCA">
        <w:rPr>
          <w:rFonts w:asciiTheme="minorHAnsi" w:hAnsiTheme="minorHAnsi" w:cstheme="minorHAnsi"/>
        </w:rPr>
        <w:t xml:space="preserve"> should be</w:t>
      </w:r>
      <w:r w:rsidRPr="00BD7BCA">
        <w:rPr>
          <w:rFonts w:asciiTheme="minorHAnsi" w:hAnsiTheme="minorHAnsi" w:cstheme="minorHAnsi"/>
        </w:rPr>
        <w:t xml:space="preserve"> to resolve the dispute within 5 business days of such notice.</w:t>
      </w:r>
    </w:p>
    <w:p w14:paraId="7542C59F" w14:textId="77777777" w:rsidR="00BD7BCA" w:rsidRDefault="00BD7BCA" w:rsidP="00BD7BCA">
      <w:pPr>
        <w:pStyle w:val="ListParagraph"/>
        <w:jc w:val="both"/>
        <w:rPr>
          <w:rFonts w:asciiTheme="minorHAnsi" w:hAnsiTheme="minorHAnsi" w:cstheme="minorHAnsi"/>
        </w:rPr>
      </w:pPr>
    </w:p>
    <w:p w14:paraId="183A3D3D" w14:textId="1DA45023" w:rsidR="00E779D6" w:rsidRDefault="00E779D6" w:rsidP="00BD7BCA">
      <w:pPr>
        <w:pStyle w:val="ListParagraph"/>
        <w:numPr>
          <w:ilvl w:val="0"/>
          <w:numId w:val="3"/>
        </w:numPr>
        <w:jc w:val="both"/>
        <w:rPr>
          <w:rFonts w:asciiTheme="minorHAnsi" w:hAnsiTheme="minorHAnsi" w:cstheme="minorHAnsi"/>
        </w:rPr>
      </w:pPr>
      <w:r w:rsidRPr="00BD7BCA">
        <w:rPr>
          <w:rFonts w:asciiTheme="minorHAnsi" w:hAnsiTheme="minorHAnsi" w:cstheme="minorHAnsi"/>
        </w:rPr>
        <w:t>Failing resolution of the dispute, the matter shall be referred to a senior representative of the C</w:t>
      </w:r>
      <w:r w:rsidR="00ED2BD5" w:rsidRPr="00BD7BCA">
        <w:rPr>
          <w:rFonts w:asciiTheme="minorHAnsi" w:hAnsiTheme="minorHAnsi" w:cstheme="minorHAnsi"/>
        </w:rPr>
        <w:t xml:space="preserve">lient </w:t>
      </w:r>
      <w:r w:rsidRPr="00BD7BCA">
        <w:rPr>
          <w:rFonts w:asciiTheme="minorHAnsi" w:hAnsiTheme="minorHAnsi" w:cstheme="minorHAnsi"/>
        </w:rPr>
        <w:t xml:space="preserve">and </w:t>
      </w:r>
      <w:r w:rsidR="00ED2BD5" w:rsidRPr="00BD7BCA">
        <w:rPr>
          <w:rFonts w:asciiTheme="minorHAnsi" w:hAnsiTheme="minorHAnsi" w:cstheme="minorHAnsi"/>
        </w:rPr>
        <w:t>consultant</w:t>
      </w:r>
      <w:r w:rsidRPr="00BD7BCA">
        <w:rPr>
          <w:rFonts w:asciiTheme="minorHAnsi" w:hAnsiTheme="minorHAnsi" w:cstheme="minorHAnsi"/>
        </w:rPr>
        <w:t>, who shall meet and endeavor to resolve the dispute between them within 10 business days of such notice.</w:t>
      </w:r>
    </w:p>
    <w:p w14:paraId="61471012" w14:textId="77777777" w:rsidR="00BD7BCA" w:rsidRPr="00BD7BCA" w:rsidRDefault="00BD7BCA" w:rsidP="00BD7BCA">
      <w:pPr>
        <w:pStyle w:val="ListParagraph"/>
        <w:rPr>
          <w:rFonts w:asciiTheme="minorHAnsi" w:hAnsiTheme="minorHAnsi" w:cstheme="minorHAnsi"/>
        </w:rPr>
      </w:pPr>
    </w:p>
    <w:p w14:paraId="0D4C007D" w14:textId="37E6CFF8" w:rsidR="00E779D6" w:rsidRDefault="00E779D6" w:rsidP="00C41E52">
      <w:pPr>
        <w:pStyle w:val="ListParagraph"/>
        <w:numPr>
          <w:ilvl w:val="0"/>
          <w:numId w:val="3"/>
        </w:numPr>
        <w:jc w:val="both"/>
        <w:rPr>
          <w:rFonts w:asciiTheme="minorHAnsi" w:hAnsiTheme="minorHAnsi" w:cstheme="minorHAnsi"/>
        </w:rPr>
      </w:pPr>
      <w:r w:rsidRPr="00BD7BCA">
        <w:rPr>
          <w:rFonts w:asciiTheme="minorHAnsi" w:hAnsiTheme="minorHAnsi" w:cstheme="minorHAnsi"/>
        </w:rPr>
        <w:t xml:space="preserve">All disputes and differences that may arise between the parties hereto in respect of any of the covenants of this Agreement or any interpretation thereof and that are not resolved amicably shall be resolved by arbitration of a sole arbitrator appointed with the mutual consent of Consultant and the Client, who shall conduct the proceedings in accordance with the Arbitration and Conciliation Act, 1996 including any modification and re-enactment thereof in force from time to time. The seat of arbitration will </w:t>
      </w:r>
      <w:r w:rsidR="00307961" w:rsidRPr="00BD7BCA">
        <w:rPr>
          <w:rFonts w:asciiTheme="minorHAnsi" w:hAnsiTheme="minorHAnsi" w:cstheme="minorHAnsi"/>
        </w:rPr>
        <w:t>be Pune</w:t>
      </w:r>
      <w:r w:rsidRPr="00BD7BCA">
        <w:rPr>
          <w:rFonts w:asciiTheme="minorHAnsi" w:hAnsiTheme="minorHAnsi" w:cstheme="minorHAnsi"/>
        </w:rPr>
        <w:t>.</w:t>
      </w:r>
    </w:p>
    <w:p w14:paraId="24ED5F98" w14:textId="77777777" w:rsidR="00BD7BCA" w:rsidRPr="00BD7BCA" w:rsidRDefault="00BD7BCA" w:rsidP="00BD7BCA">
      <w:pPr>
        <w:pStyle w:val="ListParagraph"/>
        <w:rPr>
          <w:rFonts w:asciiTheme="minorHAnsi" w:hAnsiTheme="minorHAnsi" w:cstheme="minorHAnsi"/>
        </w:rPr>
      </w:pPr>
    </w:p>
    <w:p w14:paraId="37BB7F25" w14:textId="77777777" w:rsidR="00E779D6" w:rsidRPr="00BD7BCA" w:rsidRDefault="00E779D6" w:rsidP="00C41E52">
      <w:pPr>
        <w:pStyle w:val="ListParagraph"/>
        <w:numPr>
          <w:ilvl w:val="0"/>
          <w:numId w:val="3"/>
        </w:numPr>
        <w:jc w:val="both"/>
        <w:rPr>
          <w:rFonts w:asciiTheme="minorHAnsi" w:hAnsiTheme="minorHAnsi" w:cstheme="minorHAnsi"/>
        </w:rPr>
      </w:pPr>
      <w:r w:rsidRPr="00BD7BCA">
        <w:rPr>
          <w:rFonts w:asciiTheme="minorHAnsi" w:hAnsiTheme="minorHAnsi" w:cstheme="minorHAnsi"/>
        </w:rPr>
        <w:t>The governing laws shall be the laws prevailing in India.</w:t>
      </w:r>
    </w:p>
    <w:p w14:paraId="518D501D" w14:textId="77777777" w:rsidR="005E377C" w:rsidRPr="007962E6" w:rsidRDefault="005E377C" w:rsidP="007962E6">
      <w:pPr>
        <w:jc w:val="both"/>
        <w:rPr>
          <w:rFonts w:asciiTheme="minorHAnsi" w:hAnsiTheme="minorHAnsi" w:cstheme="minorHAnsi"/>
          <w:b/>
          <w:bCs/>
        </w:rPr>
      </w:pPr>
    </w:p>
    <w:p w14:paraId="35475C00" w14:textId="1DAD70B7" w:rsidR="005E377C" w:rsidRPr="007962E6" w:rsidRDefault="002A3072" w:rsidP="007962E6">
      <w:pPr>
        <w:jc w:val="both"/>
        <w:rPr>
          <w:rFonts w:asciiTheme="minorHAnsi" w:hAnsiTheme="minorHAnsi" w:cstheme="minorHAnsi"/>
        </w:rPr>
      </w:pPr>
      <w:r>
        <w:rPr>
          <w:rFonts w:asciiTheme="minorHAnsi" w:hAnsiTheme="minorHAnsi" w:cstheme="minorHAnsi"/>
          <w:b/>
          <w:bCs/>
        </w:rPr>
        <w:t>7</w:t>
      </w:r>
      <w:r w:rsidR="00426F31" w:rsidRPr="007962E6">
        <w:rPr>
          <w:rFonts w:asciiTheme="minorHAnsi" w:hAnsiTheme="minorHAnsi" w:cstheme="minorHAnsi"/>
          <w:b/>
          <w:bCs/>
        </w:rPr>
        <w:t>. Legal Notice</w:t>
      </w:r>
      <w:r w:rsidR="00426F31" w:rsidRPr="007962E6">
        <w:rPr>
          <w:rFonts w:asciiTheme="minorHAnsi" w:hAnsiTheme="minorHAnsi" w:cstheme="minorHAnsi"/>
        </w:rPr>
        <w:t xml:space="preserve">. All notices required or permitted under this Agreement shall be in writing and shall be deemed delivered when delivered in-person or deposited in the United States Postal Service via Certified Mail with return receipt. </w:t>
      </w:r>
      <w:r w:rsidR="00426F31" w:rsidRPr="007962E6">
        <w:rPr>
          <w:rFonts w:asciiTheme="minorHAnsi" w:hAnsiTheme="minorHAnsi" w:cstheme="minorHAnsi"/>
          <w:b/>
          <w:bCs/>
        </w:rPr>
        <w:t>If different</w:t>
      </w:r>
      <w:r w:rsidR="00426F31" w:rsidRPr="007962E6">
        <w:rPr>
          <w:rFonts w:asciiTheme="minorHAnsi" w:hAnsiTheme="minorHAnsi" w:cstheme="minorHAnsi"/>
        </w:rPr>
        <w:t xml:space="preserve"> from the mailing address in </w:t>
      </w:r>
      <w:r w:rsidR="00A92AAC" w:rsidRPr="007962E6">
        <w:rPr>
          <w:rFonts w:asciiTheme="minorHAnsi" w:hAnsiTheme="minorHAnsi" w:cstheme="minorHAnsi"/>
        </w:rPr>
        <w:t>S</w:t>
      </w:r>
      <w:r w:rsidR="00426F31" w:rsidRPr="007962E6">
        <w:rPr>
          <w:rFonts w:asciiTheme="minorHAnsi" w:hAnsiTheme="minorHAnsi" w:cstheme="minorHAnsi"/>
        </w:rPr>
        <w:t xml:space="preserve">ection I, </w:t>
      </w:r>
      <w:r w:rsidR="00A92AAC" w:rsidRPr="007962E6">
        <w:rPr>
          <w:rFonts w:asciiTheme="minorHAnsi" w:hAnsiTheme="minorHAnsi" w:cstheme="minorHAnsi"/>
        </w:rPr>
        <w:t>enter below</w:t>
      </w:r>
      <w:r w:rsidR="00426F31" w:rsidRPr="007962E6">
        <w:rPr>
          <w:rFonts w:asciiTheme="minorHAnsi" w:hAnsiTheme="minorHAnsi" w:cstheme="minorHAnsi"/>
        </w:rPr>
        <w:t>:</w:t>
      </w:r>
    </w:p>
    <w:p w14:paraId="0DA14252" w14:textId="77777777" w:rsidR="00AB57A5" w:rsidRPr="005C2606" w:rsidRDefault="00AB57A5" w:rsidP="007962E6">
      <w:pPr>
        <w:jc w:val="both"/>
        <w:rPr>
          <w:rFonts w:asciiTheme="minorHAnsi" w:hAnsiTheme="minorHAnsi" w:cstheme="minorHAnsi"/>
          <w:b/>
          <w:bCs/>
        </w:rPr>
      </w:pPr>
    </w:p>
    <w:p w14:paraId="59D06D7D" w14:textId="77777777" w:rsidR="003F559B" w:rsidRDefault="00426F31" w:rsidP="007962E6">
      <w:pPr>
        <w:jc w:val="both"/>
        <w:rPr>
          <w:rFonts w:asciiTheme="minorHAnsi" w:hAnsiTheme="minorHAnsi" w:cstheme="minorHAnsi"/>
          <w:b/>
          <w:bCs/>
        </w:rPr>
      </w:pPr>
      <w:r w:rsidRPr="005C2606">
        <w:rPr>
          <w:rFonts w:asciiTheme="minorHAnsi" w:hAnsiTheme="minorHAnsi" w:cstheme="minorHAnsi"/>
          <w:b/>
          <w:bCs/>
        </w:rPr>
        <w:t xml:space="preserve">Client's </w:t>
      </w:r>
    </w:p>
    <w:p w14:paraId="75A45E90" w14:textId="03B181AA" w:rsidR="003F559B" w:rsidRDefault="00426F31" w:rsidP="003F559B">
      <w:pPr>
        <w:jc w:val="both"/>
        <w:rPr>
          <w:rFonts w:asciiTheme="minorHAnsi" w:hAnsiTheme="minorHAnsi" w:cstheme="minorHAnsi"/>
        </w:rPr>
      </w:pPr>
      <w:r w:rsidRPr="005C2606">
        <w:rPr>
          <w:rFonts w:asciiTheme="minorHAnsi" w:hAnsiTheme="minorHAnsi" w:cstheme="minorHAnsi"/>
          <w:b/>
          <w:bCs/>
        </w:rPr>
        <w:t>Address</w:t>
      </w:r>
      <w:r w:rsidRPr="007962E6">
        <w:rPr>
          <w:rFonts w:asciiTheme="minorHAnsi" w:hAnsiTheme="minorHAnsi" w:cstheme="minorHAnsi"/>
        </w:rPr>
        <w:t>:</w:t>
      </w:r>
      <w:r w:rsidR="003F559B">
        <w:rPr>
          <w:rFonts w:asciiTheme="minorHAnsi" w:hAnsiTheme="minorHAnsi" w:cstheme="minorHAnsi"/>
        </w:rPr>
        <w:t xml:space="preserve"> </w:t>
      </w:r>
      <w:r w:rsidR="003F559B" w:rsidRPr="005C2606">
        <w:rPr>
          <w:rFonts w:asciiTheme="minorHAnsi" w:hAnsiTheme="minorHAnsi" w:cstheme="minorHAnsi"/>
        </w:rPr>
        <w:t xml:space="preserve">Office no 403, 4th Floor, East Court, Near Phoenix Market City, </w:t>
      </w:r>
      <w:proofErr w:type="spellStart"/>
      <w:r w:rsidR="003F559B" w:rsidRPr="005C2606">
        <w:rPr>
          <w:rFonts w:asciiTheme="minorHAnsi" w:hAnsiTheme="minorHAnsi" w:cstheme="minorHAnsi"/>
        </w:rPr>
        <w:t>Viman</w:t>
      </w:r>
      <w:proofErr w:type="spellEnd"/>
      <w:r w:rsidR="003F559B" w:rsidRPr="005C2606">
        <w:rPr>
          <w:rFonts w:asciiTheme="minorHAnsi" w:hAnsiTheme="minorHAnsi" w:cstheme="minorHAnsi"/>
        </w:rPr>
        <w:t xml:space="preserve"> Nagar Pune Maharashtra - 411014 India.</w:t>
      </w:r>
    </w:p>
    <w:p w14:paraId="56233B9D" w14:textId="77777777" w:rsidR="001435B9" w:rsidRPr="005B29F6" w:rsidRDefault="001435B9" w:rsidP="001435B9">
      <w:pPr>
        <w:jc w:val="both"/>
        <w:rPr>
          <w:rFonts w:asciiTheme="minorHAnsi" w:hAnsiTheme="minorHAnsi" w:cstheme="minorHAnsi"/>
        </w:rPr>
      </w:pPr>
      <w:r w:rsidRPr="005B29F6">
        <w:rPr>
          <w:rFonts w:asciiTheme="minorHAnsi" w:hAnsiTheme="minorHAnsi" w:cstheme="minorHAnsi"/>
        </w:rPr>
        <w:t>Attention</w:t>
      </w:r>
      <w:r w:rsidRPr="005B29F6">
        <w:rPr>
          <w:rFonts w:asciiTheme="minorHAnsi" w:hAnsiTheme="minorHAnsi" w:cstheme="minorHAnsi"/>
        </w:rPr>
        <w:tab/>
        <w:t>:</w:t>
      </w:r>
      <w:r w:rsidRPr="005B29F6">
        <w:rPr>
          <w:rFonts w:asciiTheme="minorHAnsi" w:hAnsiTheme="minorHAnsi" w:cstheme="minorHAnsi"/>
        </w:rPr>
        <w:tab/>
        <w:t>Mr. San</w:t>
      </w:r>
      <w:r>
        <w:rPr>
          <w:rFonts w:asciiTheme="minorHAnsi" w:hAnsiTheme="minorHAnsi" w:cstheme="minorHAnsi"/>
        </w:rPr>
        <w:t xml:space="preserve">jeev </w:t>
      </w:r>
      <w:r w:rsidRPr="005B29F6">
        <w:rPr>
          <w:rFonts w:asciiTheme="minorHAnsi" w:hAnsiTheme="minorHAnsi" w:cstheme="minorHAnsi"/>
        </w:rPr>
        <w:t>M</w:t>
      </w:r>
      <w:r>
        <w:rPr>
          <w:rFonts w:asciiTheme="minorHAnsi" w:hAnsiTheme="minorHAnsi" w:cstheme="minorHAnsi"/>
        </w:rPr>
        <w:t>ittal</w:t>
      </w:r>
    </w:p>
    <w:p w14:paraId="20B2C982" w14:textId="77777777" w:rsidR="001435B9" w:rsidRPr="005B29F6" w:rsidRDefault="001435B9" w:rsidP="001435B9">
      <w:pPr>
        <w:jc w:val="both"/>
        <w:rPr>
          <w:rFonts w:asciiTheme="minorHAnsi" w:hAnsiTheme="minorHAnsi" w:cstheme="minorHAnsi"/>
        </w:rPr>
      </w:pPr>
      <w:r w:rsidRPr="005B29F6">
        <w:rPr>
          <w:rFonts w:asciiTheme="minorHAnsi" w:hAnsiTheme="minorHAnsi" w:cstheme="minorHAnsi"/>
        </w:rPr>
        <w:t>Telephone</w:t>
      </w:r>
      <w:r w:rsidRPr="005B29F6">
        <w:rPr>
          <w:rFonts w:asciiTheme="minorHAnsi" w:hAnsiTheme="minorHAnsi" w:cstheme="minorHAnsi"/>
        </w:rPr>
        <w:tab/>
        <w:t>:</w:t>
      </w:r>
      <w:r w:rsidRPr="005B29F6">
        <w:rPr>
          <w:rFonts w:asciiTheme="minorHAnsi" w:hAnsiTheme="minorHAnsi" w:cstheme="minorHAnsi"/>
        </w:rPr>
        <w:tab/>
        <w:t>98</w:t>
      </w:r>
      <w:r>
        <w:rPr>
          <w:rFonts w:asciiTheme="minorHAnsi" w:hAnsiTheme="minorHAnsi" w:cstheme="minorHAnsi"/>
        </w:rPr>
        <w:t>11039682</w:t>
      </w:r>
    </w:p>
    <w:p w14:paraId="05E9410B" w14:textId="77777777" w:rsidR="001435B9" w:rsidRPr="005B29F6" w:rsidRDefault="001435B9" w:rsidP="001435B9">
      <w:pPr>
        <w:jc w:val="both"/>
        <w:rPr>
          <w:rFonts w:asciiTheme="minorHAnsi" w:hAnsiTheme="minorHAnsi" w:cstheme="minorHAnsi"/>
        </w:rPr>
      </w:pPr>
      <w:r w:rsidRPr="005B29F6">
        <w:rPr>
          <w:rFonts w:asciiTheme="minorHAnsi" w:hAnsiTheme="minorHAnsi" w:cstheme="minorHAnsi"/>
        </w:rPr>
        <w:t>Email</w:t>
      </w:r>
      <w:r w:rsidRPr="005B29F6">
        <w:rPr>
          <w:rFonts w:asciiTheme="minorHAnsi" w:hAnsiTheme="minorHAnsi" w:cstheme="minorHAnsi"/>
        </w:rPr>
        <w:tab/>
      </w:r>
      <w:r>
        <w:rPr>
          <w:rFonts w:asciiTheme="minorHAnsi" w:hAnsiTheme="minorHAnsi" w:cstheme="minorHAnsi"/>
        </w:rPr>
        <w:t xml:space="preserve">             </w:t>
      </w:r>
      <w:r w:rsidRPr="005B29F6">
        <w:rPr>
          <w:rFonts w:asciiTheme="minorHAnsi" w:hAnsiTheme="minorHAnsi" w:cstheme="minorHAnsi"/>
        </w:rPr>
        <w:t>:</w:t>
      </w:r>
      <w:r w:rsidRPr="005B29F6">
        <w:rPr>
          <w:rFonts w:asciiTheme="minorHAnsi" w:hAnsiTheme="minorHAnsi" w:cstheme="minorHAnsi"/>
        </w:rPr>
        <w:tab/>
        <w:t>sanj</w:t>
      </w:r>
      <w:r>
        <w:rPr>
          <w:rFonts w:asciiTheme="minorHAnsi" w:hAnsiTheme="minorHAnsi" w:cstheme="minorHAnsi"/>
        </w:rPr>
        <w:t>eev</w:t>
      </w:r>
      <w:r w:rsidRPr="005B29F6">
        <w:rPr>
          <w:rFonts w:asciiTheme="minorHAnsi" w:hAnsiTheme="minorHAnsi" w:cstheme="minorHAnsi"/>
        </w:rPr>
        <w:t>.m</w:t>
      </w:r>
      <w:r>
        <w:rPr>
          <w:rFonts w:asciiTheme="minorHAnsi" w:hAnsiTheme="minorHAnsi" w:cstheme="minorHAnsi"/>
        </w:rPr>
        <w:t>ittal</w:t>
      </w:r>
      <w:r w:rsidRPr="005B29F6">
        <w:rPr>
          <w:rFonts w:asciiTheme="minorHAnsi" w:hAnsiTheme="minorHAnsi" w:cstheme="minorHAnsi"/>
        </w:rPr>
        <w:t>@amstradworld.com</w:t>
      </w:r>
    </w:p>
    <w:p w14:paraId="62886E36" w14:textId="77777777" w:rsidR="006F2F8E" w:rsidRPr="007962E6" w:rsidRDefault="006F2F8E" w:rsidP="007962E6">
      <w:pPr>
        <w:jc w:val="both"/>
        <w:rPr>
          <w:rFonts w:asciiTheme="minorHAnsi" w:hAnsiTheme="minorHAnsi" w:cstheme="minorHAnsi"/>
        </w:rPr>
      </w:pPr>
    </w:p>
    <w:p w14:paraId="59D633D5" w14:textId="77777777" w:rsidR="003F559B" w:rsidRDefault="004E7DD5" w:rsidP="007962E6">
      <w:pPr>
        <w:jc w:val="both"/>
        <w:rPr>
          <w:rFonts w:asciiTheme="minorHAnsi" w:hAnsiTheme="minorHAnsi" w:cstheme="minorHAnsi"/>
          <w:b/>
          <w:bCs/>
        </w:rPr>
      </w:pPr>
      <w:r w:rsidRPr="005C2606">
        <w:rPr>
          <w:rFonts w:asciiTheme="minorHAnsi" w:hAnsiTheme="minorHAnsi" w:cstheme="minorHAnsi"/>
          <w:b/>
          <w:bCs/>
        </w:rPr>
        <w:t>Consultant</w:t>
      </w:r>
      <w:r w:rsidR="00426F31" w:rsidRPr="005C2606">
        <w:rPr>
          <w:rFonts w:asciiTheme="minorHAnsi" w:hAnsiTheme="minorHAnsi" w:cstheme="minorHAnsi"/>
          <w:b/>
          <w:bCs/>
        </w:rPr>
        <w:t>'s</w:t>
      </w:r>
    </w:p>
    <w:p w14:paraId="49442BE9" w14:textId="0C55AEA5" w:rsidR="003F559B" w:rsidRDefault="00B56FFE" w:rsidP="003F559B">
      <w:pPr>
        <w:jc w:val="both"/>
        <w:rPr>
          <w:rFonts w:asciiTheme="minorHAnsi" w:hAnsiTheme="minorHAnsi" w:cstheme="minorHAnsi"/>
        </w:rPr>
      </w:pPr>
      <w:r w:rsidRPr="008B58C9">
        <w:rPr>
          <w:rFonts w:asciiTheme="minorHAnsi" w:hAnsiTheme="minorHAnsi" w:cstheme="minorHAnsi"/>
        </w:rPr>
        <w:t>PAN</w:t>
      </w:r>
      <w:r w:rsidR="006944CB">
        <w:rPr>
          <w:rFonts w:asciiTheme="minorHAnsi" w:hAnsiTheme="minorHAnsi" w:cstheme="minorHAnsi"/>
        </w:rPr>
        <w:t xml:space="preserve"> No.</w:t>
      </w:r>
      <w:r w:rsidR="00604602">
        <w:rPr>
          <w:rFonts w:asciiTheme="minorHAnsi" w:hAnsiTheme="minorHAnsi" w:cstheme="minorHAnsi"/>
        </w:rPr>
        <w:t xml:space="preserve"> </w:t>
      </w:r>
      <w:r w:rsidR="006F2F8E">
        <w:rPr>
          <w:rFonts w:asciiTheme="minorHAnsi" w:hAnsiTheme="minorHAnsi" w:cstheme="minorHAnsi"/>
        </w:rPr>
        <w:t xml:space="preserve">        </w:t>
      </w:r>
      <w:r w:rsidR="009320AD">
        <w:rPr>
          <w:rFonts w:asciiTheme="minorHAnsi" w:hAnsiTheme="minorHAnsi" w:cstheme="minorHAnsi"/>
        </w:rPr>
        <w:t xml:space="preserve"> </w:t>
      </w:r>
      <w:r w:rsidR="006F2F8E">
        <w:rPr>
          <w:rFonts w:asciiTheme="minorHAnsi" w:hAnsiTheme="minorHAnsi" w:cstheme="minorHAnsi"/>
        </w:rPr>
        <w:t xml:space="preserve">:            </w:t>
      </w:r>
      <w:r w:rsidR="002A5694">
        <w:rPr>
          <w:rFonts w:asciiTheme="minorHAnsi" w:hAnsiTheme="minorHAnsi" w:cstheme="minorHAnsi"/>
        </w:rPr>
        <w:t>{PANNO}</w:t>
      </w:r>
    </w:p>
    <w:p w14:paraId="4ED2F16D" w14:textId="7012995D" w:rsidR="005B29F6" w:rsidRPr="005B29F6" w:rsidRDefault="005B29F6" w:rsidP="005B29F6">
      <w:pPr>
        <w:jc w:val="both"/>
        <w:rPr>
          <w:rFonts w:asciiTheme="minorHAnsi" w:hAnsiTheme="minorHAnsi" w:cstheme="minorHAnsi"/>
        </w:rPr>
      </w:pPr>
      <w:r w:rsidRPr="005B29F6">
        <w:rPr>
          <w:rFonts w:asciiTheme="minorHAnsi" w:hAnsiTheme="minorHAnsi" w:cstheme="minorHAnsi"/>
        </w:rPr>
        <w:t>Attention</w:t>
      </w:r>
      <w:r w:rsidRPr="005B29F6">
        <w:rPr>
          <w:rFonts w:asciiTheme="minorHAnsi" w:hAnsiTheme="minorHAnsi" w:cstheme="minorHAnsi"/>
        </w:rPr>
        <w:tab/>
        <w:t>:</w:t>
      </w:r>
      <w:r w:rsidRPr="005B29F6">
        <w:rPr>
          <w:rFonts w:asciiTheme="minorHAnsi" w:hAnsiTheme="minorHAnsi" w:cstheme="minorHAnsi"/>
        </w:rPr>
        <w:tab/>
      </w:r>
      <w:r w:rsidR="002A5694">
        <w:rPr>
          <w:rFonts w:asciiTheme="minorHAnsi" w:hAnsiTheme="minorHAnsi" w:cstheme="minorHAnsi"/>
        </w:rPr>
        <w:t>{NAME}</w:t>
      </w:r>
    </w:p>
    <w:p w14:paraId="0D84C369" w14:textId="3670A490" w:rsidR="005B29F6" w:rsidRPr="005B29F6" w:rsidRDefault="005B29F6" w:rsidP="005B29F6">
      <w:pPr>
        <w:jc w:val="both"/>
        <w:rPr>
          <w:rFonts w:asciiTheme="minorHAnsi" w:hAnsiTheme="minorHAnsi" w:cstheme="minorHAnsi"/>
        </w:rPr>
      </w:pPr>
      <w:r w:rsidRPr="005B29F6">
        <w:rPr>
          <w:rFonts w:asciiTheme="minorHAnsi" w:hAnsiTheme="minorHAnsi" w:cstheme="minorHAnsi"/>
        </w:rPr>
        <w:t>Telephone</w:t>
      </w:r>
      <w:r w:rsidRPr="005B29F6">
        <w:rPr>
          <w:rFonts w:asciiTheme="minorHAnsi" w:hAnsiTheme="minorHAnsi" w:cstheme="minorHAnsi"/>
        </w:rPr>
        <w:tab/>
        <w:t>:</w:t>
      </w:r>
      <w:r w:rsidRPr="005B29F6">
        <w:rPr>
          <w:rFonts w:asciiTheme="minorHAnsi" w:hAnsiTheme="minorHAnsi" w:cstheme="minorHAnsi"/>
        </w:rPr>
        <w:tab/>
      </w:r>
      <w:r w:rsidR="002A5694">
        <w:rPr>
          <w:rFonts w:asciiTheme="minorHAnsi" w:hAnsiTheme="minorHAnsi" w:cstheme="minorHAnsi"/>
        </w:rPr>
        <w:t>{MOB}</w:t>
      </w:r>
    </w:p>
    <w:p w14:paraId="39493A55" w14:textId="18BBB123" w:rsidR="005B29F6" w:rsidRPr="005B29F6" w:rsidRDefault="005B29F6" w:rsidP="005B29F6">
      <w:pPr>
        <w:jc w:val="both"/>
        <w:rPr>
          <w:rFonts w:asciiTheme="minorHAnsi" w:hAnsiTheme="minorHAnsi" w:cstheme="minorHAnsi"/>
        </w:rPr>
      </w:pPr>
      <w:r w:rsidRPr="005B29F6">
        <w:rPr>
          <w:rFonts w:asciiTheme="minorHAnsi" w:hAnsiTheme="minorHAnsi" w:cstheme="minorHAnsi"/>
        </w:rPr>
        <w:t>Email</w:t>
      </w:r>
      <w:r w:rsidRPr="005B29F6">
        <w:rPr>
          <w:rFonts w:asciiTheme="minorHAnsi" w:hAnsiTheme="minorHAnsi" w:cstheme="minorHAnsi"/>
        </w:rPr>
        <w:tab/>
      </w:r>
      <w:r w:rsidR="001435B9">
        <w:rPr>
          <w:rFonts w:asciiTheme="minorHAnsi" w:hAnsiTheme="minorHAnsi" w:cstheme="minorHAnsi"/>
        </w:rPr>
        <w:t xml:space="preserve">          </w:t>
      </w:r>
      <w:r w:rsidR="006F2F8E">
        <w:rPr>
          <w:rFonts w:asciiTheme="minorHAnsi" w:hAnsiTheme="minorHAnsi" w:cstheme="minorHAnsi"/>
        </w:rPr>
        <w:t xml:space="preserve"> </w:t>
      </w:r>
      <w:r w:rsidR="009320AD">
        <w:rPr>
          <w:rFonts w:asciiTheme="minorHAnsi" w:hAnsiTheme="minorHAnsi" w:cstheme="minorHAnsi"/>
        </w:rPr>
        <w:t xml:space="preserve">  </w:t>
      </w:r>
      <w:r w:rsidR="006F2F8E">
        <w:rPr>
          <w:rFonts w:asciiTheme="minorHAnsi" w:hAnsiTheme="minorHAnsi" w:cstheme="minorHAnsi"/>
        </w:rPr>
        <w:t>:</w:t>
      </w:r>
      <w:r w:rsidRPr="005B29F6">
        <w:rPr>
          <w:rFonts w:asciiTheme="minorHAnsi" w:hAnsiTheme="minorHAnsi" w:cstheme="minorHAnsi"/>
        </w:rPr>
        <w:tab/>
      </w:r>
      <w:r w:rsidR="002A5694">
        <w:rPr>
          <w:rFonts w:asciiTheme="minorHAnsi" w:hAnsiTheme="minorHAnsi" w:cstheme="minorHAnsi"/>
        </w:rPr>
        <w:t>{EMIAL}</w:t>
      </w:r>
    </w:p>
    <w:p w14:paraId="2BA1F041" w14:textId="093E240F" w:rsidR="005C2606" w:rsidRPr="007962E6" w:rsidRDefault="005C2606" w:rsidP="007962E6">
      <w:pPr>
        <w:jc w:val="both"/>
        <w:rPr>
          <w:rFonts w:asciiTheme="minorHAnsi" w:hAnsiTheme="minorHAnsi" w:cstheme="minorHAnsi"/>
        </w:rPr>
      </w:pPr>
    </w:p>
    <w:p w14:paraId="0BDC0C3B" w14:textId="575B2EBE" w:rsidR="005E377C" w:rsidRPr="007962E6" w:rsidRDefault="002A3072" w:rsidP="007962E6">
      <w:pPr>
        <w:jc w:val="both"/>
        <w:rPr>
          <w:rFonts w:asciiTheme="minorHAnsi" w:hAnsiTheme="minorHAnsi" w:cstheme="minorHAnsi"/>
        </w:rPr>
      </w:pPr>
      <w:r>
        <w:rPr>
          <w:rFonts w:asciiTheme="minorHAnsi" w:hAnsiTheme="minorHAnsi" w:cstheme="minorHAnsi"/>
          <w:b/>
          <w:bCs/>
        </w:rPr>
        <w:t>8</w:t>
      </w:r>
      <w:r w:rsidR="00426F31" w:rsidRPr="007962E6">
        <w:rPr>
          <w:rFonts w:asciiTheme="minorHAnsi" w:hAnsiTheme="minorHAnsi" w:cstheme="minorHAnsi"/>
          <w:b/>
          <w:bCs/>
        </w:rPr>
        <w:t>. Return of Records</w:t>
      </w:r>
      <w:r w:rsidR="00426F31" w:rsidRPr="007962E6">
        <w:rPr>
          <w:rFonts w:asciiTheme="minorHAnsi" w:hAnsiTheme="minorHAnsi" w:cstheme="minorHAnsi"/>
        </w:rPr>
        <w:t xml:space="preserve">. Upon termination of this Agreement, the </w:t>
      </w:r>
      <w:r w:rsidR="004E7DD5" w:rsidRPr="007962E6">
        <w:rPr>
          <w:rFonts w:asciiTheme="minorHAnsi" w:hAnsiTheme="minorHAnsi" w:cstheme="minorHAnsi"/>
        </w:rPr>
        <w:t>Consultant</w:t>
      </w:r>
      <w:r w:rsidR="00426F31" w:rsidRPr="007962E6">
        <w:rPr>
          <w:rFonts w:asciiTheme="minorHAnsi" w:hAnsiTheme="minorHAnsi" w:cstheme="minorHAnsi"/>
        </w:rPr>
        <w:t xml:space="preserve"> shall </w:t>
      </w:r>
      <w:r w:rsidR="00C7793B">
        <w:rPr>
          <w:rFonts w:asciiTheme="minorHAnsi" w:hAnsiTheme="minorHAnsi" w:cstheme="minorHAnsi"/>
        </w:rPr>
        <w:t>return</w:t>
      </w:r>
      <w:r w:rsidR="00426F31" w:rsidRPr="007962E6">
        <w:rPr>
          <w:rFonts w:asciiTheme="minorHAnsi" w:hAnsiTheme="minorHAnsi" w:cstheme="minorHAnsi"/>
        </w:rPr>
        <w:t xml:space="preserve"> all records, notes, and data of any nature that are in the </w:t>
      </w:r>
      <w:r w:rsidR="004E7DD5" w:rsidRPr="007962E6">
        <w:rPr>
          <w:rFonts w:asciiTheme="minorHAnsi" w:hAnsiTheme="minorHAnsi" w:cstheme="minorHAnsi"/>
        </w:rPr>
        <w:t>Consultant</w:t>
      </w:r>
      <w:r w:rsidR="00426F31" w:rsidRPr="007962E6">
        <w:rPr>
          <w:rFonts w:asciiTheme="minorHAnsi" w:hAnsiTheme="minorHAnsi" w:cstheme="minorHAnsi"/>
        </w:rPr>
        <w:t xml:space="preserve">'s possession or under the </w:t>
      </w:r>
      <w:r w:rsidR="004E7DD5" w:rsidRPr="007962E6">
        <w:rPr>
          <w:rFonts w:asciiTheme="minorHAnsi" w:hAnsiTheme="minorHAnsi" w:cstheme="minorHAnsi"/>
        </w:rPr>
        <w:t>Consultant</w:t>
      </w:r>
      <w:r w:rsidR="00426F31" w:rsidRPr="007962E6">
        <w:rPr>
          <w:rFonts w:asciiTheme="minorHAnsi" w:hAnsiTheme="minorHAnsi" w:cstheme="minorHAnsi"/>
        </w:rPr>
        <w:t>'s control and that are of the Client's property or relate to Client's business.</w:t>
      </w:r>
    </w:p>
    <w:p w14:paraId="13CDE364" w14:textId="77777777" w:rsidR="005E377C" w:rsidRPr="007962E6" w:rsidRDefault="005E377C" w:rsidP="007962E6">
      <w:pPr>
        <w:jc w:val="both"/>
        <w:rPr>
          <w:rFonts w:asciiTheme="minorHAnsi" w:hAnsiTheme="minorHAnsi" w:cstheme="minorHAnsi"/>
        </w:rPr>
      </w:pPr>
    </w:p>
    <w:p w14:paraId="5C993065" w14:textId="70B6C99D" w:rsidR="005E377C" w:rsidRPr="007962E6" w:rsidRDefault="002A3072" w:rsidP="007962E6">
      <w:pPr>
        <w:jc w:val="both"/>
        <w:rPr>
          <w:rFonts w:asciiTheme="minorHAnsi" w:hAnsiTheme="minorHAnsi" w:cstheme="minorHAnsi"/>
        </w:rPr>
      </w:pPr>
      <w:r>
        <w:rPr>
          <w:rFonts w:asciiTheme="minorHAnsi" w:hAnsiTheme="minorHAnsi" w:cstheme="minorHAnsi"/>
          <w:b/>
          <w:bCs/>
        </w:rPr>
        <w:t>9</w:t>
      </w:r>
      <w:r w:rsidR="00426F31" w:rsidRPr="007962E6">
        <w:rPr>
          <w:rFonts w:asciiTheme="minorHAnsi" w:hAnsiTheme="minorHAnsi" w:cstheme="minorHAnsi"/>
          <w:b/>
          <w:bCs/>
        </w:rPr>
        <w:t>. Waiver of Contractual Right</w:t>
      </w:r>
      <w:r w:rsidR="00426F31" w:rsidRPr="007962E6">
        <w:rPr>
          <w:rFonts w:asciiTheme="minorHAnsi" w:hAnsiTheme="minorHAnsi" w:cstheme="minorHAnsi"/>
        </w:rPr>
        <w:t>. The failure of either party to enforce any provision of this Agreement shall not be construed as a waiver or limitation of that party's right to subsequently enforce and compel strict compliance with every provision of this Agreement.</w:t>
      </w:r>
    </w:p>
    <w:p w14:paraId="7BE26DF3" w14:textId="77777777" w:rsidR="005E377C" w:rsidRPr="007962E6" w:rsidRDefault="005E377C" w:rsidP="007962E6">
      <w:pPr>
        <w:jc w:val="both"/>
        <w:rPr>
          <w:rFonts w:asciiTheme="minorHAnsi" w:hAnsiTheme="minorHAnsi" w:cstheme="minorHAnsi"/>
          <w:b/>
          <w:bCs/>
        </w:rPr>
      </w:pPr>
    </w:p>
    <w:p w14:paraId="38A10C9F" w14:textId="4D70DD12" w:rsidR="005E377C" w:rsidRPr="007962E6" w:rsidRDefault="002A3072" w:rsidP="007962E6">
      <w:pPr>
        <w:jc w:val="both"/>
        <w:rPr>
          <w:rFonts w:asciiTheme="minorHAnsi" w:hAnsiTheme="minorHAnsi" w:cstheme="minorHAnsi"/>
        </w:rPr>
      </w:pPr>
      <w:r>
        <w:rPr>
          <w:rFonts w:asciiTheme="minorHAnsi" w:hAnsiTheme="minorHAnsi" w:cstheme="minorHAnsi"/>
          <w:b/>
          <w:bCs/>
        </w:rPr>
        <w:t>10</w:t>
      </w:r>
      <w:r w:rsidR="00426F31" w:rsidRPr="007962E6">
        <w:rPr>
          <w:rFonts w:asciiTheme="minorHAnsi" w:hAnsiTheme="minorHAnsi" w:cstheme="minorHAnsi"/>
          <w:b/>
          <w:bCs/>
        </w:rPr>
        <w:t>. Independent Status</w:t>
      </w:r>
      <w:r w:rsidR="00426F31" w:rsidRPr="007962E6">
        <w:rPr>
          <w:rFonts w:asciiTheme="minorHAnsi" w:hAnsiTheme="minorHAnsi" w:cstheme="minorHAnsi"/>
        </w:rPr>
        <w:t xml:space="preserve">. The </w:t>
      </w:r>
      <w:r w:rsidR="004E7DD5" w:rsidRPr="007962E6">
        <w:rPr>
          <w:rFonts w:asciiTheme="minorHAnsi" w:hAnsiTheme="minorHAnsi" w:cstheme="minorHAnsi"/>
        </w:rPr>
        <w:t>Consultant</w:t>
      </w:r>
      <w:r w:rsidR="00426F31" w:rsidRPr="007962E6">
        <w:rPr>
          <w:rFonts w:asciiTheme="minorHAnsi" w:hAnsiTheme="minorHAnsi" w:cstheme="minorHAnsi"/>
        </w:rPr>
        <w:t>, is an independent con</w:t>
      </w:r>
      <w:r w:rsidR="00AC5C2F">
        <w:rPr>
          <w:rFonts w:asciiTheme="minorHAnsi" w:hAnsiTheme="minorHAnsi" w:cstheme="minorHAnsi"/>
        </w:rPr>
        <w:t>sultant,</w:t>
      </w:r>
      <w:r w:rsidR="00426F31" w:rsidRPr="007962E6">
        <w:rPr>
          <w:rFonts w:asciiTheme="minorHAnsi" w:hAnsiTheme="minorHAnsi" w:cstheme="minorHAnsi"/>
        </w:rPr>
        <w:t xml:space="preserve"> shall </w:t>
      </w:r>
      <w:r w:rsidR="00AC5C2F">
        <w:rPr>
          <w:rFonts w:asciiTheme="minorHAnsi" w:hAnsiTheme="minorHAnsi" w:cstheme="minorHAnsi"/>
        </w:rPr>
        <w:t xml:space="preserve">not </w:t>
      </w:r>
      <w:r w:rsidR="00426F31" w:rsidRPr="007962E6">
        <w:rPr>
          <w:rFonts w:asciiTheme="minorHAnsi" w:hAnsiTheme="minorHAnsi" w:cstheme="minorHAnsi"/>
        </w:rPr>
        <w:t xml:space="preserve">be deemed, the Client's employees. In its capacity as an independent </w:t>
      </w:r>
      <w:r w:rsidR="00521F44" w:rsidRPr="007962E6">
        <w:rPr>
          <w:rFonts w:asciiTheme="minorHAnsi" w:hAnsiTheme="minorHAnsi" w:cstheme="minorHAnsi"/>
        </w:rPr>
        <w:t>Consultant</w:t>
      </w:r>
      <w:r w:rsidR="00426F31" w:rsidRPr="007962E6">
        <w:rPr>
          <w:rFonts w:asciiTheme="minorHAnsi" w:hAnsiTheme="minorHAnsi" w:cstheme="minorHAnsi"/>
        </w:rPr>
        <w:t xml:space="preserve">, the </w:t>
      </w:r>
      <w:r w:rsidR="004E7DD5" w:rsidRPr="007962E6">
        <w:rPr>
          <w:rFonts w:asciiTheme="minorHAnsi" w:hAnsiTheme="minorHAnsi" w:cstheme="minorHAnsi"/>
        </w:rPr>
        <w:t>Consultant</w:t>
      </w:r>
      <w:r w:rsidR="00426F31" w:rsidRPr="007962E6">
        <w:rPr>
          <w:rFonts w:asciiTheme="minorHAnsi" w:hAnsiTheme="minorHAnsi" w:cstheme="minorHAnsi"/>
        </w:rPr>
        <w:t xml:space="preserve"> agrees and represents:</w:t>
      </w:r>
    </w:p>
    <w:p w14:paraId="156E07A8" w14:textId="77777777" w:rsidR="005E377C" w:rsidRPr="007962E6" w:rsidRDefault="00426F31" w:rsidP="007962E6">
      <w:pPr>
        <w:pStyle w:val="ListParagraph"/>
        <w:jc w:val="both"/>
        <w:rPr>
          <w:rFonts w:asciiTheme="minorHAnsi" w:hAnsiTheme="minorHAnsi" w:cstheme="minorHAnsi"/>
        </w:rPr>
      </w:pPr>
      <w:r w:rsidRPr="007962E6">
        <w:rPr>
          <w:rFonts w:asciiTheme="minorHAnsi" w:hAnsiTheme="minorHAnsi" w:cstheme="minorHAnsi"/>
        </w:rPr>
        <w:t xml:space="preserve">a.) </w:t>
      </w:r>
      <w:r w:rsidR="004E7DD5" w:rsidRPr="007962E6">
        <w:rPr>
          <w:rFonts w:asciiTheme="minorHAnsi" w:hAnsiTheme="minorHAnsi" w:cstheme="minorHAnsi"/>
        </w:rPr>
        <w:t>Consultant</w:t>
      </w:r>
      <w:r w:rsidRPr="007962E6">
        <w:rPr>
          <w:rFonts w:asciiTheme="minorHAnsi" w:hAnsiTheme="minorHAnsi" w:cstheme="minorHAnsi"/>
        </w:rPr>
        <w:t xml:space="preserve"> has the right to perform Services for others during the term of this Agreement;</w:t>
      </w:r>
    </w:p>
    <w:p w14:paraId="39286DFB" w14:textId="2166C8DC" w:rsidR="005E377C" w:rsidRPr="007962E6" w:rsidRDefault="00426F31" w:rsidP="007962E6">
      <w:pPr>
        <w:pStyle w:val="ListParagraph"/>
        <w:jc w:val="both"/>
        <w:rPr>
          <w:rFonts w:asciiTheme="minorHAnsi" w:hAnsiTheme="minorHAnsi" w:cstheme="minorHAnsi"/>
        </w:rPr>
      </w:pPr>
      <w:r w:rsidRPr="007962E6">
        <w:rPr>
          <w:rFonts w:asciiTheme="minorHAnsi" w:hAnsiTheme="minorHAnsi" w:cstheme="minorHAnsi"/>
        </w:rPr>
        <w:t xml:space="preserve">b.) </w:t>
      </w:r>
      <w:r w:rsidR="004E7DD5" w:rsidRPr="007962E6">
        <w:rPr>
          <w:rFonts w:asciiTheme="minorHAnsi" w:hAnsiTheme="minorHAnsi" w:cstheme="minorHAnsi"/>
        </w:rPr>
        <w:t>Consultant</w:t>
      </w:r>
      <w:r w:rsidRPr="007962E6">
        <w:rPr>
          <w:rFonts w:asciiTheme="minorHAnsi" w:hAnsiTheme="minorHAnsi" w:cstheme="minorHAnsi"/>
        </w:rPr>
        <w:t xml:space="preserve"> has the sole right to control and direct the means, manner, and method by which the Services required under this Agreement will be performed</w:t>
      </w:r>
      <w:r w:rsidR="00236D7E">
        <w:rPr>
          <w:rFonts w:asciiTheme="minorHAnsi" w:hAnsiTheme="minorHAnsi" w:cstheme="minorHAnsi"/>
        </w:rPr>
        <w:t>.</w:t>
      </w:r>
    </w:p>
    <w:p w14:paraId="05019657" w14:textId="53E54A64" w:rsidR="005E377C" w:rsidRPr="007962E6" w:rsidRDefault="00236D7E" w:rsidP="007962E6">
      <w:pPr>
        <w:pStyle w:val="ListParagraph"/>
        <w:jc w:val="both"/>
        <w:rPr>
          <w:rFonts w:asciiTheme="minorHAnsi" w:hAnsiTheme="minorHAnsi" w:cstheme="minorHAnsi"/>
        </w:rPr>
      </w:pPr>
      <w:r>
        <w:rPr>
          <w:rFonts w:asciiTheme="minorHAnsi" w:hAnsiTheme="minorHAnsi" w:cstheme="minorHAnsi"/>
        </w:rPr>
        <w:t>c</w:t>
      </w:r>
      <w:r w:rsidR="00426F31" w:rsidRPr="007962E6">
        <w:rPr>
          <w:rFonts w:asciiTheme="minorHAnsi" w:hAnsiTheme="minorHAnsi" w:cstheme="minorHAnsi"/>
        </w:rPr>
        <w:t xml:space="preserve">.) </w:t>
      </w:r>
      <w:r w:rsidR="004E7DD5" w:rsidRPr="007962E6">
        <w:rPr>
          <w:rFonts w:asciiTheme="minorHAnsi" w:hAnsiTheme="minorHAnsi" w:cstheme="minorHAnsi"/>
        </w:rPr>
        <w:t>Consultant</w:t>
      </w:r>
      <w:r w:rsidR="00426F31" w:rsidRPr="007962E6">
        <w:rPr>
          <w:rFonts w:asciiTheme="minorHAnsi" w:hAnsiTheme="minorHAnsi" w:cstheme="minorHAnsi"/>
        </w:rPr>
        <w:t xml:space="preserve"> shall be required to wear </w:t>
      </w:r>
      <w:r>
        <w:rPr>
          <w:rFonts w:asciiTheme="minorHAnsi" w:hAnsiTheme="minorHAnsi" w:cstheme="minorHAnsi"/>
        </w:rPr>
        <w:t xml:space="preserve">any </w:t>
      </w:r>
      <w:r w:rsidR="00426F31" w:rsidRPr="007962E6">
        <w:rPr>
          <w:rFonts w:asciiTheme="minorHAnsi" w:hAnsiTheme="minorHAnsi" w:cstheme="minorHAnsi"/>
        </w:rPr>
        <w:t>uniforms provided by the Client</w:t>
      </w:r>
      <w:r>
        <w:rPr>
          <w:rFonts w:asciiTheme="minorHAnsi" w:hAnsiTheme="minorHAnsi" w:cstheme="minorHAnsi"/>
        </w:rPr>
        <w:t>.</w:t>
      </w:r>
    </w:p>
    <w:p w14:paraId="6C5BA9AB" w14:textId="77777777" w:rsidR="005E377C" w:rsidRPr="007962E6" w:rsidRDefault="005E377C" w:rsidP="007962E6">
      <w:pPr>
        <w:jc w:val="both"/>
        <w:rPr>
          <w:rFonts w:asciiTheme="minorHAnsi" w:hAnsiTheme="minorHAnsi" w:cstheme="minorHAnsi"/>
        </w:rPr>
      </w:pPr>
    </w:p>
    <w:p w14:paraId="138908D9" w14:textId="429A788C" w:rsidR="005E377C" w:rsidRPr="007962E6" w:rsidRDefault="00352234" w:rsidP="007962E6">
      <w:pPr>
        <w:jc w:val="both"/>
        <w:rPr>
          <w:rFonts w:asciiTheme="minorHAnsi" w:hAnsiTheme="minorHAnsi" w:cstheme="minorHAnsi"/>
        </w:rPr>
      </w:pPr>
      <w:r>
        <w:rPr>
          <w:rFonts w:asciiTheme="minorHAnsi" w:hAnsiTheme="minorHAnsi" w:cstheme="minorHAnsi"/>
          <w:b/>
          <w:bCs/>
        </w:rPr>
        <w:t>1</w:t>
      </w:r>
      <w:r w:rsidR="002A3072">
        <w:rPr>
          <w:rFonts w:asciiTheme="minorHAnsi" w:hAnsiTheme="minorHAnsi" w:cstheme="minorHAnsi"/>
          <w:b/>
          <w:bCs/>
        </w:rPr>
        <w:t>1</w:t>
      </w:r>
      <w:r w:rsidR="00426F31" w:rsidRPr="007962E6">
        <w:rPr>
          <w:rFonts w:asciiTheme="minorHAnsi" w:hAnsiTheme="minorHAnsi" w:cstheme="minorHAnsi"/>
          <w:b/>
          <w:bCs/>
        </w:rPr>
        <w:t>. Indemnification</w:t>
      </w:r>
      <w:r w:rsidR="00426F31" w:rsidRPr="007962E6">
        <w:rPr>
          <w:rFonts w:asciiTheme="minorHAnsi" w:hAnsiTheme="minorHAnsi" w:cstheme="minorHAnsi"/>
        </w:rPr>
        <w:t xml:space="preserve">. </w:t>
      </w:r>
      <w:r w:rsidR="004E7DD5" w:rsidRPr="007962E6">
        <w:rPr>
          <w:rFonts w:asciiTheme="minorHAnsi" w:hAnsiTheme="minorHAnsi" w:cstheme="minorHAnsi"/>
        </w:rPr>
        <w:t>Consultant</w:t>
      </w:r>
      <w:r w:rsidR="00426F31" w:rsidRPr="007962E6">
        <w:rPr>
          <w:rFonts w:asciiTheme="minorHAnsi" w:hAnsiTheme="minorHAnsi" w:cstheme="minorHAnsi"/>
        </w:rPr>
        <w:t xml:space="preserve"> shall release, defend, indemnify, and hold harmless Client and its officers, agents, and employees from all suits, actions, or claims of any character, name, or description including reasonable </w:t>
      </w:r>
      <w:r w:rsidR="004E7DD5" w:rsidRPr="007962E6">
        <w:rPr>
          <w:rFonts w:asciiTheme="minorHAnsi" w:hAnsiTheme="minorHAnsi" w:cstheme="minorHAnsi"/>
        </w:rPr>
        <w:t>Consultant</w:t>
      </w:r>
      <w:r w:rsidR="00426F31" w:rsidRPr="007962E6">
        <w:rPr>
          <w:rFonts w:asciiTheme="minorHAnsi" w:hAnsiTheme="minorHAnsi" w:cstheme="minorHAnsi"/>
        </w:rPr>
        <w:t xml:space="preserve"> fees, brought on account of any injuries or damage, or loss (real or alleged) received or sustained by any person, persons, or property, arising out of services provided under this Agreement or </w:t>
      </w:r>
      <w:r w:rsidR="004E7DD5" w:rsidRPr="007962E6">
        <w:rPr>
          <w:rFonts w:asciiTheme="minorHAnsi" w:hAnsiTheme="minorHAnsi" w:cstheme="minorHAnsi"/>
        </w:rPr>
        <w:t>Consultant</w:t>
      </w:r>
      <w:r w:rsidR="00426F31" w:rsidRPr="007962E6">
        <w:rPr>
          <w:rFonts w:asciiTheme="minorHAnsi" w:hAnsiTheme="minorHAnsi" w:cstheme="minorHAnsi"/>
        </w:rPr>
        <w:t xml:space="preserve">'s failure to perform or comply with any requirements of this Agreement including, but not limited to any claims for personal injury, property damage, or infringement of copyright, patent, or other proprietary rights. Client reserves the right to retain whatever funds which would be due to the </w:t>
      </w:r>
      <w:r w:rsidR="004E7DD5" w:rsidRPr="007962E6">
        <w:rPr>
          <w:rFonts w:asciiTheme="minorHAnsi" w:hAnsiTheme="minorHAnsi" w:cstheme="minorHAnsi"/>
        </w:rPr>
        <w:t>Consultant</w:t>
      </w:r>
      <w:r w:rsidR="00426F31" w:rsidRPr="007962E6">
        <w:rPr>
          <w:rFonts w:asciiTheme="minorHAnsi" w:hAnsiTheme="minorHAnsi" w:cstheme="minorHAnsi"/>
        </w:rPr>
        <w:t xml:space="preserve"> under this Agreement until such suits, action or actions, claim or claims for injuries or damages as aforesaid shall have been settled and satisfactory evidence to that effect furnished.</w:t>
      </w:r>
    </w:p>
    <w:p w14:paraId="0B25384A" w14:textId="77777777" w:rsidR="005E377C" w:rsidRPr="007962E6" w:rsidRDefault="005E377C" w:rsidP="007962E6">
      <w:pPr>
        <w:jc w:val="both"/>
        <w:rPr>
          <w:rFonts w:asciiTheme="minorHAnsi" w:hAnsiTheme="minorHAnsi" w:cstheme="minorHAnsi"/>
          <w:b/>
          <w:bCs/>
        </w:rPr>
      </w:pPr>
    </w:p>
    <w:p w14:paraId="2DED1EFD" w14:textId="5AE953C4" w:rsidR="005E377C" w:rsidRPr="007962E6" w:rsidRDefault="00352234" w:rsidP="007962E6">
      <w:pPr>
        <w:jc w:val="both"/>
        <w:rPr>
          <w:rFonts w:asciiTheme="minorHAnsi" w:hAnsiTheme="minorHAnsi" w:cstheme="minorHAnsi"/>
        </w:rPr>
      </w:pPr>
      <w:r>
        <w:rPr>
          <w:rFonts w:asciiTheme="minorHAnsi" w:hAnsiTheme="minorHAnsi" w:cstheme="minorHAnsi"/>
          <w:b/>
          <w:bCs/>
        </w:rPr>
        <w:t>1</w:t>
      </w:r>
      <w:r w:rsidR="002A3072">
        <w:rPr>
          <w:rFonts w:asciiTheme="minorHAnsi" w:hAnsiTheme="minorHAnsi" w:cstheme="minorHAnsi"/>
          <w:b/>
          <w:bCs/>
        </w:rPr>
        <w:t>2</w:t>
      </w:r>
      <w:r w:rsidR="00426F31" w:rsidRPr="007962E6">
        <w:rPr>
          <w:rFonts w:asciiTheme="minorHAnsi" w:hAnsiTheme="minorHAnsi" w:cstheme="minorHAnsi"/>
          <w:b/>
          <w:bCs/>
        </w:rPr>
        <w:t>. Confidentiality &amp; Proprietary Information</w:t>
      </w:r>
      <w:r w:rsidR="00426F31" w:rsidRPr="007962E6">
        <w:rPr>
          <w:rFonts w:asciiTheme="minorHAnsi" w:hAnsiTheme="minorHAnsi" w:cstheme="minorHAnsi"/>
        </w:rPr>
        <w:t xml:space="preserve">. The </w:t>
      </w:r>
      <w:r w:rsidR="004E7DD5" w:rsidRPr="007962E6">
        <w:rPr>
          <w:rFonts w:asciiTheme="minorHAnsi" w:hAnsiTheme="minorHAnsi" w:cstheme="minorHAnsi"/>
        </w:rPr>
        <w:t>Consultant</w:t>
      </w:r>
      <w:r w:rsidR="00426F31" w:rsidRPr="007962E6">
        <w:rPr>
          <w:rFonts w:asciiTheme="minorHAnsi" w:hAnsiTheme="minorHAnsi" w:cstheme="minorHAnsi"/>
        </w:rPr>
        <w:t xml:space="preserve"> acknowledges that it will be necessary for the Client to disclose certain confidential and proprietary information to the </w:t>
      </w:r>
      <w:r w:rsidR="004E7DD5" w:rsidRPr="007962E6">
        <w:rPr>
          <w:rFonts w:asciiTheme="minorHAnsi" w:hAnsiTheme="minorHAnsi" w:cstheme="minorHAnsi"/>
        </w:rPr>
        <w:t>Consultant</w:t>
      </w:r>
      <w:r w:rsidR="00426F31" w:rsidRPr="007962E6">
        <w:rPr>
          <w:rFonts w:asciiTheme="minorHAnsi" w:hAnsiTheme="minorHAnsi" w:cstheme="minorHAnsi"/>
        </w:rPr>
        <w:t xml:space="preserve"> in order for the </w:t>
      </w:r>
      <w:r w:rsidR="004E7DD5" w:rsidRPr="007962E6">
        <w:rPr>
          <w:rFonts w:asciiTheme="minorHAnsi" w:hAnsiTheme="minorHAnsi" w:cstheme="minorHAnsi"/>
        </w:rPr>
        <w:t>Consultant</w:t>
      </w:r>
      <w:r w:rsidR="00426F31" w:rsidRPr="007962E6">
        <w:rPr>
          <w:rFonts w:asciiTheme="minorHAnsi" w:hAnsiTheme="minorHAnsi" w:cstheme="minorHAnsi"/>
        </w:rPr>
        <w:t xml:space="preserve"> to perform their duties under this Agreement. The </w:t>
      </w:r>
      <w:r w:rsidR="004E7DD5" w:rsidRPr="007962E6">
        <w:rPr>
          <w:rFonts w:asciiTheme="minorHAnsi" w:hAnsiTheme="minorHAnsi" w:cstheme="minorHAnsi"/>
        </w:rPr>
        <w:t>Consultant</w:t>
      </w:r>
      <w:r w:rsidR="00426F31" w:rsidRPr="007962E6">
        <w:rPr>
          <w:rFonts w:asciiTheme="minorHAnsi" w:hAnsiTheme="minorHAnsi" w:cstheme="minorHAnsi"/>
        </w:rPr>
        <w:t xml:space="preserve"> acknowledges that disclosure to a third (3rd) party or misuse of this proprietary or confidential information would irreparably harm the Client. Accordingly, the </w:t>
      </w:r>
      <w:r w:rsidR="004E7DD5" w:rsidRPr="007962E6">
        <w:rPr>
          <w:rFonts w:asciiTheme="minorHAnsi" w:hAnsiTheme="minorHAnsi" w:cstheme="minorHAnsi"/>
        </w:rPr>
        <w:t>Consultant</w:t>
      </w:r>
      <w:r w:rsidR="00426F31" w:rsidRPr="007962E6">
        <w:rPr>
          <w:rFonts w:asciiTheme="minorHAnsi" w:hAnsiTheme="minorHAnsi" w:cstheme="minorHAnsi"/>
        </w:rPr>
        <w:t xml:space="preserve"> will not disclose or use, either during or after the term of this Agreement, any proprietary or confidential information of the Client without the Client's prior written permission except to the extent necessary to perform the Services on the Client's behalf.</w:t>
      </w:r>
    </w:p>
    <w:p w14:paraId="54569C71" w14:textId="19BC7BDC" w:rsidR="00352234" w:rsidRDefault="00352234" w:rsidP="007962E6">
      <w:pPr>
        <w:jc w:val="both"/>
        <w:rPr>
          <w:rFonts w:asciiTheme="minorHAnsi" w:hAnsiTheme="minorHAnsi" w:cstheme="minorHAnsi"/>
        </w:rPr>
      </w:pPr>
    </w:p>
    <w:p w14:paraId="6EE87478" w14:textId="77777777" w:rsidR="00352234" w:rsidRPr="007962E6" w:rsidRDefault="00352234" w:rsidP="007962E6">
      <w:pPr>
        <w:jc w:val="both"/>
        <w:rPr>
          <w:rFonts w:asciiTheme="minorHAnsi" w:hAnsiTheme="minorHAnsi" w:cstheme="minorHAnsi"/>
        </w:rPr>
      </w:pPr>
    </w:p>
    <w:p w14:paraId="03A5D608" w14:textId="77777777" w:rsidR="005E377C" w:rsidRPr="007962E6" w:rsidRDefault="00426F31" w:rsidP="007962E6">
      <w:pPr>
        <w:jc w:val="both"/>
        <w:rPr>
          <w:rFonts w:asciiTheme="minorHAnsi" w:hAnsiTheme="minorHAnsi" w:cstheme="minorHAnsi"/>
        </w:rPr>
      </w:pPr>
      <w:r w:rsidRPr="007962E6">
        <w:rPr>
          <w:rFonts w:asciiTheme="minorHAnsi" w:hAnsiTheme="minorHAnsi" w:cstheme="minorHAnsi"/>
        </w:rPr>
        <w:t>Proprietary or confidential information includes, but is not limited to:</w:t>
      </w:r>
    </w:p>
    <w:p w14:paraId="0C10AE47" w14:textId="77777777" w:rsidR="005E377C" w:rsidRPr="007962E6" w:rsidRDefault="00426F31" w:rsidP="007962E6">
      <w:pPr>
        <w:ind w:left="720"/>
        <w:jc w:val="both"/>
        <w:rPr>
          <w:rFonts w:asciiTheme="minorHAnsi" w:hAnsiTheme="minorHAnsi" w:cstheme="minorHAnsi"/>
        </w:rPr>
      </w:pPr>
      <w:r w:rsidRPr="007962E6">
        <w:rPr>
          <w:rFonts w:asciiTheme="minorHAnsi" w:hAnsiTheme="minorHAnsi" w:cstheme="minorHAnsi"/>
        </w:rPr>
        <w:t xml:space="preserve">a.) The written, printed, graphic, or electronically recorded materials furnished by Client for </w:t>
      </w:r>
      <w:r w:rsidR="004E7DD5" w:rsidRPr="007962E6">
        <w:rPr>
          <w:rFonts w:asciiTheme="minorHAnsi" w:hAnsiTheme="minorHAnsi" w:cstheme="minorHAnsi"/>
        </w:rPr>
        <w:t>Consultant</w:t>
      </w:r>
      <w:r w:rsidRPr="007962E6">
        <w:rPr>
          <w:rFonts w:asciiTheme="minorHAnsi" w:hAnsiTheme="minorHAnsi" w:cstheme="minorHAnsi"/>
        </w:rPr>
        <w:t xml:space="preserve"> to use;</w:t>
      </w:r>
    </w:p>
    <w:p w14:paraId="5B0C5C5A" w14:textId="7DDA5825" w:rsidR="005E377C" w:rsidRPr="00E779D6" w:rsidRDefault="00426F31" w:rsidP="007012D9">
      <w:pPr>
        <w:ind w:left="720"/>
        <w:jc w:val="both"/>
        <w:rPr>
          <w:rFonts w:asciiTheme="minorHAnsi" w:hAnsiTheme="minorHAnsi" w:cstheme="minorHAnsi"/>
          <w:lang w:val="en-IN"/>
        </w:rPr>
      </w:pPr>
      <w:r w:rsidRPr="007962E6">
        <w:rPr>
          <w:rFonts w:asciiTheme="minorHAnsi" w:hAnsiTheme="minorHAnsi" w:cstheme="minorHAnsi"/>
        </w:rPr>
        <w:t xml:space="preserve">b.) Any written or tangible information stamped "confidential," "proprietary," or with a similar legend, or any information that Client makes reasonable efforts to maintain the secrecy of business or marketing plans or strategies, customer lists, </w:t>
      </w:r>
      <w:r w:rsidR="00546A5C">
        <w:rPr>
          <w:rFonts w:asciiTheme="minorHAnsi" w:hAnsiTheme="minorHAnsi" w:cstheme="minorHAnsi"/>
        </w:rPr>
        <w:t>i</w:t>
      </w:r>
      <w:r w:rsidRPr="007962E6">
        <w:rPr>
          <w:rFonts w:asciiTheme="minorHAnsi" w:hAnsiTheme="minorHAnsi" w:cstheme="minorHAnsi"/>
        </w:rPr>
        <w:t>nventories, sales projections and pricing information</w:t>
      </w:r>
      <w:r w:rsidR="007012D9">
        <w:rPr>
          <w:rFonts w:asciiTheme="minorHAnsi" w:hAnsiTheme="minorHAnsi" w:cstheme="minorHAnsi"/>
        </w:rPr>
        <w:t>.</w:t>
      </w:r>
    </w:p>
    <w:p w14:paraId="62007002" w14:textId="77777777" w:rsidR="007012D9" w:rsidRPr="007962E6" w:rsidRDefault="007012D9" w:rsidP="007012D9">
      <w:pPr>
        <w:ind w:left="720"/>
        <w:jc w:val="both"/>
        <w:rPr>
          <w:rFonts w:asciiTheme="minorHAnsi" w:hAnsiTheme="minorHAnsi" w:cstheme="minorHAnsi"/>
        </w:rPr>
      </w:pPr>
    </w:p>
    <w:p w14:paraId="043FDD4A" w14:textId="097373FB" w:rsidR="005E377C" w:rsidRPr="007962E6" w:rsidRDefault="00426F31" w:rsidP="007962E6">
      <w:pPr>
        <w:jc w:val="both"/>
        <w:rPr>
          <w:rFonts w:asciiTheme="minorHAnsi" w:hAnsiTheme="minorHAnsi" w:cstheme="minorHAnsi"/>
        </w:rPr>
      </w:pPr>
      <w:r w:rsidRPr="007962E6">
        <w:rPr>
          <w:rFonts w:asciiTheme="minorHAnsi" w:hAnsiTheme="minorHAnsi" w:cstheme="minorHAnsi"/>
        </w:rPr>
        <w:t xml:space="preserve">Upon termination of the </w:t>
      </w:r>
      <w:r w:rsidR="004E7DD5" w:rsidRPr="007962E6">
        <w:rPr>
          <w:rFonts w:asciiTheme="minorHAnsi" w:hAnsiTheme="minorHAnsi" w:cstheme="minorHAnsi"/>
        </w:rPr>
        <w:t>Consultant</w:t>
      </w:r>
      <w:r w:rsidRPr="007962E6">
        <w:rPr>
          <w:rFonts w:asciiTheme="minorHAnsi" w:hAnsiTheme="minorHAnsi" w:cstheme="minorHAnsi"/>
        </w:rPr>
        <w:t xml:space="preserve">'s Services to the Client, or at the Client's request, the </w:t>
      </w:r>
      <w:r w:rsidR="004E7DD5" w:rsidRPr="007962E6">
        <w:rPr>
          <w:rFonts w:asciiTheme="minorHAnsi" w:hAnsiTheme="minorHAnsi" w:cstheme="minorHAnsi"/>
        </w:rPr>
        <w:t>Consultant</w:t>
      </w:r>
      <w:r w:rsidRPr="007962E6">
        <w:rPr>
          <w:rFonts w:asciiTheme="minorHAnsi" w:hAnsiTheme="minorHAnsi" w:cstheme="minorHAnsi"/>
        </w:rPr>
        <w:t xml:space="preserve"> shall </w:t>
      </w:r>
      <w:r w:rsidR="00C11DB6">
        <w:rPr>
          <w:rFonts w:asciiTheme="minorHAnsi" w:hAnsiTheme="minorHAnsi" w:cstheme="minorHAnsi"/>
        </w:rPr>
        <w:t>return</w:t>
      </w:r>
      <w:r w:rsidRPr="007962E6">
        <w:rPr>
          <w:rFonts w:asciiTheme="minorHAnsi" w:hAnsiTheme="minorHAnsi" w:cstheme="minorHAnsi"/>
        </w:rPr>
        <w:t xml:space="preserve"> all materials to the Client in the </w:t>
      </w:r>
      <w:r w:rsidR="004E7DD5" w:rsidRPr="007962E6">
        <w:rPr>
          <w:rFonts w:asciiTheme="minorHAnsi" w:hAnsiTheme="minorHAnsi" w:cstheme="minorHAnsi"/>
        </w:rPr>
        <w:t>Consultant</w:t>
      </w:r>
      <w:r w:rsidRPr="007962E6">
        <w:rPr>
          <w:rFonts w:asciiTheme="minorHAnsi" w:hAnsiTheme="minorHAnsi" w:cstheme="minorHAnsi"/>
        </w:rPr>
        <w:t xml:space="preserve">'s possession relating to the Client's business. The </w:t>
      </w:r>
      <w:r w:rsidR="004E7DD5" w:rsidRPr="007962E6">
        <w:rPr>
          <w:rFonts w:asciiTheme="minorHAnsi" w:hAnsiTheme="minorHAnsi" w:cstheme="minorHAnsi"/>
        </w:rPr>
        <w:t>Consultant</w:t>
      </w:r>
      <w:r w:rsidRPr="007962E6">
        <w:rPr>
          <w:rFonts w:asciiTheme="minorHAnsi" w:hAnsiTheme="minorHAnsi" w:cstheme="minorHAnsi"/>
        </w:rPr>
        <w:t xml:space="preserve"> acknowledges any breach or threatened breach of </w:t>
      </w:r>
      <w:r w:rsidRPr="007962E6">
        <w:rPr>
          <w:rFonts w:asciiTheme="minorHAnsi" w:hAnsiTheme="minorHAnsi" w:cstheme="minorHAnsi"/>
        </w:rPr>
        <w:lastRenderedPageBreak/>
        <w:t>confidentiality under this Agreement will result in irreparable harm to the Client for which damages would be an inadequate remedy. Therefore, the Client shall be entitled to equitable relief, including an injunction, in the event of such breach or threatened breach of confidentiality. Such equitable relief shall be in addition to the Client's rights and remedies otherwise available at law.</w:t>
      </w:r>
    </w:p>
    <w:p w14:paraId="42061697" w14:textId="77777777" w:rsidR="005E377C" w:rsidRPr="007962E6" w:rsidRDefault="005E377C" w:rsidP="007962E6">
      <w:pPr>
        <w:jc w:val="both"/>
        <w:rPr>
          <w:rFonts w:asciiTheme="minorHAnsi" w:hAnsiTheme="minorHAnsi" w:cstheme="minorHAnsi"/>
          <w:b/>
          <w:bCs/>
        </w:rPr>
      </w:pPr>
    </w:p>
    <w:p w14:paraId="7E9D7552" w14:textId="754A61BA" w:rsidR="005E377C" w:rsidRPr="007962E6" w:rsidRDefault="00352234" w:rsidP="007962E6">
      <w:pPr>
        <w:jc w:val="both"/>
        <w:rPr>
          <w:rFonts w:asciiTheme="minorHAnsi" w:hAnsiTheme="minorHAnsi" w:cstheme="minorHAnsi"/>
        </w:rPr>
      </w:pPr>
      <w:r>
        <w:rPr>
          <w:rFonts w:asciiTheme="minorHAnsi" w:hAnsiTheme="minorHAnsi" w:cstheme="minorHAnsi"/>
          <w:b/>
          <w:bCs/>
        </w:rPr>
        <w:t>1</w:t>
      </w:r>
      <w:r w:rsidR="00F9188C">
        <w:rPr>
          <w:rFonts w:asciiTheme="minorHAnsi" w:hAnsiTheme="minorHAnsi" w:cstheme="minorHAnsi"/>
          <w:b/>
          <w:bCs/>
        </w:rPr>
        <w:t>3</w:t>
      </w:r>
      <w:r w:rsidR="00426F31" w:rsidRPr="007962E6">
        <w:rPr>
          <w:rFonts w:asciiTheme="minorHAnsi" w:hAnsiTheme="minorHAnsi" w:cstheme="minorHAnsi"/>
          <w:b/>
          <w:bCs/>
        </w:rPr>
        <w:t>. Governing Law</w:t>
      </w:r>
      <w:r w:rsidR="00426F31" w:rsidRPr="007962E6">
        <w:rPr>
          <w:rFonts w:asciiTheme="minorHAnsi" w:hAnsiTheme="minorHAnsi" w:cstheme="minorHAnsi"/>
        </w:rPr>
        <w:t xml:space="preserve">. This Agreement shall be governed under the laws in the State of </w:t>
      </w:r>
      <w:r w:rsidR="00927051">
        <w:rPr>
          <w:rFonts w:asciiTheme="minorHAnsi" w:hAnsiTheme="minorHAnsi" w:cstheme="minorHAnsi"/>
        </w:rPr>
        <w:t>Maharashtra Pune</w:t>
      </w:r>
      <w:r w:rsidR="00426F31" w:rsidRPr="007962E6">
        <w:rPr>
          <w:rFonts w:asciiTheme="minorHAnsi" w:hAnsiTheme="minorHAnsi" w:cstheme="minorHAnsi"/>
        </w:rPr>
        <w:t>.</w:t>
      </w:r>
    </w:p>
    <w:p w14:paraId="79AABC27" w14:textId="77777777" w:rsidR="005E377C" w:rsidRPr="007962E6" w:rsidRDefault="005E377C" w:rsidP="007962E6">
      <w:pPr>
        <w:jc w:val="both"/>
        <w:rPr>
          <w:rFonts w:asciiTheme="minorHAnsi" w:hAnsiTheme="minorHAnsi" w:cstheme="minorHAnsi"/>
          <w:b/>
          <w:bCs/>
        </w:rPr>
      </w:pPr>
    </w:p>
    <w:p w14:paraId="6F05D23F" w14:textId="6A6B6650" w:rsidR="005E377C" w:rsidRPr="007962E6" w:rsidRDefault="00352234" w:rsidP="002B3E0F">
      <w:pPr>
        <w:jc w:val="both"/>
        <w:rPr>
          <w:rFonts w:asciiTheme="minorHAnsi" w:hAnsiTheme="minorHAnsi" w:cstheme="minorHAnsi"/>
        </w:rPr>
      </w:pPr>
      <w:r>
        <w:rPr>
          <w:rFonts w:asciiTheme="minorHAnsi" w:hAnsiTheme="minorHAnsi" w:cstheme="minorHAnsi"/>
          <w:b/>
          <w:bCs/>
        </w:rPr>
        <w:t>1</w:t>
      </w:r>
      <w:r w:rsidR="00F9188C">
        <w:rPr>
          <w:rFonts w:asciiTheme="minorHAnsi" w:hAnsiTheme="minorHAnsi" w:cstheme="minorHAnsi"/>
          <w:b/>
          <w:bCs/>
        </w:rPr>
        <w:t>4</w:t>
      </w:r>
      <w:r w:rsidR="00426F31" w:rsidRPr="007962E6">
        <w:rPr>
          <w:rFonts w:asciiTheme="minorHAnsi" w:hAnsiTheme="minorHAnsi" w:cstheme="minorHAnsi"/>
          <w:b/>
          <w:bCs/>
        </w:rPr>
        <w:t>. Severability</w:t>
      </w:r>
      <w:r w:rsidR="00426F31" w:rsidRPr="007962E6">
        <w:rPr>
          <w:rFonts w:asciiTheme="minorHAnsi" w:hAnsiTheme="minorHAnsi" w:cstheme="minorHAnsi"/>
        </w:rPr>
        <w:t>. This Agreement shall remain in effect in the event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D5FB6BE" w14:textId="77777777" w:rsidR="005E377C" w:rsidRPr="007962E6" w:rsidRDefault="005E377C" w:rsidP="007962E6">
      <w:pPr>
        <w:jc w:val="both"/>
        <w:rPr>
          <w:rFonts w:asciiTheme="minorHAnsi" w:hAnsiTheme="minorHAnsi" w:cstheme="minorHAnsi"/>
          <w:b/>
          <w:bCs/>
        </w:rPr>
      </w:pPr>
    </w:p>
    <w:p w14:paraId="6BF27A9A" w14:textId="17C50AA2" w:rsidR="005E377C" w:rsidRPr="007962E6" w:rsidRDefault="002A3072" w:rsidP="007962E6">
      <w:pPr>
        <w:jc w:val="both"/>
        <w:rPr>
          <w:rFonts w:asciiTheme="minorHAnsi" w:hAnsiTheme="minorHAnsi" w:cstheme="minorHAnsi"/>
        </w:rPr>
      </w:pPr>
      <w:r>
        <w:rPr>
          <w:rFonts w:asciiTheme="minorHAnsi" w:hAnsiTheme="minorHAnsi" w:cstheme="minorHAnsi"/>
          <w:b/>
          <w:bCs/>
        </w:rPr>
        <w:t>1</w:t>
      </w:r>
      <w:r w:rsidR="00F9188C">
        <w:rPr>
          <w:rFonts w:asciiTheme="minorHAnsi" w:hAnsiTheme="minorHAnsi" w:cstheme="minorHAnsi"/>
          <w:b/>
          <w:bCs/>
        </w:rPr>
        <w:t>5</w:t>
      </w:r>
      <w:r w:rsidR="00426F31" w:rsidRPr="007962E6">
        <w:rPr>
          <w:rFonts w:asciiTheme="minorHAnsi" w:hAnsiTheme="minorHAnsi" w:cstheme="minorHAnsi"/>
          <w:b/>
          <w:bCs/>
        </w:rPr>
        <w:t>. Entire Agreement</w:t>
      </w:r>
      <w:r w:rsidR="00426F31" w:rsidRPr="007962E6">
        <w:rPr>
          <w:rFonts w:asciiTheme="minorHAnsi" w:hAnsiTheme="minorHAnsi" w:cstheme="minorHAnsi"/>
        </w:rPr>
        <w:t xml:space="preserve">. This Agreement, along with any attachments or addendums, represents the entire agreement between the parties. Therefore, this Agreement supersedes any prior agreements, promises, conditions, or understandings between the Client and </w:t>
      </w:r>
      <w:r w:rsidR="004E7DD5" w:rsidRPr="007962E6">
        <w:rPr>
          <w:rFonts w:asciiTheme="minorHAnsi" w:hAnsiTheme="minorHAnsi" w:cstheme="minorHAnsi"/>
        </w:rPr>
        <w:t>Consultant</w:t>
      </w:r>
      <w:r w:rsidR="00426F31" w:rsidRPr="007962E6">
        <w:rPr>
          <w:rFonts w:asciiTheme="minorHAnsi" w:hAnsiTheme="minorHAnsi" w:cstheme="minorHAnsi"/>
        </w:rPr>
        <w:t>. This Agreement may be modified or amended if the amendment is made in writing and is signed by both parties.</w:t>
      </w:r>
    </w:p>
    <w:p w14:paraId="62642D26" w14:textId="3824E804" w:rsidR="00AB03E4" w:rsidRDefault="00AB03E4" w:rsidP="007962E6">
      <w:pPr>
        <w:jc w:val="both"/>
        <w:rPr>
          <w:rFonts w:asciiTheme="minorHAnsi" w:hAnsiTheme="minorHAnsi" w:cstheme="minorHAnsi"/>
          <w:b/>
          <w:bCs/>
        </w:rPr>
      </w:pPr>
    </w:p>
    <w:p w14:paraId="7AE5B9CA" w14:textId="77777777" w:rsidR="00AB03E4" w:rsidRPr="007962E6" w:rsidRDefault="00AB03E4" w:rsidP="007962E6">
      <w:pPr>
        <w:jc w:val="both"/>
        <w:rPr>
          <w:rFonts w:asciiTheme="minorHAnsi" w:hAnsiTheme="minorHAnsi" w:cstheme="minorHAnsi"/>
          <w:b/>
          <w:bCs/>
        </w:rPr>
      </w:pPr>
    </w:p>
    <w:p w14:paraId="1A27192F" w14:textId="77777777" w:rsidR="005E377C" w:rsidRPr="007962E6" w:rsidRDefault="00426F31" w:rsidP="007962E6">
      <w:pPr>
        <w:jc w:val="both"/>
        <w:rPr>
          <w:rFonts w:asciiTheme="minorHAnsi" w:hAnsiTheme="minorHAnsi" w:cstheme="minorHAnsi"/>
        </w:rPr>
      </w:pPr>
      <w:r w:rsidRPr="007962E6">
        <w:rPr>
          <w:rFonts w:asciiTheme="minorHAnsi" w:hAnsiTheme="minorHAnsi" w:cstheme="minorHAnsi"/>
        </w:rPr>
        <w:t>IN WITNESS WHEREOF, the Parties hereto have executed this Agreement on the dates written hereunder.</w:t>
      </w:r>
    </w:p>
    <w:p w14:paraId="68FDD246" w14:textId="77777777" w:rsidR="005E377C" w:rsidRPr="007962E6" w:rsidRDefault="005E377C" w:rsidP="007962E6">
      <w:pPr>
        <w:jc w:val="both"/>
        <w:rPr>
          <w:rFonts w:asciiTheme="minorHAnsi" w:hAnsiTheme="minorHAnsi" w:cstheme="minorHAnsi"/>
        </w:rPr>
      </w:pPr>
    </w:p>
    <w:p w14:paraId="6C78BC17" w14:textId="77777777" w:rsidR="005E377C" w:rsidRPr="007962E6" w:rsidRDefault="005E377C" w:rsidP="007962E6">
      <w:pPr>
        <w:jc w:val="both"/>
        <w:rPr>
          <w:rFonts w:asciiTheme="minorHAnsi" w:hAnsiTheme="minorHAnsi" w:cstheme="minorHAnsi"/>
          <w:b/>
          <w:bCs/>
        </w:rPr>
      </w:pPr>
    </w:p>
    <w:p w14:paraId="667C1AB2" w14:textId="258DB8DB" w:rsidR="00450D09" w:rsidRDefault="006944CB" w:rsidP="00450D09">
      <w:pPr>
        <w:jc w:val="both"/>
        <w:rPr>
          <w:rFonts w:asciiTheme="minorHAnsi" w:hAnsiTheme="minorHAnsi" w:cstheme="minorHAnsi"/>
        </w:rPr>
      </w:pPr>
      <w:r>
        <w:rPr>
          <w:rFonts w:asciiTheme="minorHAnsi" w:hAnsiTheme="minorHAnsi" w:cstheme="minorHAnsi"/>
        </w:rPr>
        <w:t>-</w:t>
      </w:r>
      <w:r w:rsidRPr="006944CB">
        <w:rPr>
          <w:rFonts w:asciiTheme="minorHAnsi" w:hAnsiTheme="minorHAnsi" w:cstheme="minorHAnsi"/>
        </w:rPr>
        <w:t xml:space="preserve"> </w:t>
      </w:r>
      <w:r>
        <w:rPr>
          <w:rFonts w:asciiTheme="minorHAnsi" w:hAnsiTheme="minorHAnsi" w:cstheme="minorHAnsi"/>
        </w:rPr>
        <w:t>Digitally Signed Via OTP</w:t>
      </w:r>
      <w:r w:rsidR="00450D09">
        <w:rPr>
          <w:rFonts w:asciiTheme="minorHAnsi" w:hAnsiTheme="minorHAnsi" w:cstheme="minorHAnsi"/>
        </w:rPr>
        <w:t xml:space="preserve"> </w:t>
      </w:r>
      <w:r w:rsidR="00450D09" w:rsidRPr="007962E6">
        <w:rPr>
          <w:rFonts w:asciiTheme="minorHAnsi" w:hAnsiTheme="minorHAnsi" w:cstheme="minorHAnsi"/>
        </w:rPr>
        <w:t xml:space="preserve">Print Name </w:t>
      </w:r>
      <w:r w:rsidR="002A5694">
        <w:rPr>
          <w:rFonts w:asciiTheme="minorHAnsi" w:hAnsiTheme="minorHAnsi" w:cstheme="minorHAnsi"/>
        </w:rPr>
        <w:t>{NAME}</w:t>
      </w:r>
    </w:p>
    <w:p w14:paraId="6ED4B770" w14:textId="42190085" w:rsidR="005E377C" w:rsidRPr="007962E6" w:rsidRDefault="005E377C" w:rsidP="007962E6">
      <w:pPr>
        <w:jc w:val="both"/>
        <w:rPr>
          <w:rFonts w:asciiTheme="minorHAnsi" w:hAnsiTheme="minorHAnsi" w:cstheme="minorHAnsi"/>
        </w:rPr>
      </w:pPr>
    </w:p>
    <w:p w14:paraId="718E31E8" w14:textId="77777777" w:rsidR="00D0759C" w:rsidRPr="007962E6" w:rsidRDefault="00D0759C" w:rsidP="007962E6">
      <w:pPr>
        <w:jc w:val="both"/>
        <w:rPr>
          <w:rFonts w:asciiTheme="minorHAnsi" w:hAnsiTheme="minorHAnsi" w:cstheme="minorHAnsi"/>
        </w:rPr>
      </w:pPr>
    </w:p>
    <w:p w14:paraId="771D729C" w14:textId="2B52F467" w:rsidR="00D0759C" w:rsidRPr="007962E6" w:rsidRDefault="00D0759C" w:rsidP="007962E6">
      <w:pPr>
        <w:jc w:val="both"/>
        <w:rPr>
          <w:rFonts w:asciiTheme="minorHAnsi" w:hAnsiTheme="minorHAnsi" w:cstheme="minorHAnsi"/>
        </w:rPr>
      </w:pPr>
      <w:r w:rsidRPr="007962E6">
        <w:rPr>
          <w:rFonts w:asciiTheme="minorHAnsi" w:hAnsiTheme="minorHAnsi" w:cstheme="minorHAnsi"/>
        </w:rPr>
        <w:t xml:space="preserve">Date </w:t>
      </w:r>
      <w:r w:rsidR="002A5694">
        <w:rPr>
          <w:rFonts w:asciiTheme="minorHAnsi" w:hAnsiTheme="minorHAnsi" w:cstheme="minorHAnsi"/>
        </w:rPr>
        <w:t>{DATE}</w:t>
      </w:r>
    </w:p>
    <w:p w14:paraId="3FC2C914" w14:textId="77777777" w:rsidR="00D0759C" w:rsidRPr="007962E6" w:rsidRDefault="00D0759C" w:rsidP="007962E6">
      <w:pPr>
        <w:jc w:val="both"/>
        <w:rPr>
          <w:rFonts w:asciiTheme="minorHAnsi" w:hAnsiTheme="minorHAnsi" w:cstheme="minorHAnsi"/>
        </w:rPr>
      </w:pPr>
    </w:p>
    <w:p w14:paraId="2EA8C83A" w14:textId="63C525BF" w:rsidR="005E377C" w:rsidRPr="007962E6" w:rsidRDefault="00426F31" w:rsidP="007962E6">
      <w:pPr>
        <w:jc w:val="both"/>
        <w:rPr>
          <w:rFonts w:asciiTheme="minorHAnsi" w:hAnsiTheme="minorHAnsi" w:cstheme="minorHAnsi"/>
        </w:rPr>
      </w:pPr>
      <w:r w:rsidRPr="007962E6">
        <w:rPr>
          <w:rFonts w:asciiTheme="minorHAnsi" w:hAnsiTheme="minorHAnsi" w:cstheme="minorHAnsi"/>
        </w:rPr>
        <w:t xml:space="preserve">Print Name </w:t>
      </w:r>
      <w:r w:rsidR="002A5694">
        <w:rPr>
          <w:rFonts w:asciiTheme="minorHAnsi" w:hAnsiTheme="minorHAnsi" w:cstheme="minorHAnsi"/>
        </w:rPr>
        <w:t>{NAME}</w:t>
      </w:r>
    </w:p>
    <w:p w14:paraId="1C16293F" w14:textId="77777777" w:rsidR="005E377C" w:rsidRPr="007962E6" w:rsidRDefault="005E377C" w:rsidP="007962E6">
      <w:pPr>
        <w:jc w:val="both"/>
        <w:rPr>
          <w:rFonts w:asciiTheme="minorHAnsi" w:hAnsiTheme="minorHAnsi" w:cstheme="minorHAnsi"/>
        </w:rPr>
      </w:pPr>
    </w:p>
    <w:p w14:paraId="19391701" w14:textId="77777777" w:rsidR="005E377C" w:rsidRPr="007962E6" w:rsidRDefault="005E377C" w:rsidP="007962E6">
      <w:pPr>
        <w:jc w:val="both"/>
        <w:rPr>
          <w:rFonts w:asciiTheme="minorHAnsi" w:hAnsiTheme="minorHAnsi" w:cstheme="minorHAnsi"/>
        </w:rPr>
      </w:pPr>
    </w:p>
    <w:p w14:paraId="73227BEE" w14:textId="77777777" w:rsidR="005E377C" w:rsidRPr="007962E6" w:rsidRDefault="005E377C" w:rsidP="007962E6">
      <w:pPr>
        <w:jc w:val="both"/>
        <w:rPr>
          <w:rFonts w:asciiTheme="minorHAnsi" w:hAnsiTheme="minorHAnsi" w:cstheme="minorHAnsi"/>
        </w:rPr>
      </w:pPr>
    </w:p>
    <w:p w14:paraId="1D372603" w14:textId="67BA12D6" w:rsidR="00225AE9" w:rsidRDefault="00225AE9" w:rsidP="007962E6">
      <w:pPr>
        <w:jc w:val="both"/>
        <w:rPr>
          <w:rFonts w:asciiTheme="minorHAnsi" w:hAnsiTheme="minorHAnsi" w:cstheme="minorHAnsi"/>
        </w:rPr>
      </w:pPr>
    </w:p>
    <w:p w14:paraId="68717C19" w14:textId="64B2BB8C" w:rsidR="00225AE9" w:rsidRDefault="00225AE9" w:rsidP="007962E6">
      <w:pPr>
        <w:jc w:val="both"/>
        <w:rPr>
          <w:rFonts w:asciiTheme="minorHAnsi" w:hAnsiTheme="minorHAnsi" w:cstheme="minorHAnsi"/>
        </w:rPr>
      </w:pPr>
    </w:p>
    <w:p w14:paraId="37D1DC5A" w14:textId="08FF3128" w:rsidR="00225AE9" w:rsidRDefault="00225AE9" w:rsidP="007962E6">
      <w:pPr>
        <w:jc w:val="both"/>
        <w:rPr>
          <w:rFonts w:asciiTheme="minorHAnsi" w:hAnsiTheme="minorHAnsi" w:cstheme="minorHAnsi"/>
        </w:rPr>
      </w:pPr>
    </w:p>
    <w:p w14:paraId="66B4DB46" w14:textId="4E9E1CF7" w:rsidR="00B56FFE" w:rsidRDefault="00B56FFE">
      <w:pPr>
        <w:suppressAutoHyphens w:val="0"/>
        <w:rPr>
          <w:rFonts w:asciiTheme="minorHAnsi" w:hAnsiTheme="minorHAnsi" w:cstheme="minorHAnsi"/>
        </w:rPr>
      </w:pPr>
      <w:r>
        <w:rPr>
          <w:rFonts w:asciiTheme="minorHAnsi" w:hAnsiTheme="minorHAnsi" w:cstheme="minorHAnsi"/>
        </w:rPr>
        <w:br w:type="page"/>
      </w:r>
    </w:p>
    <w:p w14:paraId="22CA0932" w14:textId="77777777" w:rsidR="00225AE9" w:rsidRDefault="00225AE9" w:rsidP="007962E6">
      <w:pPr>
        <w:jc w:val="both"/>
        <w:rPr>
          <w:rFonts w:asciiTheme="minorHAnsi" w:hAnsiTheme="minorHAnsi" w:cstheme="minorHAnsi"/>
        </w:rPr>
      </w:pPr>
    </w:p>
    <w:p w14:paraId="10619D45" w14:textId="10C805DA" w:rsidR="00205F2B" w:rsidRDefault="00AA61CD" w:rsidP="00AA61CD">
      <w:pPr>
        <w:jc w:val="center"/>
        <w:rPr>
          <w:rFonts w:asciiTheme="minorHAnsi" w:hAnsiTheme="minorHAnsi" w:cstheme="minorHAnsi"/>
          <w:b/>
          <w:bCs/>
          <w:sz w:val="28"/>
          <w:szCs w:val="28"/>
          <w:u w:val="single"/>
        </w:rPr>
      </w:pPr>
      <w:r w:rsidRPr="00AA61CD">
        <w:rPr>
          <w:rFonts w:asciiTheme="minorHAnsi" w:hAnsiTheme="minorHAnsi" w:cstheme="minorHAnsi"/>
          <w:b/>
          <w:bCs/>
          <w:sz w:val="28"/>
          <w:szCs w:val="28"/>
          <w:u w:val="single"/>
        </w:rPr>
        <w:t>Annexure-I</w:t>
      </w:r>
    </w:p>
    <w:p w14:paraId="64953A16" w14:textId="77777777" w:rsidR="005356E2" w:rsidRDefault="005356E2" w:rsidP="00AA61CD">
      <w:pPr>
        <w:jc w:val="center"/>
        <w:rPr>
          <w:rFonts w:asciiTheme="minorHAnsi" w:hAnsiTheme="minorHAnsi" w:cstheme="minorHAnsi"/>
          <w:b/>
          <w:bCs/>
          <w:sz w:val="28"/>
          <w:szCs w:val="28"/>
          <w:u w:val="single"/>
        </w:rPr>
      </w:pPr>
    </w:p>
    <w:tbl>
      <w:tblPr>
        <w:tblW w:w="9460" w:type="dxa"/>
        <w:tblLook w:val="04A0" w:firstRow="1" w:lastRow="0" w:firstColumn="1" w:lastColumn="0" w:noHBand="0" w:noVBand="1"/>
      </w:tblPr>
      <w:tblGrid>
        <w:gridCol w:w="1520"/>
        <w:gridCol w:w="2728"/>
        <w:gridCol w:w="312"/>
        <w:gridCol w:w="1956"/>
        <w:gridCol w:w="2693"/>
        <w:gridCol w:w="251"/>
      </w:tblGrid>
      <w:tr w:rsidR="005356E2" w:rsidRPr="00353E31" w14:paraId="29A745F9" w14:textId="69BDBE99" w:rsidTr="005356E2">
        <w:trPr>
          <w:trHeight w:val="300"/>
        </w:trPr>
        <w:tc>
          <w:tcPr>
            <w:tcW w:w="15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46898EE" w14:textId="77777777" w:rsidR="005356E2" w:rsidRPr="00353E31" w:rsidRDefault="005356E2" w:rsidP="005356E2">
            <w:pPr>
              <w:suppressAutoHyphens w:val="0"/>
              <w:autoSpaceDN/>
              <w:jc w:val="center"/>
              <w:textAlignment w:val="auto"/>
              <w:rPr>
                <w:rFonts w:ascii="Arial" w:hAnsi="Arial" w:cs="Arial"/>
                <w:b/>
                <w:bCs/>
                <w:color w:val="000000"/>
                <w:sz w:val="20"/>
                <w:szCs w:val="20"/>
                <w:lang w:val="en-IN" w:eastAsia="en-IN"/>
              </w:rPr>
            </w:pPr>
            <w:r w:rsidRPr="00353E31">
              <w:rPr>
                <w:rFonts w:ascii="Arial" w:hAnsi="Arial" w:cs="Arial"/>
                <w:b/>
                <w:bCs/>
                <w:color w:val="000000"/>
                <w:sz w:val="20"/>
                <w:szCs w:val="20"/>
                <w:lang w:val="en-IN" w:eastAsia="en-IN"/>
              </w:rPr>
              <w:t>MODEL NO.</w:t>
            </w:r>
          </w:p>
        </w:tc>
        <w:tc>
          <w:tcPr>
            <w:tcW w:w="2728" w:type="dxa"/>
            <w:tcBorders>
              <w:top w:val="single" w:sz="4" w:space="0" w:color="auto"/>
              <w:left w:val="nil"/>
              <w:bottom w:val="single" w:sz="4" w:space="0" w:color="auto"/>
              <w:right w:val="single" w:sz="4" w:space="0" w:color="auto"/>
            </w:tcBorders>
            <w:shd w:val="clear" w:color="000000" w:fill="FFFF00"/>
            <w:noWrap/>
            <w:vAlign w:val="bottom"/>
            <w:hideMark/>
          </w:tcPr>
          <w:p w14:paraId="7BBFBC5F" w14:textId="7E05FA82" w:rsidR="005356E2" w:rsidRPr="00353E31" w:rsidRDefault="005356E2" w:rsidP="005356E2">
            <w:pPr>
              <w:suppressAutoHyphens w:val="0"/>
              <w:autoSpaceDN/>
              <w:jc w:val="center"/>
              <w:textAlignment w:val="auto"/>
              <w:rPr>
                <w:rFonts w:ascii="Arial" w:hAnsi="Arial" w:cs="Arial"/>
                <w:b/>
                <w:bCs/>
                <w:color w:val="000000"/>
                <w:sz w:val="20"/>
                <w:szCs w:val="20"/>
                <w:lang w:val="en-IN" w:eastAsia="en-IN"/>
              </w:rPr>
            </w:pPr>
            <w:r>
              <w:rPr>
                <w:rFonts w:ascii="Arial" w:hAnsi="Arial" w:cs="Arial"/>
                <w:b/>
                <w:bCs/>
                <w:color w:val="000000"/>
                <w:sz w:val="20"/>
                <w:szCs w:val="20"/>
                <w:lang w:val="en-IN" w:eastAsia="en-IN"/>
              </w:rPr>
              <w:t xml:space="preserve">SALES CONSULTANT FEES / </w:t>
            </w:r>
            <w:r w:rsidRPr="00353E31">
              <w:rPr>
                <w:rFonts w:ascii="Arial" w:hAnsi="Arial" w:cs="Arial"/>
                <w:b/>
                <w:bCs/>
                <w:color w:val="000000"/>
                <w:sz w:val="20"/>
                <w:szCs w:val="20"/>
                <w:lang w:val="en-IN" w:eastAsia="en-IN"/>
              </w:rPr>
              <w:t>INCENTIVE IN INR</w:t>
            </w:r>
          </w:p>
        </w:tc>
        <w:tc>
          <w:tcPr>
            <w:tcW w:w="312" w:type="dxa"/>
            <w:tcBorders>
              <w:top w:val="nil"/>
              <w:left w:val="nil"/>
              <w:bottom w:val="nil"/>
              <w:right w:val="nil"/>
            </w:tcBorders>
            <w:shd w:val="clear" w:color="auto" w:fill="auto"/>
            <w:noWrap/>
            <w:vAlign w:val="bottom"/>
            <w:hideMark/>
          </w:tcPr>
          <w:p w14:paraId="05AA8785" w14:textId="77777777" w:rsidR="005356E2" w:rsidRPr="00353E31" w:rsidRDefault="005356E2" w:rsidP="005356E2">
            <w:pPr>
              <w:suppressAutoHyphens w:val="0"/>
              <w:autoSpaceDN/>
              <w:jc w:val="center"/>
              <w:textAlignment w:val="auto"/>
              <w:rPr>
                <w:rFonts w:ascii="Arial" w:hAnsi="Arial" w:cs="Arial"/>
                <w:b/>
                <w:bCs/>
                <w:color w:val="000000"/>
                <w:sz w:val="22"/>
                <w:szCs w:val="22"/>
                <w:lang w:val="en-IN" w:eastAsia="en-IN"/>
              </w:rPr>
            </w:pPr>
          </w:p>
        </w:tc>
        <w:tc>
          <w:tcPr>
            <w:tcW w:w="195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A1DA84B" w14:textId="77777777" w:rsidR="005356E2" w:rsidRPr="00353E31" w:rsidRDefault="005356E2" w:rsidP="005356E2">
            <w:pPr>
              <w:suppressAutoHyphens w:val="0"/>
              <w:autoSpaceDN/>
              <w:textAlignment w:val="auto"/>
              <w:rPr>
                <w:rFonts w:ascii="Arial" w:hAnsi="Arial" w:cs="Arial"/>
                <w:b/>
                <w:bCs/>
                <w:color w:val="000000"/>
                <w:sz w:val="20"/>
                <w:szCs w:val="20"/>
                <w:lang w:val="en-IN" w:eastAsia="en-IN"/>
              </w:rPr>
            </w:pPr>
            <w:r w:rsidRPr="00353E31">
              <w:rPr>
                <w:rFonts w:ascii="Arial" w:hAnsi="Arial" w:cs="Arial"/>
                <w:b/>
                <w:bCs/>
                <w:color w:val="000000"/>
                <w:sz w:val="20"/>
                <w:szCs w:val="20"/>
                <w:lang w:val="en-IN" w:eastAsia="en-IN"/>
              </w:rPr>
              <w:t>MODEL NO.</w:t>
            </w:r>
          </w:p>
        </w:tc>
        <w:tc>
          <w:tcPr>
            <w:tcW w:w="2693" w:type="dxa"/>
            <w:tcBorders>
              <w:top w:val="single" w:sz="4" w:space="0" w:color="auto"/>
              <w:left w:val="nil"/>
              <w:bottom w:val="single" w:sz="4" w:space="0" w:color="auto"/>
              <w:right w:val="single" w:sz="4" w:space="0" w:color="auto"/>
            </w:tcBorders>
            <w:shd w:val="clear" w:color="000000" w:fill="FFFF00"/>
            <w:noWrap/>
            <w:vAlign w:val="bottom"/>
            <w:hideMark/>
          </w:tcPr>
          <w:p w14:paraId="5ECE412D" w14:textId="47654CC0" w:rsidR="005356E2" w:rsidRPr="00353E31" w:rsidRDefault="005356E2" w:rsidP="005356E2">
            <w:pPr>
              <w:suppressAutoHyphens w:val="0"/>
              <w:autoSpaceDN/>
              <w:jc w:val="center"/>
              <w:textAlignment w:val="auto"/>
              <w:rPr>
                <w:rFonts w:ascii="Arial" w:hAnsi="Arial" w:cs="Arial"/>
                <w:b/>
                <w:bCs/>
                <w:color w:val="000000"/>
                <w:sz w:val="20"/>
                <w:szCs w:val="20"/>
                <w:lang w:val="en-IN" w:eastAsia="en-IN"/>
              </w:rPr>
            </w:pPr>
            <w:r>
              <w:rPr>
                <w:rFonts w:ascii="Arial" w:hAnsi="Arial" w:cs="Arial"/>
                <w:b/>
                <w:bCs/>
                <w:color w:val="000000"/>
                <w:sz w:val="20"/>
                <w:szCs w:val="20"/>
                <w:lang w:val="en-IN" w:eastAsia="en-IN"/>
              </w:rPr>
              <w:t xml:space="preserve">SALES CONSULTANT FEES / </w:t>
            </w:r>
            <w:r w:rsidRPr="00353E31">
              <w:rPr>
                <w:rFonts w:ascii="Arial" w:hAnsi="Arial" w:cs="Arial"/>
                <w:b/>
                <w:bCs/>
                <w:color w:val="000000"/>
                <w:sz w:val="20"/>
                <w:szCs w:val="20"/>
                <w:lang w:val="en-IN" w:eastAsia="en-IN"/>
              </w:rPr>
              <w:t>INCENTIVE IN INR</w:t>
            </w:r>
          </w:p>
        </w:tc>
        <w:tc>
          <w:tcPr>
            <w:tcW w:w="251" w:type="dxa"/>
            <w:vAlign w:val="bottom"/>
          </w:tcPr>
          <w:p w14:paraId="2F45ECE4" w14:textId="77777777" w:rsidR="005356E2" w:rsidRPr="00353E31" w:rsidRDefault="005356E2" w:rsidP="005356E2">
            <w:pPr>
              <w:suppressAutoHyphens w:val="0"/>
            </w:pPr>
          </w:p>
        </w:tc>
      </w:tr>
      <w:tr w:rsidR="005356E2" w:rsidRPr="00353E31" w14:paraId="2C765CAF"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1342725"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AM13F3T</w:t>
            </w:r>
          </w:p>
        </w:tc>
        <w:tc>
          <w:tcPr>
            <w:tcW w:w="2728" w:type="dxa"/>
            <w:tcBorders>
              <w:top w:val="nil"/>
              <w:left w:val="nil"/>
              <w:bottom w:val="single" w:sz="4" w:space="0" w:color="auto"/>
              <w:right w:val="single" w:sz="4" w:space="0" w:color="auto"/>
            </w:tcBorders>
            <w:shd w:val="clear" w:color="auto" w:fill="auto"/>
            <w:noWrap/>
            <w:vAlign w:val="bottom"/>
            <w:hideMark/>
          </w:tcPr>
          <w:p w14:paraId="18CE6713"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4154F2F5"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72F97D8A"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AMC24M</w:t>
            </w:r>
          </w:p>
        </w:tc>
        <w:tc>
          <w:tcPr>
            <w:tcW w:w="2693" w:type="dxa"/>
            <w:tcBorders>
              <w:top w:val="nil"/>
              <w:left w:val="nil"/>
              <w:bottom w:val="single" w:sz="4" w:space="0" w:color="auto"/>
              <w:right w:val="single" w:sz="4" w:space="0" w:color="auto"/>
            </w:tcBorders>
            <w:shd w:val="clear" w:color="auto" w:fill="auto"/>
            <w:noWrap/>
            <w:vAlign w:val="bottom"/>
            <w:hideMark/>
          </w:tcPr>
          <w:p w14:paraId="6851FD7C"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1000</w:t>
            </w:r>
          </w:p>
        </w:tc>
      </w:tr>
      <w:tr w:rsidR="005356E2" w:rsidRPr="00353E31" w14:paraId="7CE9174C"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3CE68DC"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AM13F3 Gold</w:t>
            </w:r>
          </w:p>
        </w:tc>
        <w:tc>
          <w:tcPr>
            <w:tcW w:w="2728" w:type="dxa"/>
            <w:tcBorders>
              <w:top w:val="nil"/>
              <w:left w:val="nil"/>
              <w:bottom w:val="single" w:sz="4" w:space="0" w:color="auto"/>
              <w:right w:val="single" w:sz="4" w:space="0" w:color="auto"/>
            </w:tcBorders>
            <w:shd w:val="clear" w:color="auto" w:fill="auto"/>
            <w:noWrap/>
            <w:vAlign w:val="bottom"/>
            <w:hideMark/>
          </w:tcPr>
          <w:p w14:paraId="30999E1C"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10535804"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68643BA3"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AMC48M</w:t>
            </w:r>
          </w:p>
        </w:tc>
        <w:tc>
          <w:tcPr>
            <w:tcW w:w="2693" w:type="dxa"/>
            <w:tcBorders>
              <w:top w:val="nil"/>
              <w:left w:val="nil"/>
              <w:bottom w:val="single" w:sz="4" w:space="0" w:color="auto"/>
              <w:right w:val="single" w:sz="4" w:space="0" w:color="auto"/>
            </w:tcBorders>
            <w:shd w:val="clear" w:color="auto" w:fill="auto"/>
            <w:noWrap/>
            <w:vAlign w:val="bottom"/>
            <w:hideMark/>
          </w:tcPr>
          <w:p w14:paraId="6850C02B"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1000</w:t>
            </w:r>
          </w:p>
        </w:tc>
      </w:tr>
      <w:tr w:rsidR="005356E2" w:rsidRPr="00353E31" w14:paraId="2B019F2D"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52FAB1C"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AM13F3E</w:t>
            </w:r>
          </w:p>
        </w:tc>
        <w:tc>
          <w:tcPr>
            <w:tcW w:w="2728" w:type="dxa"/>
            <w:tcBorders>
              <w:top w:val="nil"/>
              <w:left w:val="nil"/>
              <w:bottom w:val="single" w:sz="4" w:space="0" w:color="auto"/>
              <w:right w:val="single" w:sz="4" w:space="0" w:color="auto"/>
            </w:tcBorders>
            <w:shd w:val="clear" w:color="auto" w:fill="auto"/>
            <w:noWrap/>
            <w:vAlign w:val="bottom"/>
            <w:hideMark/>
          </w:tcPr>
          <w:p w14:paraId="60C4053F"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5B0A24F1"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2F381056"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AM32HSA2C</w:t>
            </w:r>
          </w:p>
        </w:tc>
        <w:tc>
          <w:tcPr>
            <w:tcW w:w="2693" w:type="dxa"/>
            <w:tcBorders>
              <w:top w:val="nil"/>
              <w:left w:val="nil"/>
              <w:bottom w:val="single" w:sz="4" w:space="0" w:color="auto"/>
              <w:right w:val="single" w:sz="4" w:space="0" w:color="auto"/>
            </w:tcBorders>
            <w:shd w:val="clear" w:color="auto" w:fill="auto"/>
            <w:noWrap/>
            <w:vAlign w:val="bottom"/>
            <w:hideMark/>
          </w:tcPr>
          <w:p w14:paraId="14D78478"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200</w:t>
            </w:r>
          </w:p>
        </w:tc>
      </w:tr>
      <w:tr w:rsidR="005356E2" w:rsidRPr="00353E31" w14:paraId="35304711"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84441EF"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AM13PI3T</w:t>
            </w:r>
          </w:p>
        </w:tc>
        <w:tc>
          <w:tcPr>
            <w:tcW w:w="2728" w:type="dxa"/>
            <w:tcBorders>
              <w:top w:val="nil"/>
              <w:left w:val="nil"/>
              <w:bottom w:val="single" w:sz="4" w:space="0" w:color="auto"/>
              <w:right w:val="single" w:sz="4" w:space="0" w:color="auto"/>
            </w:tcBorders>
            <w:shd w:val="clear" w:color="auto" w:fill="auto"/>
            <w:noWrap/>
            <w:vAlign w:val="bottom"/>
            <w:hideMark/>
          </w:tcPr>
          <w:p w14:paraId="6DA25DB1"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08F1307D"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27DDCF27"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AM32HSA4D</w:t>
            </w:r>
          </w:p>
        </w:tc>
        <w:tc>
          <w:tcPr>
            <w:tcW w:w="2693" w:type="dxa"/>
            <w:tcBorders>
              <w:top w:val="nil"/>
              <w:left w:val="nil"/>
              <w:bottom w:val="single" w:sz="4" w:space="0" w:color="auto"/>
              <w:right w:val="single" w:sz="4" w:space="0" w:color="auto"/>
            </w:tcBorders>
            <w:shd w:val="clear" w:color="auto" w:fill="auto"/>
            <w:noWrap/>
            <w:vAlign w:val="bottom"/>
            <w:hideMark/>
          </w:tcPr>
          <w:p w14:paraId="0360D74D"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200</w:t>
            </w:r>
          </w:p>
        </w:tc>
      </w:tr>
      <w:tr w:rsidR="005356E2" w:rsidRPr="00353E31" w14:paraId="325CD784"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8232375"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AM13PI3IN</w:t>
            </w:r>
          </w:p>
        </w:tc>
        <w:tc>
          <w:tcPr>
            <w:tcW w:w="2728" w:type="dxa"/>
            <w:tcBorders>
              <w:top w:val="nil"/>
              <w:left w:val="nil"/>
              <w:bottom w:val="single" w:sz="4" w:space="0" w:color="auto"/>
              <w:right w:val="single" w:sz="4" w:space="0" w:color="auto"/>
            </w:tcBorders>
            <w:shd w:val="clear" w:color="auto" w:fill="auto"/>
            <w:noWrap/>
            <w:vAlign w:val="bottom"/>
            <w:hideMark/>
          </w:tcPr>
          <w:p w14:paraId="1713EF89"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72D91ECD"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0E7F9BFB"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AM32HSV4D</w:t>
            </w:r>
          </w:p>
        </w:tc>
        <w:tc>
          <w:tcPr>
            <w:tcW w:w="2693" w:type="dxa"/>
            <w:tcBorders>
              <w:top w:val="nil"/>
              <w:left w:val="nil"/>
              <w:bottom w:val="single" w:sz="4" w:space="0" w:color="auto"/>
              <w:right w:val="single" w:sz="4" w:space="0" w:color="auto"/>
            </w:tcBorders>
            <w:shd w:val="clear" w:color="auto" w:fill="auto"/>
            <w:noWrap/>
            <w:vAlign w:val="bottom"/>
            <w:hideMark/>
          </w:tcPr>
          <w:p w14:paraId="508FA940"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200</w:t>
            </w:r>
          </w:p>
        </w:tc>
      </w:tr>
      <w:tr w:rsidR="005356E2" w:rsidRPr="00353E31" w14:paraId="3553E36D"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EC49F92"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AM13I3</w:t>
            </w:r>
          </w:p>
        </w:tc>
        <w:tc>
          <w:tcPr>
            <w:tcW w:w="2728" w:type="dxa"/>
            <w:tcBorders>
              <w:top w:val="nil"/>
              <w:left w:val="nil"/>
              <w:bottom w:val="single" w:sz="4" w:space="0" w:color="auto"/>
              <w:right w:val="single" w:sz="4" w:space="0" w:color="auto"/>
            </w:tcBorders>
            <w:shd w:val="clear" w:color="auto" w:fill="auto"/>
            <w:noWrap/>
            <w:vAlign w:val="bottom"/>
            <w:hideMark/>
          </w:tcPr>
          <w:p w14:paraId="482A7BDB"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20DE55E7"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0C92547D"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AM39HSA2</w:t>
            </w:r>
          </w:p>
        </w:tc>
        <w:tc>
          <w:tcPr>
            <w:tcW w:w="2693" w:type="dxa"/>
            <w:tcBorders>
              <w:top w:val="nil"/>
              <w:left w:val="nil"/>
              <w:bottom w:val="single" w:sz="4" w:space="0" w:color="auto"/>
              <w:right w:val="single" w:sz="4" w:space="0" w:color="auto"/>
            </w:tcBorders>
            <w:shd w:val="clear" w:color="auto" w:fill="auto"/>
            <w:noWrap/>
            <w:vAlign w:val="bottom"/>
            <w:hideMark/>
          </w:tcPr>
          <w:p w14:paraId="64C00385"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r>
      <w:tr w:rsidR="005356E2" w:rsidRPr="00353E31" w14:paraId="329D0620"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E48ABD4"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AM13I3IN</w:t>
            </w:r>
          </w:p>
        </w:tc>
        <w:tc>
          <w:tcPr>
            <w:tcW w:w="2728" w:type="dxa"/>
            <w:tcBorders>
              <w:top w:val="nil"/>
              <w:left w:val="nil"/>
              <w:bottom w:val="single" w:sz="4" w:space="0" w:color="auto"/>
              <w:right w:val="single" w:sz="4" w:space="0" w:color="auto"/>
            </w:tcBorders>
            <w:shd w:val="clear" w:color="auto" w:fill="auto"/>
            <w:noWrap/>
            <w:vAlign w:val="bottom"/>
            <w:hideMark/>
          </w:tcPr>
          <w:p w14:paraId="74F4DF0C"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c>
          <w:tcPr>
            <w:tcW w:w="312" w:type="dxa"/>
            <w:tcBorders>
              <w:top w:val="nil"/>
              <w:left w:val="nil"/>
              <w:bottom w:val="nil"/>
              <w:right w:val="nil"/>
            </w:tcBorders>
            <w:shd w:val="clear" w:color="auto" w:fill="auto"/>
            <w:noWrap/>
            <w:vAlign w:val="bottom"/>
            <w:hideMark/>
          </w:tcPr>
          <w:p w14:paraId="711DB316"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1B6C4A35"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AM39HS6A</w:t>
            </w:r>
          </w:p>
        </w:tc>
        <w:tc>
          <w:tcPr>
            <w:tcW w:w="2693" w:type="dxa"/>
            <w:tcBorders>
              <w:top w:val="nil"/>
              <w:left w:val="nil"/>
              <w:bottom w:val="single" w:sz="4" w:space="0" w:color="auto"/>
              <w:right w:val="single" w:sz="4" w:space="0" w:color="auto"/>
            </w:tcBorders>
            <w:shd w:val="clear" w:color="auto" w:fill="auto"/>
            <w:noWrap/>
            <w:vAlign w:val="bottom"/>
            <w:hideMark/>
          </w:tcPr>
          <w:p w14:paraId="2467866F"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r>
      <w:tr w:rsidR="005356E2" w:rsidRPr="00353E31" w14:paraId="6D433C0D"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D00BD23"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AM133Dr</w:t>
            </w:r>
          </w:p>
        </w:tc>
        <w:tc>
          <w:tcPr>
            <w:tcW w:w="2728" w:type="dxa"/>
            <w:tcBorders>
              <w:top w:val="nil"/>
              <w:left w:val="nil"/>
              <w:bottom w:val="single" w:sz="4" w:space="0" w:color="auto"/>
              <w:right w:val="single" w:sz="4" w:space="0" w:color="auto"/>
            </w:tcBorders>
            <w:shd w:val="clear" w:color="auto" w:fill="auto"/>
            <w:noWrap/>
            <w:vAlign w:val="bottom"/>
            <w:hideMark/>
          </w:tcPr>
          <w:p w14:paraId="3064B471"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c>
          <w:tcPr>
            <w:tcW w:w="312" w:type="dxa"/>
            <w:tcBorders>
              <w:top w:val="nil"/>
              <w:left w:val="nil"/>
              <w:bottom w:val="nil"/>
              <w:right w:val="nil"/>
            </w:tcBorders>
            <w:shd w:val="clear" w:color="auto" w:fill="auto"/>
            <w:noWrap/>
            <w:vAlign w:val="bottom"/>
            <w:hideMark/>
          </w:tcPr>
          <w:p w14:paraId="226B2CE4"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04A5F881"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AM39HS4B</w:t>
            </w:r>
          </w:p>
        </w:tc>
        <w:tc>
          <w:tcPr>
            <w:tcW w:w="2693" w:type="dxa"/>
            <w:tcBorders>
              <w:top w:val="nil"/>
              <w:left w:val="nil"/>
              <w:bottom w:val="single" w:sz="4" w:space="0" w:color="auto"/>
              <w:right w:val="single" w:sz="4" w:space="0" w:color="auto"/>
            </w:tcBorders>
            <w:shd w:val="clear" w:color="auto" w:fill="auto"/>
            <w:noWrap/>
            <w:vAlign w:val="bottom"/>
            <w:hideMark/>
          </w:tcPr>
          <w:p w14:paraId="6E3B1FE3"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r>
      <w:tr w:rsidR="005356E2" w:rsidRPr="00353E31" w14:paraId="02877761"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763B0D7"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AM13I3HC</w:t>
            </w:r>
          </w:p>
        </w:tc>
        <w:tc>
          <w:tcPr>
            <w:tcW w:w="2728" w:type="dxa"/>
            <w:tcBorders>
              <w:top w:val="nil"/>
              <w:left w:val="nil"/>
              <w:bottom w:val="single" w:sz="4" w:space="0" w:color="auto"/>
              <w:right w:val="single" w:sz="4" w:space="0" w:color="auto"/>
            </w:tcBorders>
            <w:shd w:val="clear" w:color="auto" w:fill="auto"/>
            <w:noWrap/>
            <w:vAlign w:val="bottom"/>
            <w:hideMark/>
          </w:tcPr>
          <w:p w14:paraId="5683F428"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1F3A8A62"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23DBA200"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AM43FHSA4D</w:t>
            </w:r>
          </w:p>
        </w:tc>
        <w:tc>
          <w:tcPr>
            <w:tcW w:w="2693" w:type="dxa"/>
            <w:tcBorders>
              <w:top w:val="nil"/>
              <w:left w:val="nil"/>
              <w:bottom w:val="single" w:sz="4" w:space="0" w:color="auto"/>
              <w:right w:val="single" w:sz="4" w:space="0" w:color="auto"/>
            </w:tcBorders>
            <w:shd w:val="clear" w:color="auto" w:fill="auto"/>
            <w:noWrap/>
            <w:vAlign w:val="bottom"/>
            <w:hideMark/>
          </w:tcPr>
          <w:p w14:paraId="3BE2B005"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r>
      <w:tr w:rsidR="005356E2" w:rsidRPr="00353E31" w14:paraId="13F2C1F5"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1FB6343"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AM13I5E</w:t>
            </w:r>
          </w:p>
        </w:tc>
        <w:tc>
          <w:tcPr>
            <w:tcW w:w="2728" w:type="dxa"/>
            <w:tcBorders>
              <w:top w:val="nil"/>
              <w:left w:val="nil"/>
              <w:bottom w:val="single" w:sz="4" w:space="0" w:color="auto"/>
              <w:right w:val="single" w:sz="4" w:space="0" w:color="auto"/>
            </w:tcBorders>
            <w:shd w:val="clear" w:color="auto" w:fill="auto"/>
            <w:noWrap/>
            <w:vAlign w:val="bottom"/>
            <w:hideMark/>
          </w:tcPr>
          <w:p w14:paraId="441BBC76"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150</w:t>
            </w:r>
          </w:p>
        </w:tc>
        <w:tc>
          <w:tcPr>
            <w:tcW w:w="312" w:type="dxa"/>
            <w:tcBorders>
              <w:top w:val="nil"/>
              <w:left w:val="nil"/>
              <w:bottom w:val="nil"/>
              <w:right w:val="nil"/>
            </w:tcBorders>
            <w:shd w:val="clear" w:color="auto" w:fill="auto"/>
            <w:noWrap/>
            <w:vAlign w:val="bottom"/>
            <w:hideMark/>
          </w:tcPr>
          <w:p w14:paraId="7719D168"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34837B1E"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AM43FHS6A</w:t>
            </w:r>
          </w:p>
        </w:tc>
        <w:tc>
          <w:tcPr>
            <w:tcW w:w="2693" w:type="dxa"/>
            <w:tcBorders>
              <w:top w:val="nil"/>
              <w:left w:val="nil"/>
              <w:bottom w:val="single" w:sz="4" w:space="0" w:color="auto"/>
              <w:right w:val="single" w:sz="4" w:space="0" w:color="auto"/>
            </w:tcBorders>
            <w:shd w:val="clear" w:color="auto" w:fill="auto"/>
            <w:noWrap/>
            <w:vAlign w:val="bottom"/>
            <w:hideMark/>
          </w:tcPr>
          <w:p w14:paraId="3316FCF3"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r>
      <w:tr w:rsidR="005356E2" w:rsidRPr="00353E31" w14:paraId="10EB9DBA"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3079903"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AM13I5</w:t>
            </w:r>
          </w:p>
        </w:tc>
        <w:tc>
          <w:tcPr>
            <w:tcW w:w="2728" w:type="dxa"/>
            <w:tcBorders>
              <w:top w:val="nil"/>
              <w:left w:val="nil"/>
              <w:bottom w:val="single" w:sz="4" w:space="0" w:color="auto"/>
              <w:right w:val="single" w:sz="4" w:space="0" w:color="auto"/>
            </w:tcBorders>
            <w:shd w:val="clear" w:color="auto" w:fill="auto"/>
            <w:noWrap/>
            <w:vAlign w:val="bottom"/>
            <w:hideMark/>
          </w:tcPr>
          <w:p w14:paraId="3585ED18"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150</w:t>
            </w:r>
          </w:p>
        </w:tc>
        <w:tc>
          <w:tcPr>
            <w:tcW w:w="312" w:type="dxa"/>
            <w:tcBorders>
              <w:top w:val="nil"/>
              <w:left w:val="nil"/>
              <w:bottom w:val="nil"/>
              <w:right w:val="nil"/>
            </w:tcBorders>
            <w:shd w:val="clear" w:color="auto" w:fill="auto"/>
            <w:noWrap/>
            <w:vAlign w:val="bottom"/>
            <w:hideMark/>
          </w:tcPr>
          <w:p w14:paraId="6DE585DC"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194D4874"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AM43FHSV4D</w:t>
            </w:r>
          </w:p>
        </w:tc>
        <w:tc>
          <w:tcPr>
            <w:tcW w:w="2693" w:type="dxa"/>
            <w:tcBorders>
              <w:top w:val="nil"/>
              <w:left w:val="nil"/>
              <w:bottom w:val="single" w:sz="4" w:space="0" w:color="auto"/>
              <w:right w:val="single" w:sz="4" w:space="0" w:color="auto"/>
            </w:tcBorders>
            <w:shd w:val="clear" w:color="auto" w:fill="auto"/>
            <w:noWrap/>
            <w:vAlign w:val="bottom"/>
            <w:hideMark/>
          </w:tcPr>
          <w:p w14:paraId="44E1439C"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r>
      <w:tr w:rsidR="005356E2" w:rsidRPr="00353E31" w14:paraId="14540738"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A0EAB2F"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AM20F3E</w:t>
            </w:r>
          </w:p>
        </w:tc>
        <w:tc>
          <w:tcPr>
            <w:tcW w:w="2728" w:type="dxa"/>
            <w:tcBorders>
              <w:top w:val="nil"/>
              <w:left w:val="nil"/>
              <w:bottom w:val="single" w:sz="4" w:space="0" w:color="auto"/>
              <w:right w:val="single" w:sz="4" w:space="0" w:color="auto"/>
            </w:tcBorders>
            <w:shd w:val="clear" w:color="auto" w:fill="auto"/>
            <w:noWrap/>
            <w:vAlign w:val="bottom"/>
            <w:hideMark/>
          </w:tcPr>
          <w:p w14:paraId="5FC9EFE8"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150</w:t>
            </w:r>
          </w:p>
        </w:tc>
        <w:tc>
          <w:tcPr>
            <w:tcW w:w="312" w:type="dxa"/>
            <w:tcBorders>
              <w:top w:val="nil"/>
              <w:left w:val="nil"/>
              <w:bottom w:val="nil"/>
              <w:right w:val="nil"/>
            </w:tcBorders>
            <w:shd w:val="clear" w:color="auto" w:fill="auto"/>
            <w:noWrap/>
            <w:vAlign w:val="bottom"/>
            <w:hideMark/>
          </w:tcPr>
          <w:p w14:paraId="61057C35"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2A7AF0CC"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AM43UHI</w:t>
            </w:r>
          </w:p>
        </w:tc>
        <w:tc>
          <w:tcPr>
            <w:tcW w:w="2693" w:type="dxa"/>
            <w:tcBorders>
              <w:top w:val="nil"/>
              <w:left w:val="nil"/>
              <w:bottom w:val="single" w:sz="4" w:space="0" w:color="auto"/>
              <w:right w:val="single" w:sz="4" w:space="0" w:color="auto"/>
            </w:tcBorders>
            <w:shd w:val="clear" w:color="auto" w:fill="auto"/>
            <w:noWrap/>
            <w:vAlign w:val="bottom"/>
            <w:hideMark/>
          </w:tcPr>
          <w:p w14:paraId="49747908"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500</w:t>
            </w:r>
          </w:p>
        </w:tc>
      </w:tr>
      <w:tr w:rsidR="005356E2" w:rsidRPr="00353E31" w14:paraId="2530CF95"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6A5A49D"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AM20F3T</w:t>
            </w:r>
          </w:p>
        </w:tc>
        <w:tc>
          <w:tcPr>
            <w:tcW w:w="2728" w:type="dxa"/>
            <w:tcBorders>
              <w:top w:val="nil"/>
              <w:left w:val="nil"/>
              <w:bottom w:val="single" w:sz="4" w:space="0" w:color="auto"/>
              <w:right w:val="single" w:sz="4" w:space="0" w:color="auto"/>
            </w:tcBorders>
            <w:shd w:val="clear" w:color="auto" w:fill="auto"/>
            <w:noWrap/>
            <w:vAlign w:val="bottom"/>
            <w:hideMark/>
          </w:tcPr>
          <w:p w14:paraId="4BA920DB"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50</w:t>
            </w:r>
          </w:p>
        </w:tc>
        <w:tc>
          <w:tcPr>
            <w:tcW w:w="312" w:type="dxa"/>
            <w:tcBorders>
              <w:top w:val="nil"/>
              <w:left w:val="nil"/>
              <w:bottom w:val="nil"/>
              <w:right w:val="nil"/>
            </w:tcBorders>
            <w:shd w:val="clear" w:color="auto" w:fill="auto"/>
            <w:noWrap/>
            <w:vAlign w:val="bottom"/>
            <w:hideMark/>
          </w:tcPr>
          <w:p w14:paraId="325E5B49"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68E0BE4F"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AM58UHI</w:t>
            </w:r>
          </w:p>
        </w:tc>
        <w:tc>
          <w:tcPr>
            <w:tcW w:w="2693" w:type="dxa"/>
            <w:tcBorders>
              <w:top w:val="nil"/>
              <w:left w:val="nil"/>
              <w:bottom w:val="single" w:sz="4" w:space="0" w:color="auto"/>
              <w:right w:val="single" w:sz="4" w:space="0" w:color="auto"/>
            </w:tcBorders>
            <w:shd w:val="clear" w:color="auto" w:fill="auto"/>
            <w:noWrap/>
            <w:vAlign w:val="bottom"/>
            <w:hideMark/>
          </w:tcPr>
          <w:p w14:paraId="10F1BEC9"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500</w:t>
            </w:r>
          </w:p>
        </w:tc>
      </w:tr>
      <w:tr w:rsidR="005356E2" w:rsidRPr="00353E31" w14:paraId="74D50A44"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C984132"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AM20PI3</w:t>
            </w:r>
          </w:p>
        </w:tc>
        <w:tc>
          <w:tcPr>
            <w:tcW w:w="2728" w:type="dxa"/>
            <w:tcBorders>
              <w:top w:val="nil"/>
              <w:left w:val="nil"/>
              <w:bottom w:val="single" w:sz="4" w:space="0" w:color="auto"/>
              <w:right w:val="single" w:sz="4" w:space="0" w:color="auto"/>
            </w:tcBorders>
            <w:shd w:val="clear" w:color="auto" w:fill="auto"/>
            <w:noWrap/>
            <w:vAlign w:val="bottom"/>
            <w:hideMark/>
          </w:tcPr>
          <w:p w14:paraId="580A1299"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157865F4"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46EC0A79"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AM65UHI</w:t>
            </w:r>
          </w:p>
        </w:tc>
        <w:tc>
          <w:tcPr>
            <w:tcW w:w="2693" w:type="dxa"/>
            <w:tcBorders>
              <w:top w:val="nil"/>
              <w:left w:val="nil"/>
              <w:bottom w:val="single" w:sz="4" w:space="0" w:color="auto"/>
              <w:right w:val="single" w:sz="4" w:space="0" w:color="auto"/>
            </w:tcBorders>
            <w:shd w:val="clear" w:color="auto" w:fill="auto"/>
            <w:noWrap/>
            <w:vAlign w:val="bottom"/>
            <w:hideMark/>
          </w:tcPr>
          <w:p w14:paraId="685A8CB6"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500</w:t>
            </w:r>
          </w:p>
        </w:tc>
      </w:tr>
      <w:tr w:rsidR="005356E2" w:rsidRPr="00353E31" w14:paraId="1EBBE80B"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BF7BEFA"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AM20I3E</w:t>
            </w:r>
          </w:p>
        </w:tc>
        <w:tc>
          <w:tcPr>
            <w:tcW w:w="2728" w:type="dxa"/>
            <w:tcBorders>
              <w:top w:val="nil"/>
              <w:left w:val="nil"/>
              <w:bottom w:val="single" w:sz="4" w:space="0" w:color="auto"/>
              <w:right w:val="single" w:sz="4" w:space="0" w:color="auto"/>
            </w:tcBorders>
            <w:shd w:val="clear" w:color="auto" w:fill="auto"/>
            <w:noWrap/>
            <w:vAlign w:val="bottom"/>
            <w:hideMark/>
          </w:tcPr>
          <w:p w14:paraId="5A66426D"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c>
          <w:tcPr>
            <w:tcW w:w="312" w:type="dxa"/>
            <w:tcBorders>
              <w:top w:val="nil"/>
              <w:left w:val="nil"/>
              <w:bottom w:val="nil"/>
              <w:right w:val="nil"/>
            </w:tcBorders>
            <w:shd w:val="clear" w:color="auto" w:fill="auto"/>
            <w:noWrap/>
            <w:vAlign w:val="bottom"/>
            <w:hideMark/>
          </w:tcPr>
          <w:p w14:paraId="200F45FD"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04FCAE17"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AM55UGNxt</w:t>
            </w:r>
          </w:p>
        </w:tc>
        <w:tc>
          <w:tcPr>
            <w:tcW w:w="2693" w:type="dxa"/>
            <w:tcBorders>
              <w:top w:val="nil"/>
              <w:left w:val="nil"/>
              <w:bottom w:val="single" w:sz="4" w:space="0" w:color="auto"/>
              <w:right w:val="single" w:sz="4" w:space="0" w:color="auto"/>
            </w:tcBorders>
            <w:shd w:val="clear" w:color="auto" w:fill="auto"/>
            <w:noWrap/>
            <w:vAlign w:val="bottom"/>
            <w:hideMark/>
          </w:tcPr>
          <w:p w14:paraId="6CAF5E27"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500</w:t>
            </w:r>
          </w:p>
        </w:tc>
      </w:tr>
      <w:tr w:rsidR="005356E2" w:rsidRPr="00353E31" w14:paraId="4875BB65"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9C1BACD"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AM20I3S</w:t>
            </w:r>
          </w:p>
        </w:tc>
        <w:tc>
          <w:tcPr>
            <w:tcW w:w="2728" w:type="dxa"/>
            <w:tcBorders>
              <w:top w:val="nil"/>
              <w:left w:val="nil"/>
              <w:bottom w:val="single" w:sz="4" w:space="0" w:color="auto"/>
              <w:right w:val="single" w:sz="4" w:space="0" w:color="auto"/>
            </w:tcBorders>
            <w:shd w:val="clear" w:color="auto" w:fill="auto"/>
            <w:noWrap/>
            <w:vAlign w:val="bottom"/>
            <w:hideMark/>
          </w:tcPr>
          <w:p w14:paraId="082804EC"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150</w:t>
            </w:r>
          </w:p>
        </w:tc>
        <w:tc>
          <w:tcPr>
            <w:tcW w:w="312" w:type="dxa"/>
            <w:tcBorders>
              <w:top w:val="nil"/>
              <w:left w:val="nil"/>
              <w:bottom w:val="nil"/>
              <w:right w:val="nil"/>
            </w:tcBorders>
            <w:shd w:val="clear" w:color="auto" w:fill="auto"/>
            <w:noWrap/>
            <w:vAlign w:val="bottom"/>
            <w:hideMark/>
          </w:tcPr>
          <w:p w14:paraId="025178ED"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0A98CF81"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AM65UGNxt</w:t>
            </w:r>
          </w:p>
        </w:tc>
        <w:tc>
          <w:tcPr>
            <w:tcW w:w="2693" w:type="dxa"/>
            <w:tcBorders>
              <w:top w:val="nil"/>
              <w:left w:val="nil"/>
              <w:bottom w:val="single" w:sz="4" w:space="0" w:color="auto"/>
              <w:right w:val="single" w:sz="4" w:space="0" w:color="auto"/>
            </w:tcBorders>
            <w:shd w:val="clear" w:color="auto" w:fill="auto"/>
            <w:noWrap/>
            <w:vAlign w:val="bottom"/>
            <w:hideMark/>
          </w:tcPr>
          <w:p w14:paraId="235D2C35"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500</w:t>
            </w:r>
          </w:p>
        </w:tc>
      </w:tr>
      <w:tr w:rsidR="005356E2" w:rsidRPr="00353E31" w14:paraId="4B2AE790"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7A2ED97"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AM20PI3IN</w:t>
            </w:r>
          </w:p>
        </w:tc>
        <w:tc>
          <w:tcPr>
            <w:tcW w:w="2728" w:type="dxa"/>
            <w:tcBorders>
              <w:top w:val="nil"/>
              <w:left w:val="nil"/>
              <w:bottom w:val="single" w:sz="4" w:space="0" w:color="auto"/>
              <w:right w:val="single" w:sz="4" w:space="0" w:color="auto"/>
            </w:tcBorders>
            <w:shd w:val="clear" w:color="auto" w:fill="auto"/>
            <w:noWrap/>
            <w:vAlign w:val="bottom"/>
            <w:hideMark/>
          </w:tcPr>
          <w:p w14:paraId="70819E8E"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37ACB296"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774BE7DA"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AMDW148</w:t>
            </w:r>
          </w:p>
        </w:tc>
        <w:tc>
          <w:tcPr>
            <w:tcW w:w="2693" w:type="dxa"/>
            <w:tcBorders>
              <w:top w:val="nil"/>
              <w:left w:val="nil"/>
              <w:bottom w:val="single" w:sz="4" w:space="0" w:color="auto"/>
              <w:right w:val="single" w:sz="4" w:space="0" w:color="auto"/>
            </w:tcBorders>
            <w:shd w:val="clear" w:color="auto" w:fill="auto"/>
            <w:noWrap/>
            <w:vAlign w:val="bottom"/>
            <w:hideMark/>
          </w:tcPr>
          <w:p w14:paraId="360A7B59"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500</w:t>
            </w:r>
          </w:p>
        </w:tc>
      </w:tr>
      <w:tr w:rsidR="005356E2" w:rsidRPr="00353E31" w14:paraId="3346A4D8"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8025E2C"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AM20I3T</w:t>
            </w:r>
          </w:p>
        </w:tc>
        <w:tc>
          <w:tcPr>
            <w:tcW w:w="2728" w:type="dxa"/>
            <w:tcBorders>
              <w:top w:val="nil"/>
              <w:left w:val="nil"/>
              <w:bottom w:val="single" w:sz="4" w:space="0" w:color="auto"/>
              <w:right w:val="single" w:sz="4" w:space="0" w:color="auto"/>
            </w:tcBorders>
            <w:shd w:val="clear" w:color="auto" w:fill="auto"/>
            <w:noWrap/>
            <w:vAlign w:val="bottom"/>
            <w:hideMark/>
          </w:tcPr>
          <w:p w14:paraId="1DE3962D"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150</w:t>
            </w:r>
          </w:p>
        </w:tc>
        <w:tc>
          <w:tcPr>
            <w:tcW w:w="312" w:type="dxa"/>
            <w:tcBorders>
              <w:top w:val="nil"/>
              <w:left w:val="nil"/>
              <w:bottom w:val="nil"/>
              <w:right w:val="nil"/>
            </w:tcBorders>
            <w:shd w:val="clear" w:color="auto" w:fill="auto"/>
            <w:noWrap/>
            <w:vAlign w:val="bottom"/>
            <w:hideMark/>
          </w:tcPr>
          <w:p w14:paraId="3F050E2B"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3FFD6EF3"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AMDW148SS</w:t>
            </w:r>
          </w:p>
        </w:tc>
        <w:tc>
          <w:tcPr>
            <w:tcW w:w="2693" w:type="dxa"/>
            <w:tcBorders>
              <w:top w:val="nil"/>
              <w:left w:val="nil"/>
              <w:bottom w:val="single" w:sz="4" w:space="0" w:color="auto"/>
              <w:right w:val="single" w:sz="4" w:space="0" w:color="auto"/>
            </w:tcBorders>
            <w:shd w:val="clear" w:color="auto" w:fill="auto"/>
            <w:noWrap/>
            <w:vAlign w:val="bottom"/>
            <w:hideMark/>
          </w:tcPr>
          <w:p w14:paraId="78962642"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500</w:t>
            </w:r>
          </w:p>
        </w:tc>
      </w:tr>
      <w:tr w:rsidR="005356E2" w:rsidRPr="00353E31" w14:paraId="7AA4E00A"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82EB77A"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AM20I3IN</w:t>
            </w:r>
          </w:p>
        </w:tc>
        <w:tc>
          <w:tcPr>
            <w:tcW w:w="2728" w:type="dxa"/>
            <w:tcBorders>
              <w:top w:val="nil"/>
              <w:left w:val="nil"/>
              <w:bottom w:val="single" w:sz="4" w:space="0" w:color="auto"/>
              <w:right w:val="single" w:sz="4" w:space="0" w:color="auto"/>
            </w:tcBorders>
            <w:shd w:val="clear" w:color="auto" w:fill="auto"/>
            <w:noWrap/>
            <w:vAlign w:val="bottom"/>
            <w:hideMark/>
          </w:tcPr>
          <w:p w14:paraId="7341A852"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150</w:t>
            </w:r>
          </w:p>
        </w:tc>
        <w:tc>
          <w:tcPr>
            <w:tcW w:w="312" w:type="dxa"/>
            <w:tcBorders>
              <w:top w:val="nil"/>
              <w:left w:val="nil"/>
              <w:bottom w:val="nil"/>
              <w:right w:val="nil"/>
            </w:tcBorders>
            <w:shd w:val="clear" w:color="auto" w:fill="auto"/>
            <w:noWrap/>
            <w:vAlign w:val="bottom"/>
            <w:hideMark/>
          </w:tcPr>
          <w:p w14:paraId="38E34C4C"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02F2D8DA"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AMWF65D</w:t>
            </w:r>
          </w:p>
        </w:tc>
        <w:tc>
          <w:tcPr>
            <w:tcW w:w="2693" w:type="dxa"/>
            <w:tcBorders>
              <w:top w:val="nil"/>
              <w:left w:val="nil"/>
              <w:bottom w:val="single" w:sz="4" w:space="0" w:color="auto"/>
              <w:right w:val="single" w:sz="4" w:space="0" w:color="auto"/>
            </w:tcBorders>
            <w:shd w:val="clear" w:color="auto" w:fill="auto"/>
            <w:noWrap/>
            <w:vAlign w:val="bottom"/>
            <w:hideMark/>
          </w:tcPr>
          <w:p w14:paraId="3975E37C"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r>
      <w:tr w:rsidR="005356E2" w:rsidRPr="00353E31" w14:paraId="4C957303"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233E83B"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AM193DrIN</w:t>
            </w:r>
          </w:p>
        </w:tc>
        <w:tc>
          <w:tcPr>
            <w:tcW w:w="2728" w:type="dxa"/>
            <w:tcBorders>
              <w:top w:val="nil"/>
              <w:left w:val="nil"/>
              <w:bottom w:val="single" w:sz="4" w:space="0" w:color="auto"/>
              <w:right w:val="single" w:sz="4" w:space="0" w:color="auto"/>
            </w:tcBorders>
            <w:shd w:val="clear" w:color="auto" w:fill="auto"/>
            <w:noWrap/>
            <w:vAlign w:val="bottom"/>
            <w:hideMark/>
          </w:tcPr>
          <w:p w14:paraId="3C60D801"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200</w:t>
            </w:r>
          </w:p>
        </w:tc>
        <w:tc>
          <w:tcPr>
            <w:tcW w:w="312" w:type="dxa"/>
            <w:tcBorders>
              <w:top w:val="nil"/>
              <w:left w:val="nil"/>
              <w:bottom w:val="nil"/>
              <w:right w:val="nil"/>
            </w:tcBorders>
            <w:shd w:val="clear" w:color="auto" w:fill="auto"/>
            <w:noWrap/>
            <w:vAlign w:val="bottom"/>
            <w:hideMark/>
          </w:tcPr>
          <w:p w14:paraId="6A4B7D85"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6D1B4B61"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AMWF75D</w:t>
            </w:r>
          </w:p>
        </w:tc>
        <w:tc>
          <w:tcPr>
            <w:tcW w:w="2693" w:type="dxa"/>
            <w:tcBorders>
              <w:top w:val="nil"/>
              <w:left w:val="nil"/>
              <w:bottom w:val="single" w:sz="4" w:space="0" w:color="auto"/>
              <w:right w:val="single" w:sz="4" w:space="0" w:color="auto"/>
            </w:tcBorders>
            <w:shd w:val="clear" w:color="auto" w:fill="auto"/>
            <w:noWrap/>
            <w:vAlign w:val="bottom"/>
            <w:hideMark/>
          </w:tcPr>
          <w:p w14:paraId="4B27AFF0"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r>
      <w:tr w:rsidR="005356E2" w:rsidRPr="00353E31" w14:paraId="3B889BD2"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C6A185A"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AM193Dr</w:t>
            </w:r>
          </w:p>
        </w:tc>
        <w:tc>
          <w:tcPr>
            <w:tcW w:w="2728" w:type="dxa"/>
            <w:tcBorders>
              <w:top w:val="nil"/>
              <w:left w:val="nil"/>
              <w:bottom w:val="single" w:sz="4" w:space="0" w:color="auto"/>
              <w:right w:val="single" w:sz="4" w:space="0" w:color="auto"/>
            </w:tcBorders>
            <w:shd w:val="clear" w:color="auto" w:fill="auto"/>
            <w:noWrap/>
            <w:vAlign w:val="bottom"/>
            <w:hideMark/>
          </w:tcPr>
          <w:p w14:paraId="2D34FB81"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200</w:t>
            </w:r>
          </w:p>
        </w:tc>
        <w:tc>
          <w:tcPr>
            <w:tcW w:w="312" w:type="dxa"/>
            <w:tcBorders>
              <w:top w:val="nil"/>
              <w:left w:val="nil"/>
              <w:bottom w:val="nil"/>
              <w:right w:val="nil"/>
            </w:tcBorders>
            <w:shd w:val="clear" w:color="auto" w:fill="auto"/>
            <w:noWrap/>
            <w:vAlign w:val="bottom"/>
            <w:hideMark/>
          </w:tcPr>
          <w:p w14:paraId="64A1504A"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1B920B37"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AMWF60Di</w:t>
            </w:r>
          </w:p>
        </w:tc>
        <w:tc>
          <w:tcPr>
            <w:tcW w:w="2693" w:type="dxa"/>
            <w:tcBorders>
              <w:top w:val="nil"/>
              <w:left w:val="nil"/>
              <w:bottom w:val="single" w:sz="4" w:space="0" w:color="auto"/>
              <w:right w:val="single" w:sz="4" w:space="0" w:color="auto"/>
            </w:tcBorders>
            <w:shd w:val="clear" w:color="auto" w:fill="auto"/>
            <w:noWrap/>
            <w:vAlign w:val="bottom"/>
            <w:hideMark/>
          </w:tcPr>
          <w:p w14:paraId="4CC4F8C6"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r>
      <w:tr w:rsidR="005356E2" w:rsidRPr="00353E31" w14:paraId="2E08F8E7"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2CEA39B"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AM20I3HC</w:t>
            </w:r>
          </w:p>
        </w:tc>
        <w:tc>
          <w:tcPr>
            <w:tcW w:w="2728" w:type="dxa"/>
            <w:tcBorders>
              <w:top w:val="nil"/>
              <w:left w:val="nil"/>
              <w:bottom w:val="single" w:sz="4" w:space="0" w:color="auto"/>
              <w:right w:val="single" w:sz="4" w:space="0" w:color="auto"/>
            </w:tcBorders>
            <w:shd w:val="clear" w:color="auto" w:fill="auto"/>
            <w:noWrap/>
            <w:vAlign w:val="bottom"/>
            <w:hideMark/>
          </w:tcPr>
          <w:p w14:paraId="4C671C64"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2AB9132E"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192196F1"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AMWF70Di</w:t>
            </w:r>
          </w:p>
        </w:tc>
        <w:tc>
          <w:tcPr>
            <w:tcW w:w="2693" w:type="dxa"/>
            <w:tcBorders>
              <w:top w:val="nil"/>
              <w:left w:val="nil"/>
              <w:bottom w:val="single" w:sz="4" w:space="0" w:color="auto"/>
              <w:right w:val="single" w:sz="4" w:space="0" w:color="auto"/>
            </w:tcBorders>
            <w:shd w:val="clear" w:color="auto" w:fill="auto"/>
            <w:noWrap/>
            <w:vAlign w:val="bottom"/>
            <w:hideMark/>
          </w:tcPr>
          <w:p w14:paraId="38A85D1D"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r>
      <w:tr w:rsidR="005356E2" w:rsidRPr="00353E31" w14:paraId="3224CF86"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94187D1"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AM20I5E</w:t>
            </w:r>
          </w:p>
        </w:tc>
        <w:tc>
          <w:tcPr>
            <w:tcW w:w="2728" w:type="dxa"/>
            <w:tcBorders>
              <w:top w:val="nil"/>
              <w:left w:val="nil"/>
              <w:bottom w:val="single" w:sz="4" w:space="0" w:color="auto"/>
              <w:right w:val="single" w:sz="4" w:space="0" w:color="auto"/>
            </w:tcBorders>
            <w:shd w:val="clear" w:color="auto" w:fill="auto"/>
            <w:noWrap/>
            <w:vAlign w:val="bottom"/>
            <w:hideMark/>
          </w:tcPr>
          <w:p w14:paraId="520424DB"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200</w:t>
            </w:r>
          </w:p>
        </w:tc>
        <w:tc>
          <w:tcPr>
            <w:tcW w:w="312" w:type="dxa"/>
            <w:tcBorders>
              <w:top w:val="nil"/>
              <w:left w:val="nil"/>
              <w:bottom w:val="nil"/>
              <w:right w:val="nil"/>
            </w:tcBorders>
            <w:shd w:val="clear" w:color="auto" w:fill="auto"/>
            <w:noWrap/>
            <w:vAlign w:val="bottom"/>
            <w:hideMark/>
          </w:tcPr>
          <w:p w14:paraId="0406CDCA"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141164E6"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AMWT80GH</w:t>
            </w:r>
          </w:p>
        </w:tc>
        <w:tc>
          <w:tcPr>
            <w:tcW w:w="2693" w:type="dxa"/>
            <w:tcBorders>
              <w:top w:val="nil"/>
              <w:left w:val="nil"/>
              <w:bottom w:val="single" w:sz="4" w:space="0" w:color="auto"/>
              <w:right w:val="single" w:sz="4" w:space="0" w:color="auto"/>
            </w:tcBorders>
            <w:shd w:val="clear" w:color="auto" w:fill="auto"/>
            <w:noWrap/>
            <w:vAlign w:val="bottom"/>
            <w:hideMark/>
          </w:tcPr>
          <w:p w14:paraId="7A588CF7"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500</w:t>
            </w:r>
          </w:p>
        </w:tc>
      </w:tr>
      <w:tr w:rsidR="005356E2" w:rsidRPr="00353E31" w14:paraId="07C9B4C3"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93A21D1"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AM20I5</w:t>
            </w:r>
          </w:p>
        </w:tc>
        <w:tc>
          <w:tcPr>
            <w:tcW w:w="2728" w:type="dxa"/>
            <w:tcBorders>
              <w:top w:val="nil"/>
              <w:left w:val="nil"/>
              <w:bottom w:val="single" w:sz="4" w:space="0" w:color="auto"/>
              <w:right w:val="single" w:sz="4" w:space="0" w:color="auto"/>
            </w:tcBorders>
            <w:shd w:val="clear" w:color="auto" w:fill="auto"/>
            <w:noWrap/>
            <w:vAlign w:val="bottom"/>
            <w:hideMark/>
          </w:tcPr>
          <w:p w14:paraId="56303C78"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138CB6DE"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18500C03"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AMWT70DST</w:t>
            </w:r>
          </w:p>
        </w:tc>
        <w:tc>
          <w:tcPr>
            <w:tcW w:w="2693" w:type="dxa"/>
            <w:tcBorders>
              <w:top w:val="nil"/>
              <w:left w:val="nil"/>
              <w:bottom w:val="single" w:sz="4" w:space="0" w:color="auto"/>
              <w:right w:val="single" w:sz="4" w:space="0" w:color="auto"/>
            </w:tcBorders>
            <w:shd w:val="clear" w:color="auto" w:fill="auto"/>
            <w:noWrap/>
            <w:vAlign w:val="bottom"/>
            <w:hideMark/>
          </w:tcPr>
          <w:p w14:paraId="51E98CC1"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r>
      <w:tr w:rsidR="005356E2" w:rsidRPr="00353E31" w14:paraId="03367FD9"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0285EDA"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AM21HDS1</w:t>
            </w:r>
          </w:p>
        </w:tc>
        <w:tc>
          <w:tcPr>
            <w:tcW w:w="2728" w:type="dxa"/>
            <w:tcBorders>
              <w:top w:val="nil"/>
              <w:left w:val="nil"/>
              <w:bottom w:val="single" w:sz="4" w:space="0" w:color="auto"/>
              <w:right w:val="single" w:sz="4" w:space="0" w:color="auto"/>
            </w:tcBorders>
            <w:shd w:val="clear" w:color="auto" w:fill="auto"/>
            <w:noWrap/>
            <w:vAlign w:val="bottom"/>
            <w:hideMark/>
          </w:tcPr>
          <w:p w14:paraId="07CBAC03"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c>
          <w:tcPr>
            <w:tcW w:w="312" w:type="dxa"/>
            <w:tcBorders>
              <w:top w:val="nil"/>
              <w:left w:val="nil"/>
              <w:bottom w:val="nil"/>
              <w:right w:val="nil"/>
            </w:tcBorders>
            <w:shd w:val="clear" w:color="auto" w:fill="auto"/>
            <w:noWrap/>
            <w:vAlign w:val="bottom"/>
            <w:hideMark/>
          </w:tcPr>
          <w:p w14:paraId="2B92A843"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344DDC85"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AMWT80DST</w:t>
            </w:r>
          </w:p>
        </w:tc>
        <w:tc>
          <w:tcPr>
            <w:tcW w:w="2693" w:type="dxa"/>
            <w:tcBorders>
              <w:top w:val="nil"/>
              <w:left w:val="nil"/>
              <w:bottom w:val="single" w:sz="4" w:space="0" w:color="auto"/>
              <w:right w:val="single" w:sz="4" w:space="0" w:color="auto"/>
            </w:tcBorders>
            <w:shd w:val="clear" w:color="auto" w:fill="auto"/>
            <w:noWrap/>
            <w:vAlign w:val="bottom"/>
            <w:hideMark/>
          </w:tcPr>
          <w:p w14:paraId="2A11AD6A"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r>
      <w:tr w:rsidR="005356E2" w:rsidRPr="00353E31" w14:paraId="50FDB002"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CD34E1E"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AM25F3S</w:t>
            </w:r>
          </w:p>
        </w:tc>
        <w:tc>
          <w:tcPr>
            <w:tcW w:w="2728" w:type="dxa"/>
            <w:tcBorders>
              <w:top w:val="nil"/>
              <w:left w:val="nil"/>
              <w:bottom w:val="single" w:sz="4" w:space="0" w:color="auto"/>
              <w:right w:val="single" w:sz="4" w:space="0" w:color="auto"/>
            </w:tcBorders>
            <w:shd w:val="clear" w:color="auto" w:fill="auto"/>
            <w:noWrap/>
            <w:vAlign w:val="bottom"/>
            <w:hideMark/>
          </w:tcPr>
          <w:p w14:paraId="3168CE23"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150</w:t>
            </w:r>
          </w:p>
        </w:tc>
        <w:tc>
          <w:tcPr>
            <w:tcW w:w="312" w:type="dxa"/>
            <w:tcBorders>
              <w:top w:val="nil"/>
              <w:left w:val="nil"/>
              <w:bottom w:val="nil"/>
              <w:right w:val="nil"/>
            </w:tcBorders>
            <w:shd w:val="clear" w:color="auto" w:fill="auto"/>
            <w:noWrap/>
            <w:vAlign w:val="bottom"/>
            <w:hideMark/>
          </w:tcPr>
          <w:p w14:paraId="1CB8DB26"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7ABC10C0"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AMWS65PP</w:t>
            </w:r>
          </w:p>
        </w:tc>
        <w:tc>
          <w:tcPr>
            <w:tcW w:w="2693" w:type="dxa"/>
            <w:tcBorders>
              <w:top w:val="nil"/>
              <w:left w:val="nil"/>
              <w:bottom w:val="single" w:sz="4" w:space="0" w:color="auto"/>
              <w:right w:val="single" w:sz="4" w:space="0" w:color="auto"/>
            </w:tcBorders>
            <w:shd w:val="clear" w:color="auto" w:fill="auto"/>
            <w:noWrap/>
            <w:vAlign w:val="bottom"/>
            <w:hideMark/>
          </w:tcPr>
          <w:p w14:paraId="1BDB8EB0"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r>
      <w:tr w:rsidR="005356E2" w:rsidRPr="00353E31" w14:paraId="7972C130"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F560DCD"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AM25F3</w:t>
            </w:r>
          </w:p>
        </w:tc>
        <w:tc>
          <w:tcPr>
            <w:tcW w:w="2728" w:type="dxa"/>
            <w:tcBorders>
              <w:top w:val="nil"/>
              <w:left w:val="nil"/>
              <w:bottom w:val="single" w:sz="4" w:space="0" w:color="auto"/>
              <w:right w:val="single" w:sz="4" w:space="0" w:color="auto"/>
            </w:tcBorders>
            <w:shd w:val="clear" w:color="auto" w:fill="auto"/>
            <w:noWrap/>
            <w:vAlign w:val="bottom"/>
            <w:hideMark/>
          </w:tcPr>
          <w:p w14:paraId="135C397B"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150</w:t>
            </w:r>
          </w:p>
        </w:tc>
        <w:tc>
          <w:tcPr>
            <w:tcW w:w="312" w:type="dxa"/>
            <w:tcBorders>
              <w:top w:val="nil"/>
              <w:left w:val="nil"/>
              <w:bottom w:val="nil"/>
              <w:right w:val="nil"/>
            </w:tcBorders>
            <w:shd w:val="clear" w:color="auto" w:fill="auto"/>
            <w:noWrap/>
            <w:vAlign w:val="bottom"/>
            <w:hideMark/>
          </w:tcPr>
          <w:p w14:paraId="5415EC83"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681F4CB5"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AMWS78GN</w:t>
            </w:r>
          </w:p>
        </w:tc>
        <w:tc>
          <w:tcPr>
            <w:tcW w:w="2693" w:type="dxa"/>
            <w:tcBorders>
              <w:top w:val="nil"/>
              <w:left w:val="nil"/>
              <w:bottom w:val="single" w:sz="4" w:space="0" w:color="auto"/>
              <w:right w:val="single" w:sz="4" w:space="0" w:color="auto"/>
            </w:tcBorders>
            <w:shd w:val="clear" w:color="auto" w:fill="auto"/>
            <w:noWrap/>
            <w:vAlign w:val="bottom"/>
            <w:hideMark/>
          </w:tcPr>
          <w:p w14:paraId="13CEA3E8"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150</w:t>
            </w:r>
          </w:p>
        </w:tc>
      </w:tr>
      <w:tr w:rsidR="005356E2" w:rsidRPr="00353E31" w14:paraId="60E6465B"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26A3A56"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AM25I3</w:t>
            </w:r>
          </w:p>
        </w:tc>
        <w:tc>
          <w:tcPr>
            <w:tcW w:w="2728" w:type="dxa"/>
            <w:tcBorders>
              <w:top w:val="nil"/>
              <w:left w:val="nil"/>
              <w:bottom w:val="single" w:sz="4" w:space="0" w:color="auto"/>
              <w:right w:val="single" w:sz="4" w:space="0" w:color="auto"/>
            </w:tcBorders>
            <w:shd w:val="clear" w:color="auto" w:fill="auto"/>
            <w:noWrap/>
            <w:vAlign w:val="bottom"/>
            <w:hideMark/>
          </w:tcPr>
          <w:p w14:paraId="004CBE4D"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150</w:t>
            </w:r>
          </w:p>
        </w:tc>
        <w:tc>
          <w:tcPr>
            <w:tcW w:w="312" w:type="dxa"/>
            <w:tcBorders>
              <w:top w:val="nil"/>
              <w:left w:val="nil"/>
              <w:bottom w:val="nil"/>
              <w:right w:val="nil"/>
            </w:tcBorders>
            <w:shd w:val="clear" w:color="auto" w:fill="auto"/>
            <w:noWrap/>
            <w:vAlign w:val="bottom"/>
            <w:hideMark/>
          </w:tcPr>
          <w:p w14:paraId="1B2D4746"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3313FDDB"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AMWS90GN</w:t>
            </w:r>
          </w:p>
        </w:tc>
        <w:tc>
          <w:tcPr>
            <w:tcW w:w="2693" w:type="dxa"/>
            <w:tcBorders>
              <w:top w:val="nil"/>
              <w:left w:val="nil"/>
              <w:bottom w:val="single" w:sz="4" w:space="0" w:color="auto"/>
              <w:right w:val="single" w:sz="4" w:space="0" w:color="auto"/>
            </w:tcBorders>
            <w:shd w:val="clear" w:color="auto" w:fill="auto"/>
            <w:noWrap/>
            <w:vAlign w:val="bottom"/>
            <w:hideMark/>
          </w:tcPr>
          <w:p w14:paraId="20FE8FFB"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150</w:t>
            </w:r>
          </w:p>
        </w:tc>
      </w:tr>
      <w:tr w:rsidR="005356E2" w:rsidRPr="00353E31" w14:paraId="5E4D4996"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D25F768"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AM25PI3</w:t>
            </w:r>
          </w:p>
        </w:tc>
        <w:tc>
          <w:tcPr>
            <w:tcW w:w="2728" w:type="dxa"/>
            <w:tcBorders>
              <w:top w:val="nil"/>
              <w:left w:val="nil"/>
              <w:bottom w:val="single" w:sz="4" w:space="0" w:color="auto"/>
              <w:right w:val="single" w:sz="4" w:space="0" w:color="auto"/>
            </w:tcBorders>
            <w:shd w:val="clear" w:color="auto" w:fill="auto"/>
            <w:noWrap/>
            <w:vAlign w:val="bottom"/>
            <w:hideMark/>
          </w:tcPr>
          <w:p w14:paraId="349155A1"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c>
          <w:tcPr>
            <w:tcW w:w="312" w:type="dxa"/>
            <w:tcBorders>
              <w:top w:val="nil"/>
              <w:left w:val="nil"/>
              <w:bottom w:val="nil"/>
              <w:right w:val="nil"/>
            </w:tcBorders>
            <w:shd w:val="clear" w:color="auto" w:fill="auto"/>
            <w:noWrap/>
            <w:vAlign w:val="bottom"/>
            <w:hideMark/>
          </w:tcPr>
          <w:p w14:paraId="468EDD46"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71CBB3D3"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AMWSGPST102</w:t>
            </w:r>
          </w:p>
        </w:tc>
        <w:tc>
          <w:tcPr>
            <w:tcW w:w="2693" w:type="dxa"/>
            <w:tcBorders>
              <w:top w:val="nil"/>
              <w:left w:val="nil"/>
              <w:bottom w:val="single" w:sz="4" w:space="0" w:color="auto"/>
              <w:right w:val="single" w:sz="4" w:space="0" w:color="auto"/>
            </w:tcBorders>
            <w:shd w:val="clear" w:color="auto" w:fill="auto"/>
            <w:noWrap/>
            <w:vAlign w:val="bottom"/>
            <w:hideMark/>
          </w:tcPr>
          <w:p w14:paraId="2EBE86FC"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r>
      <w:tr w:rsidR="005356E2" w:rsidRPr="00353E31" w14:paraId="331CD15C"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60CE9BD"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AMW133E</w:t>
            </w:r>
          </w:p>
        </w:tc>
        <w:tc>
          <w:tcPr>
            <w:tcW w:w="2728" w:type="dxa"/>
            <w:tcBorders>
              <w:top w:val="nil"/>
              <w:left w:val="nil"/>
              <w:bottom w:val="single" w:sz="4" w:space="0" w:color="auto"/>
              <w:right w:val="single" w:sz="4" w:space="0" w:color="auto"/>
            </w:tcBorders>
            <w:shd w:val="clear" w:color="auto" w:fill="auto"/>
            <w:noWrap/>
            <w:vAlign w:val="bottom"/>
            <w:hideMark/>
          </w:tcPr>
          <w:p w14:paraId="486FE73A"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50</w:t>
            </w:r>
          </w:p>
        </w:tc>
        <w:tc>
          <w:tcPr>
            <w:tcW w:w="312" w:type="dxa"/>
            <w:tcBorders>
              <w:top w:val="nil"/>
              <w:left w:val="nil"/>
              <w:bottom w:val="nil"/>
              <w:right w:val="nil"/>
            </w:tcBorders>
            <w:shd w:val="clear" w:color="auto" w:fill="auto"/>
            <w:noWrap/>
            <w:vAlign w:val="bottom"/>
            <w:hideMark/>
          </w:tcPr>
          <w:p w14:paraId="080687AC"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7D8F7EAA"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AMWS108L</w:t>
            </w:r>
          </w:p>
        </w:tc>
        <w:tc>
          <w:tcPr>
            <w:tcW w:w="2693" w:type="dxa"/>
            <w:tcBorders>
              <w:top w:val="nil"/>
              <w:left w:val="nil"/>
              <w:bottom w:val="single" w:sz="4" w:space="0" w:color="auto"/>
              <w:right w:val="single" w:sz="4" w:space="0" w:color="auto"/>
            </w:tcBorders>
            <w:shd w:val="clear" w:color="auto" w:fill="auto"/>
            <w:noWrap/>
            <w:vAlign w:val="bottom"/>
            <w:hideMark/>
          </w:tcPr>
          <w:p w14:paraId="04FB2DE8"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250</w:t>
            </w:r>
          </w:p>
        </w:tc>
      </w:tr>
      <w:tr w:rsidR="005356E2" w:rsidRPr="00353E31" w14:paraId="7BFD5CA0"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398731C" w14:textId="6410579D"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AMW193E</w:t>
            </w:r>
          </w:p>
        </w:tc>
        <w:tc>
          <w:tcPr>
            <w:tcW w:w="2728" w:type="dxa"/>
            <w:tcBorders>
              <w:top w:val="nil"/>
              <w:left w:val="nil"/>
              <w:bottom w:val="single" w:sz="4" w:space="0" w:color="auto"/>
              <w:right w:val="single" w:sz="4" w:space="0" w:color="auto"/>
            </w:tcBorders>
            <w:shd w:val="clear" w:color="auto" w:fill="auto"/>
            <w:noWrap/>
            <w:vAlign w:val="bottom"/>
            <w:hideMark/>
          </w:tcPr>
          <w:p w14:paraId="3A84FE52"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1B1D6117"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512265E7"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AMD65</w:t>
            </w:r>
          </w:p>
        </w:tc>
        <w:tc>
          <w:tcPr>
            <w:tcW w:w="2693" w:type="dxa"/>
            <w:tcBorders>
              <w:top w:val="nil"/>
              <w:left w:val="nil"/>
              <w:bottom w:val="single" w:sz="4" w:space="0" w:color="auto"/>
              <w:right w:val="single" w:sz="4" w:space="0" w:color="auto"/>
            </w:tcBorders>
            <w:shd w:val="clear" w:color="auto" w:fill="auto"/>
            <w:noWrap/>
            <w:vAlign w:val="bottom"/>
            <w:hideMark/>
          </w:tcPr>
          <w:p w14:paraId="2FAC31C0"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200</w:t>
            </w:r>
          </w:p>
        </w:tc>
      </w:tr>
      <w:tr w:rsidR="005356E2" w:rsidRPr="00353E31" w14:paraId="0EA929E0"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1D76A13" w14:textId="303262DC"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AMW193S</w:t>
            </w:r>
          </w:p>
        </w:tc>
        <w:tc>
          <w:tcPr>
            <w:tcW w:w="2728" w:type="dxa"/>
            <w:tcBorders>
              <w:top w:val="nil"/>
              <w:left w:val="nil"/>
              <w:bottom w:val="single" w:sz="4" w:space="0" w:color="auto"/>
              <w:right w:val="single" w:sz="4" w:space="0" w:color="auto"/>
            </w:tcBorders>
            <w:shd w:val="clear" w:color="auto" w:fill="auto"/>
            <w:noWrap/>
            <w:vAlign w:val="bottom"/>
            <w:hideMark/>
          </w:tcPr>
          <w:p w14:paraId="000D2FCD"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14EF773C"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nil"/>
              <w:bottom w:val="nil"/>
              <w:right w:val="nil"/>
            </w:tcBorders>
            <w:shd w:val="clear" w:color="auto" w:fill="auto"/>
            <w:noWrap/>
            <w:vAlign w:val="bottom"/>
            <w:hideMark/>
          </w:tcPr>
          <w:p w14:paraId="41BDEF45" w14:textId="77777777" w:rsidR="005356E2" w:rsidRPr="00353E31" w:rsidRDefault="005356E2" w:rsidP="005356E2">
            <w:pPr>
              <w:suppressAutoHyphens w:val="0"/>
              <w:autoSpaceDN/>
              <w:textAlignment w:val="auto"/>
              <w:rPr>
                <w:sz w:val="20"/>
                <w:szCs w:val="20"/>
                <w:lang w:val="en-IN" w:eastAsia="en-IN"/>
              </w:rPr>
            </w:pPr>
          </w:p>
        </w:tc>
        <w:tc>
          <w:tcPr>
            <w:tcW w:w="2693" w:type="dxa"/>
            <w:tcBorders>
              <w:top w:val="nil"/>
              <w:left w:val="nil"/>
              <w:bottom w:val="nil"/>
              <w:right w:val="nil"/>
            </w:tcBorders>
            <w:shd w:val="clear" w:color="auto" w:fill="auto"/>
            <w:noWrap/>
            <w:vAlign w:val="bottom"/>
            <w:hideMark/>
          </w:tcPr>
          <w:p w14:paraId="2E911396" w14:textId="77777777" w:rsidR="005356E2" w:rsidRPr="00353E31" w:rsidRDefault="005356E2" w:rsidP="005356E2">
            <w:pPr>
              <w:suppressAutoHyphens w:val="0"/>
              <w:autoSpaceDN/>
              <w:textAlignment w:val="auto"/>
              <w:rPr>
                <w:sz w:val="20"/>
                <w:szCs w:val="20"/>
                <w:lang w:val="en-IN" w:eastAsia="en-IN"/>
              </w:rPr>
            </w:pPr>
          </w:p>
        </w:tc>
      </w:tr>
      <w:tr w:rsidR="005356E2" w:rsidRPr="00353E31" w14:paraId="23D4FF8F"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AB83BB0"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AMW193G</w:t>
            </w:r>
          </w:p>
        </w:tc>
        <w:tc>
          <w:tcPr>
            <w:tcW w:w="2728" w:type="dxa"/>
            <w:tcBorders>
              <w:top w:val="nil"/>
              <w:left w:val="nil"/>
              <w:bottom w:val="single" w:sz="4" w:space="0" w:color="auto"/>
              <w:right w:val="single" w:sz="4" w:space="0" w:color="auto"/>
            </w:tcBorders>
            <w:shd w:val="clear" w:color="auto" w:fill="auto"/>
            <w:noWrap/>
            <w:vAlign w:val="bottom"/>
            <w:hideMark/>
          </w:tcPr>
          <w:p w14:paraId="58D68316"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386FCD04"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nil"/>
              <w:bottom w:val="nil"/>
              <w:right w:val="nil"/>
            </w:tcBorders>
            <w:shd w:val="clear" w:color="auto" w:fill="auto"/>
            <w:noWrap/>
            <w:vAlign w:val="bottom"/>
            <w:hideMark/>
          </w:tcPr>
          <w:p w14:paraId="3418ED1E" w14:textId="77777777" w:rsidR="005356E2" w:rsidRPr="00353E31" w:rsidRDefault="005356E2" w:rsidP="005356E2">
            <w:pPr>
              <w:suppressAutoHyphens w:val="0"/>
              <w:autoSpaceDN/>
              <w:textAlignment w:val="auto"/>
              <w:rPr>
                <w:sz w:val="20"/>
                <w:szCs w:val="20"/>
                <w:lang w:val="en-IN" w:eastAsia="en-IN"/>
              </w:rPr>
            </w:pPr>
          </w:p>
        </w:tc>
        <w:tc>
          <w:tcPr>
            <w:tcW w:w="2693" w:type="dxa"/>
            <w:tcBorders>
              <w:top w:val="nil"/>
              <w:left w:val="nil"/>
              <w:bottom w:val="nil"/>
              <w:right w:val="nil"/>
            </w:tcBorders>
            <w:shd w:val="clear" w:color="auto" w:fill="auto"/>
            <w:noWrap/>
            <w:vAlign w:val="bottom"/>
            <w:hideMark/>
          </w:tcPr>
          <w:p w14:paraId="3B4D697F" w14:textId="77777777" w:rsidR="005356E2" w:rsidRPr="00353E31" w:rsidRDefault="005356E2" w:rsidP="005356E2">
            <w:pPr>
              <w:suppressAutoHyphens w:val="0"/>
              <w:autoSpaceDN/>
              <w:textAlignment w:val="auto"/>
              <w:rPr>
                <w:sz w:val="20"/>
                <w:szCs w:val="20"/>
                <w:lang w:val="en-IN" w:eastAsia="en-IN"/>
              </w:rPr>
            </w:pPr>
          </w:p>
        </w:tc>
      </w:tr>
      <w:tr w:rsidR="005356E2" w:rsidRPr="00353E31" w14:paraId="0027875F"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D5CE34C"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AMW195E</w:t>
            </w:r>
          </w:p>
        </w:tc>
        <w:tc>
          <w:tcPr>
            <w:tcW w:w="2728" w:type="dxa"/>
            <w:tcBorders>
              <w:top w:val="nil"/>
              <w:left w:val="nil"/>
              <w:bottom w:val="single" w:sz="4" w:space="0" w:color="auto"/>
              <w:right w:val="single" w:sz="4" w:space="0" w:color="auto"/>
            </w:tcBorders>
            <w:shd w:val="clear" w:color="auto" w:fill="auto"/>
            <w:noWrap/>
            <w:vAlign w:val="bottom"/>
            <w:hideMark/>
          </w:tcPr>
          <w:p w14:paraId="2F88A5FD"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2854AA69"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nil"/>
              <w:bottom w:val="nil"/>
              <w:right w:val="nil"/>
            </w:tcBorders>
            <w:shd w:val="clear" w:color="auto" w:fill="auto"/>
            <w:noWrap/>
            <w:vAlign w:val="bottom"/>
            <w:hideMark/>
          </w:tcPr>
          <w:p w14:paraId="531A4D45" w14:textId="77777777" w:rsidR="005356E2" w:rsidRPr="00353E31" w:rsidRDefault="005356E2" w:rsidP="005356E2">
            <w:pPr>
              <w:suppressAutoHyphens w:val="0"/>
              <w:autoSpaceDN/>
              <w:textAlignment w:val="auto"/>
              <w:rPr>
                <w:sz w:val="20"/>
                <w:szCs w:val="20"/>
                <w:lang w:val="en-IN" w:eastAsia="en-IN"/>
              </w:rPr>
            </w:pPr>
          </w:p>
        </w:tc>
        <w:tc>
          <w:tcPr>
            <w:tcW w:w="2693" w:type="dxa"/>
            <w:tcBorders>
              <w:top w:val="nil"/>
              <w:left w:val="nil"/>
              <w:bottom w:val="nil"/>
              <w:right w:val="nil"/>
            </w:tcBorders>
            <w:shd w:val="clear" w:color="auto" w:fill="auto"/>
            <w:noWrap/>
            <w:vAlign w:val="bottom"/>
            <w:hideMark/>
          </w:tcPr>
          <w:p w14:paraId="331322B7" w14:textId="77777777" w:rsidR="005356E2" w:rsidRPr="00353E31" w:rsidRDefault="005356E2" w:rsidP="005356E2">
            <w:pPr>
              <w:suppressAutoHyphens w:val="0"/>
              <w:autoSpaceDN/>
              <w:textAlignment w:val="auto"/>
              <w:rPr>
                <w:sz w:val="20"/>
                <w:szCs w:val="20"/>
                <w:lang w:val="en-IN" w:eastAsia="en-IN"/>
              </w:rPr>
            </w:pPr>
          </w:p>
        </w:tc>
      </w:tr>
      <w:tr w:rsidR="005356E2" w:rsidRPr="00353E31" w14:paraId="5851DBDA" w14:textId="77777777" w:rsidTr="005356E2">
        <w:trPr>
          <w:gridAfter w:val="1"/>
          <w:wAfter w:w="251" w:type="dxa"/>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7810688" w14:textId="77777777" w:rsidR="005356E2" w:rsidRPr="00353E31" w:rsidRDefault="005356E2" w:rsidP="005356E2">
            <w:pPr>
              <w:suppressAutoHyphens w:val="0"/>
              <w:autoSpaceDN/>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AMW195S</w:t>
            </w:r>
          </w:p>
        </w:tc>
        <w:tc>
          <w:tcPr>
            <w:tcW w:w="2728" w:type="dxa"/>
            <w:tcBorders>
              <w:top w:val="nil"/>
              <w:left w:val="nil"/>
              <w:bottom w:val="single" w:sz="4" w:space="0" w:color="auto"/>
              <w:right w:val="single" w:sz="4" w:space="0" w:color="auto"/>
            </w:tcBorders>
            <w:shd w:val="clear" w:color="auto" w:fill="auto"/>
            <w:noWrap/>
            <w:vAlign w:val="bottom"/>
            <w:hideMark/>
          </w:tcPr>
          <w:p w14:paraId="7BE439AA"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r w:rsidRPr="00353E31">
              <w:rPr>
                <w:rFonts w:ascii="Calibri" w:hAnsi="Calibri" w:cs="Calibri"/>
                <w:color w:val="000000"/>
                <w:sz w:val="22"/>
                <w:szCs w:val="22"/>
                <w:lang w:val="en-IN" w:eastAsia="en-IN"/>
              </w:rPr>
              <w:t>100</w:t>
            </w:r>
          </w:p>
        </w:tc>
        <w:tc>
          <w:tcPr>
            <w:tcW w:w="312" w:type="dxa"/>
            <w:tcBorders>
              <w:top w:val="nil"/>
              <w:left w:val="nil"/>
              <w:bottom w:val="nil"/>
              <w:right w:val="nil"/>
            </w:tcBorders>
            <w:shd w:val="clear" w:color="auto" w:fill="auto"/>
            <w:noWrap/>
            <w:vAlign w:val="bottom"/>
            <w:hideMark/>
          </w:tcPr>
          <w:p w14:paraId="7D85280E" w14:textId="77777777" w:rsidR="005356E2" w:rsidRPr="00353E31" w:rsidRDefault="005356E2" w:rsidP="005356E2">
            <w:pPr>
              <w:suppressAutoHyphens w:val="0"/>
              <w:autoSpaceDN/>
              <w:jc w:val="right"/>
              <w:textAlignment w:val="auto"/>
              <w:rPr>
                <w:rFonts w:ascii="Calibri" w:hAnsi="Calibri" w:cs="Calibri"/>
                <w:color w:val="000000"/>
                <w:sz w:val="22"/>
                <w:szCs w:val="22"/>
                <w:lang w:val="en-IN" w:eastAsia="en-IN"/>
              </w:rPr>
            </w:pPr>
          </w:p>
        </w:tc>
        <w:tc>
          <w:tcPr>
            <w:tcW w:w="1956" w:type="dxa"/>
            <w:tcBorders>
              <w:top w:val="nil"/>
              <w:left w:val="nil"/>
              <w:bottom w:val="nil"/>
              <w:right w:val="nil"/>
            </w:tcBorders>
            <w:shd w:val="clear" w:color="auto" w:fill="auto"/>
            <w:noWrap/>
            <w:vAlign w:val="bottom"/>
            <w:hideMark/>
          </w:tcPr>
          <w:p w14:paraId="785E94FF" w14:textId="77777777" w:rsidR="005356E2" w:rsidRPr="00353E31" w:rsidRDefault="005356E2" w:rsidP="005356E2">
            <w:pPr>
              <w:suppressAutoHyphens w:val="0"/>
              <w:autoSpaceDN/>
              <w:textAlignment w:val="auto"/>
              <w:rPr>
                <w:sz w:val="20"/>
                <w:szCs w:val="20"/>
                <w:lang w:val="en-IN" w:eastAsia="en-IN"/>
              </w:rPr>
            </w:pPr>
          </w:p>
        </w:tc>
        <w:tc>
          <w:tcPr>
            <w:tcW w:w="2693" w:type="dxa"/>
            <w:tcBorders>
              <w:top w:val="nil"/>
              <w:left w:val="nil"/>
              <w:bottom w:val="nil"/>
              <w:right w:val="nil"/>
            </w:tcBorders>
            <w:shd w:val="clear" w:color="auto" w:fill="auto"/>
            <w:noWrap/>
            <w:vAlign w:val="bottom"/>
            <w:hideMark/>
          </w:tcPr>
          <w:p w14:paraId="5F86FAD6" w14:textId="77777777" w:rsidR="005356E2" w:rsidRPr="00353E31" w:rsidRDefault="005356E2" w:rsidP="005356E2">
            <w:pPr>
              <w:suppressAutoHyphens w:val="0"/>
              <w:autoSpaceDN/>
              <w:textAlignment w:val="auto"/>
              <w:rPr>
                <w:sz w:val="20"/>
                <w:szCs w:val="20"/>
                <w:lang w:val="en-IN" w:eastAsia="en-IN"/>
              </w:rPr>
            </w:pPr>
          </w:p>
        </w:tc>
      </w:tr>
    </w:tbl>
    <w:p w14:paraId="5C26DB02" w14:textId="77777777" w:rsidR="008B58C9" w:rsidRDefault="008B58C9" w:rsidP="00205F2B">
      <w:pPr>
        <w:rPr>
          <w:rFonts w:asciiTheme="minorHAnsi" w:hAnsiTheme="minorHAnsi" w:cstheme="minorHAnsi"/>
        </w:rPr>
      </w:pPr>
    </w:p>
    <w:p w14:paraId="33FB1B8D" w14:textId="235A5976" w:rsidR="00205F2B" w:rsidRPr="008B58C9" w:rsidRDefault="00205F2B" w:rsidP="00205F2B">
      <w:pPr>
        <w:rPr>
          <w:rFonts w:asciiTheme="minorHAnsi" w:hAnsiTheme="minorHAnsi" w:cstheme="minorHAnsi"/>
          <w:b/>
          <w:bCs/>
        </w:rPr>
      </w:pPr>
      <w:r w:rsidRPr="008B58C9">
        <w:rPr>
          <w:rFonts w:asciiTheme="minorHAnsi" w:hAnsiTheme="minorHAnsi" w:cstheme="minorHAnsi"/>
        </w:rPr>
        <w:t>Company can modify Annexure-I at any time without giving any notice and the update will be available on Amstrad Promax Mobile Application. Once accepted by the consultant new rates will be applicable</w:t>
      </w:r>
      <w:r w:rsidRPr="008B58C9">
        <w:rPr>
          <w:rFonts w:asciiTheme="minorHAnsi" w:hAnsiTheme="minorHAnsi" w:cstheme="minorHAnsi"/>
          <w:b/>
          <w:bCs/>
        </w:rPr>
        <w:t>.</w:t>
      </w:r>
    </w:p>
    <w:sectPr w:rsidR="00205F2B" w:rsidRPr="008B58C9" w:rsidSect="00997B3E">
      <w:footerReference w:type="default" r:id="rId9"/>
      <w:pgSz w:w="12240" w:h="15840"/>
      <w:pgMar w:top="900" w:right="1440" w:bottom="1395"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8C4BA" w14:textId="77777777" w:rsidR="004E3F19" w:rsidRDefault="004E3F19">
      <w:r>
        <w:separator/>
      </w:r>
    </w:p>
  </w:endnote>
  <w:endnote w:type="continuationSeparator" w:id="0">
    <w:p w14:paraId="3B225D31" w14:textId="77777777" w:rsidR="004E3F19" w:rsidRDefault="004E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15356" w14:textId="77777777" w:rsidR="00AB57A5" w:rsidRPr="00AB57A5" w:rsidRDefault="00AB57A5" w:rsidP="00AB57A5">
    <w:pPr>
      <w:pStyle w:val="Footer"/>
      <w:framePr w:w="1941" w:wrap="none" w:vAnchor="text" w:hAnchor="page" w:x="9221" w:y="128"/>
      <w:jc w:val="right"/>
      <w:rPr>
        <w:rStyle w:val="PageNumber"/>
        <w:rFonts w:ascii="Arial" w:hAnsi="Arial" w:cs="Arial"/>
        <w:sz w:val="20"/>
        <w:szCs w:val="20"/>
      </w:rPr>
    </w:pPr>
    <w:r w:rsidRPr="00AB57A5">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AB57A5">
          <w:rPr>
            <w:rStyle w:val="PageNumber"/>
            <w:rFonts w:ascii="Arial" w:hAnsi="Arial" w:cs="Arial"/>
            <w:sz w:val="20"/>
            <w:szCs w:val="20"/>
          </w:rPr>
          <w:fldChar w:fldCharType="begin"/>
        </w:r>
        <w:r w:rsidRPr="00AB57A5">
          <w:rPr>
            <w:rStyle w:val="PageNumber"/>
            <w:rFonts w:ascii="Arial" w:hAnsi="Arial" w:cs="Arial"/>
            <w:sz w:val="20"/>
            <w:szCs w:val="20"/>
          </w:rPr>
          <w:instrText xml:space="preserve"> PAGE </w:instrText>
        </w:r>
        <w:r w:rsidRPr="00AB57A5">
          <w:rPr>
            <w:rStyle w:val="PageNumber"/>
            <w:rFonts w:ascii="Arial" w:hAnsi="Arial" w:cs="Arial"/>
            <w:sz w:val="20"/>
            <w:szCs w:val="20"/>
          </w:rPr>
          <w:fldChar w:fldCharType="separate"/>
        </w:r>
        <w:r w:rsidR="002A5694">
          <w:rPr>
            <w:rStyle w:val="PageNumber"/>
            <w:rFonts w:ascii="Arial" w:hAnsi="Arial" w:cs="Arial"/>
            <w:noProof/>
            <w:sz w:val="20"/>
            <w:szCs w:val="20"/>
          </w:rPr>
          <w:t>1</w:t>
        </w:r>
        <w:r w:rsidRPr="00AB57A5">
          <w:rPr>
            <w:rStyle w:val="PageNumber"/>
            <w:rFonts w:ascii="Arial" w:hAnsi="Arial" w:cs="Arial"/>
            <w:sz w:val="20"/>
            <w:szCs w:val="20"/>
          </w:rPr>
          <w:fldChar w:fldCharType="end"/>
        </w:r>
        <w:r w:rsidRPr="00AB57A5">
          <w:rPr>
            <w:rStyle w:val="PageNumber"/>
            <w:rFonts w:ascii="Arial" w:hAnsi="Arial" w:cs="Arial"/>
            <w:sz w:val="20"/>
            <w:szCs w:val="20"/>
          </w:rPr>
          <w:t xml:space="preserve"> of </w:t>
        </w:r>
        <w:r w:rsidRPr="00AB57A5">
          <w:rPr>
            <w:rStyle w:val="PageNumber"/>
            <w:rFonts w:ascii="Arial" w:hAnsi="Arial" w:cs="Arial"/>
            <w:sz w:val="20"/>
            <w:szCs w:val="20"/>
          </w:rPr>
          <w:fldChar w:fldCharType="begin"/>
        </w:r>
        <w:r w:rsidRPr="00AB57A5">
          <w:rPr>
            <w:rStyle w:val="PageNumber"/>
            <w:rFonts w:ascii="Arial" w:hAnsi="Arial" w:cs="Arial"/>
            <w:sz w:val="20"/>
            <w:szCs w:val="20"/>
          </w:rPr>
          <w:instrText xml:space="preserve"> NUMPAGES  \* MERGEFORMAT </w:instrText>
        </w:r>
        <w:r w:rsidRPr="00AB57A5">
          <w:rPr>
            <w:rStyle w:val="PageNumber"/>
            <w:rFonts w:ascii="Arial" w:hAnsi="Arial" w:cs="Arial"/>
            <w:sz w:val="20"/>
            <w:szCs w:val="20"/>
          </w:rPr>
          <w:fldChar w:fldCharType="separate"/>
        </w:r>
        <w:r w:rsidR="002A5694">
          <w:rPr>
            <w:rStyle w:val="PageNumber"/>
            <w:rFonts w:ascii="Arial" w:hAnsi="Arial" w:cs="Arial"/>
            <w:noProof/>
            <w:sz w:val="20"/>
            <w:szCs w:val="20"/>
          </w:rPr>
          <w:t>5</w:t>
        </w:r>
        <w:r w:rsidRPr="00AB57A5">
          <w:rPr>
            <w:rStyle w:val="PageNumber"/>
            <w:rFonts w:ascii="Arial" w:hAnsi="Arial" w:cs="Arial"/>
            <w:sz w:val="20"/>
            <w:szCs w:val="20"/>
          </w:rPr>
          <w:fldChar w:fldCharType="end"/>
        </w:r>
        <w:r w:rsidRPr="00AB57A5">
          <w:rPr>
            <w:rStyle w:val="PageNumber"/>
            <w:rFonts w:ascii="Arial" w:hAnsi="Arial" w:cs="Arial"/>
            <w:sz w:val="20"/>
            <w:szCs w:val="20"/>
          </w:rPr>
          <w:t xml:space="preserve"> </w:t>
        </w:r>
      </w:sdtContent>
    </w:sdt>
  </w:p>
  <w:p w14:paraId="71F6E427" w14:textId="645BB6EB" w:rsidR="00622618" w:rsidRPr="00AB57A5" w:rsidRDefault="00AB57A5" w:rsidP="00AB57A5">
    <w:pPr>
      <w:pStyle w:val="Footer"/>
      <w:tabs>
        <w:tab w:val="clear" w:pos="4680"/>
        <w:tab w:val="clear" w:pos="9360"/>
        <w:tab w:val="left" w:pos="6180"/>
      </w:tabs>
      <w:ind w:right="360"/>
      <w:rPr>
        <w:rFonts w:ascii="Arial" w:hAnsi="Arial" w:cs="Arial"/>
        <w:sz w:val="20"/>
        <w:szCs w:val="20"/>
      </w:rPr>
    </w:pPr>
    <w:r w:rsidRPr="00AB57A5">
      <w:rPr>
        <w:rFonts w:ascii="Arial" w:hAnsi="Arial" w:cs="Arial"/>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C33E5" w14:textId="77777777" w:rsidR="004E3F19" w:rsidRDefault="004E3F19">
      <w:r>
        <w:rPr>
          <w:color w:val="000000"/>
        </w:rPr>
        <w:separator/>
      </w:r>
    </w:p>
  </w:footnote>
  <w:footnote w:type="continuationSeparator" w:id="0">
    <w:p w14:paraId="71457ACA" w14:textId="77777777" w:rsidR="004E3F19" w:rsidRDefault="004E3F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872F5"/>
    <w:multiLevelType w:val="hybridMultilevel"/>
    <w:tmpl w:val="CD70B69C"/>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1D52775"/>
    <w:multiLevelType w:val="hybridMultilevel"/>
    <w:tmpl w:val="8EEEBC44"/>
    <w:lvl w:ilvl="0" w:tplc="2E584C4A">
      <w:start w:val="16"/>
      <w:numFmt w:val="decimal"/>
      <w:lvlText w:val="%1."/>
      <w:lvlJc w:val="left"/>
      <w:pPr>
        <w:ind w:left="786"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FA7F68"/>
    <w:multiLevelType w:val="multilevel"/>
    <w:tmpl w:val="0D8C0558"/>
    <w:lvl w:ilvl="0">
      <w:start w:val="1"/>
      <w:numFmt w:val="decimal"/>
      <w:lvlText w:val="%1."/>
      <w:lvlJc w:val="left"/>
      <w:pPr>
        <w:tabs>
          <w:tab w:val="num" w:pos="360"/>
        </w:tabs>
        <w:ind w:left="360" w:hanging="360"/>
      </w:pPr>
      <w:rPr>
        <w:b/>
      </w:rPr>
    </w:lvl>
    <w:lvl w:ilvl="1">
      <w:start w:val="1"/>
      <w:numFmt w:val="lowerLetter"/>
      <w:lvlText w:val="%2)"/>
      <w:lvlJc w:val="left"/>
      <w:pPr>
        <w:tabs>
          <w:tab w:val="num" w:pos="792"/>
        </w:tabs>
        <w:ind w:left="792" w:hanging="432"/>
      </w:pPr>
      <w:rPr>
        <w:b w:val="0"/>
        <w:i w:val="0"/>
      </w:rPr>
    </w:lvl>
    <w:lvl w:ilvl="2">
      <w:start w:val="1"/>
      <w:numFmt w:val="decimal"/>
      <w:lvlText w:val="%1.%2.%3."/>
      <w:lvlJc w:val="left"/>
      <w:pPr>
        <w:tabs>
          <w:tab w:val="num" w:pos="1134"/>
        </w:tabs>
        <w:ind w:left="1134" w:hanging="504"/>
      </w:pPr>
      <w:rPr>
        <w:b w:val="0"/>
        <w:i w:val="0"/>
      </w:rPr>
    </w:lvl>
    <w:lvl w:ilvl="3">
      <w:start w:val="1"/>
      <w:numFmt w:val="lowerLetter"/>
      <w:lvlText w:val="%4)"/>
      <w:lvlJc w:val="left"/>
      <w:pPr>
        <w:tabs>
          <w:tab w:val="num" w:pos="1440"/>
        </w:tabs>
        <w:ind w:left="1440" w:hanging="36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77C"/>
    <w:rsid w:val="000128E8"/>
    <w:rsid w:val="000468C5"/>
    <w:rsid w:val="00062A59"/>
    <w:rsid w:val="000A665A"/>
    <w:rsid w:val="00117E47"/>
    <w:rsid w:val="00126F0A"/>
    <w:rsid w:val="001435B9"/>
    <w:rsid w:val="001523B8"/>
    <w:rsid w:val="0017109F"/>
    <w:rsid w:val="0018114E"/>
    <w:rsid w:val="001C175B"/>
    <w:rsid w:val="001C1938"/>
    <w:rsid w:val="001D7F81"/>
    <w:rsid w:val="001E3B60"/>
    <w:rsid w:val="00205F2B"/>
    <w:rsid w:val="00206EBD"/>
    <w:rsid w:val="00225AE9"/>
    <w:rsid w:val="00236D7E"/>
    <w:rsid w:val="00265E11"/>
    <w:rsid w:val="002A3072"/>
    <w:rsid w:val="002A5694"/>
    <w:rsid w:val="002B1C54"/>
    <w:rsid w:val="002B3E0F"/>
    <w:rsid w:val="002D5493"/>
    <w:rsid w:val="00307961"/>
    <w:rsid w:val="00352234"/>
    <w:rsid w:val="00353E31"/>
    <w:rsid w:val="0036321A"/>
    <w:rsid w:val="00375367"/>
    <w:rsid w:val="003D6466"/>
    <w:rsid w:val="003F559B"/>
    <w:rsid w:val="00426F31"/>
    <w:rsid w:val="00450D09"/>
    <w:rsid w:val="004E3F19"/>
    <w:rsid w:val="004E7DD5"/>
    <w:rsid w:val="004F451C"/>
    <w:rsid w:val="00511B86"/>
    <w:rsid w:val="00512CA6"/>
    <w:rsid w:val="005153C6"/>
    <w:rsid w:val="00521F44"/>
    <w:rsid w:val="00523B54"/>
    <w:rsid w:val="005356E2"/>
    <w:rsid w:val="0054316B"/>
    <w:rsid w:val="00546A5C"/>
    <w:rsid w:val="005733A7"/>
    <w:rsid w:val="00587C38"/>
    <w:rsid w:val="00590081"/>
    <w:rsid w:val="005A4CD1"/>
    <w:rsid w:val="005B29F6"/>
    <w:rsid w:val="005C2606"/>
    <w:rsid w:val="005C6E66"/>
    <w:rsid w:val="005E377C"/>
    <w:rsid w:val="005E62D4"/>
    <w:rsid w:val="00604602"/>
    <w:rsid w:val="0062176C"/>
    <w:rsid w:val="0064097C"/>
    <w:rsid w:val="00656772"/>
    <w:rsid w:val="006638CF"/>
    <w:rsid w:val="00686F55"/>
    <w:rsid w:val="006944CB"/>
    <w:rsid w:val="006C422A"/>
    <w:rsid w:val="006E0181"/>
    <w:rsid w:val="006F0558"/>
    <w:rsid w:val="006F2F8E"/>
    <w:rsid w:val="007012D9"/>
    <w:rsid w:val="00710FB2"/>
    <w:rsid w:val="00723BC3"/>
    <w:rsid w:val="007268F1"/>
    <w:rsid w:val="00756C95"/>
    <w:rsid w:val="007962E6"/>
    <w:rsid w:val="008167EE"/>
    <w:rsid w:val="00841CC6"/>
    <w:rsid w:val="00870866"/>
    <w:rsid w:val="0088161F"/>
    <w:rsid w:val="00884160"/>
    <w:rsid w:val="008946A5"/>
    <w:rsid w:val="008A56F6"/>
    <w:rsid w:val="008B58C9"/>
    <w:rsid w:val="009007DC"/>
    <w:rsid w:val="009014E1"/>
    <w:rsid w:val="00927051"/>
    <w:rsid w:val="009320AD"/>
    <w:rsid w:val="00935A6A"/>
    <w:rsid w:val="00937CFA"/>
    <w:rsid w:val="00946F02"/>
    <w:rsid w:val="00951AE5"/>
    <w:rsid w:val="009561A1"/>
    <w:rsid w:val="00966BAF"/>
    <w:rsid w:val="00997B3E"/>
    <w:rsid w:val="009A61D5"/>
    <w:rsid w:val="009C2E2D"/>
    <w:rsid w:val="00A002CA"/>
    <w:rsid w:val="00A40290"/>
    <w:rsid w:val="00A807DB"/>
    <w:rsid w:val="00A92AAC"/>
    <w:rsid w:val="00AA61CD"/>
    <w:rsid w:val="00AB03E4"/>
    <w:rsid w:val="00AB57A5"/>
    <w:rsid w:val="00AC5C2F"/>
    <w:rsid w:val="00AC7D45"/>
    <w:rsid w:val="00AF6570"/>
    <w:rsid w:val="00B361A8"/>
    <w:rsid w:val="00B56FFE"/>
    <w:rsid w:val="00B80D28"/>
    <w:rsid w:val="00BA3659"/>
    <w:rsid w:val="00BD56CB"/>
    <w:rsid w:val="00BD7BCA"/>
    <w:rsid w:val="00BE210B"/>
    <w:rsid w:val="00C11DB6"/>
    <w:rsid w:val="00C30901"/>
    <w:rsid w:val="00C357C9"/>
    <w:rsid w:val="00C41E52"/>
    <w:rsid w:val="00C43C72"/>
    <w:rsid w:val="00C62AD5"/>
    <w:rsid w:val="00C63B3F"/>
    <w:rsid w:val="00C7793B"/>
    <w:rsid w:val="00CA40AA"/>
    <w:rsid w:val="00CB0DC7"/>
    <w:rsid w:val="00CF0B78"/>
    <w:rsid w:val="00D0759C"/>
    <w:rsid w:val="00D14612"/>
    <w:rsid w:val="00D201B7"/>
    <w:rsid w:val="00D32327"/>
    <w:rsid w:val="00D45DE1"/>
    <w:rsid w:val="00D63845"/>
    <w:rsid w:val="00D9775A"/>
    <w:rsid w:val="00DC705F"/>
    <w:rsid w:val="00E1717C"/>
    <w:rsid w:val="00E2723A"/>
    <w:rsid w:val="00E30DB6"/>
    <w:rsid w:val="00E60549"/>
    <w:rsid w:val="00E61B3E"/>
    <w:rsid w:val="00E75132"/>
    <w:rsid w:val="00E75B53"/>
    <w:rsid w:val="00E779D6"/>
    <w:rsid w:val="00ED2BD5"/>
    <w:rsid w:val="00ED35AF"/>
    <w:rsid w:val="00EE756F"/>
    <w:rsid w:val="00F64A67"/>
    <w:rsid w:val="00F804E6"/>
    <w:rsid w:val="00F84536"/>
    <w:rsid w:val="00F84AE4"/>
    <w:rsid w:val="00F9188C"/>
    <w:rsid w:val="00FB72EB"/>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rPr>
  </w:style>
  <w:style w:type="paragraph" w:styleId="Heading1">
    <w:name w:val="heading 1"/>
    <w:basedOn w:val="Normal"/>
    <w:next w:val="Normal"/>
    <w:uiPriority w:val="9"/>
    <w:qFormat/>
    <w:pPr>
      <w:keepNext/>
      <w:spacing w:before="240" w:after="60"/>
      <w:outlineLvl w:val="0"/>
    </w:pPr>
    <w:rPr>
      <w:b/>
      <w:bCs/>
      <w:kern w:val="3"/>
      <w:sz w:val="48"/>
      <w:szCs w:val="48"/>
    </w:rPr>
  </w:style>
  <w:style w:type="paragraph" w:styleId="Heading2">
    <w:name w:val="heading 2"/>
    <w:basedOn w:val="Normal"/>
    <w:next w:val="Normal"/>
    <w:uiPriority w:val="9"/>
    <w:semiHidden/>
    <w:unhideWhenUsed/>
    <w:qFormat/>
    <w:pPr>
      <w:keepNext/>
      <w:spacing w:before="240" w:after="60"/>
      <w:outlineLvl w:val="1"/>
    </w:pPr>
    <w:rPr>
      <w:b/>
      <w:bCs/>
      <w:iCs/>
      <w:sz w:val="36"/>
      <w:szCs w:val="36"/>
    </w:rPr>
  </w:style>
  <w:style w:type="paragraph" w:styleId="Heading3">
    <w:name w:val="heading 3"/>
    <w:basedOn w:val="Normal"/>
    <w:next w:val="Normal"/>
    <w:uiPriority w:val="9"/>
    <w:semiHidden/>
    <w:unhideWhenUsed/>
    <w:qFormat/>
    <w:pPr>
      <w:keepNext/>
      <w:spacing w:before="240" w:after="60"/>
      <w:outlineLvl w:val="2"/>
    </w:pPr>
    <w:rPr>
      <w:b/>
      <w:bCs/>
      <w:sz w:val="28"/>
      <w:szCs w:val="28"/>
    </w:rPr>
  </w:style>
  <w:style w:type="paragraph" w:styleId="Heading4">
    <w:name w:val="heading 4"/>
    <w:basedOn w:val="Normal"/>
    <w:next w:val="Normal"/>
    <w:uiPriority w:val="9"/>
    <w:semiHidden/>
    <w:unhideWhenUsed/>
    <w:qFormat/>
    <w:pPr>
      <w:keepNext/>
      <w:spacing w:before="240" w:after="60"/>
      <w:outlineLvl w:val="3"/>
    </w:pPr>
    <w:rPr>
      <w:b/>
      <w:bCs/>
    </w:rPr>
  </w:style>
  <w:style w:type="paragraph" w:styleId="Heading5">
    <w:name w:val="heading 5"/>
    <w:basedOn w:val="Normal"/>
    <w:next w:val="Normal"/>
    <w:uiPriority w:val="9"/>
    <w:semiHidden/>
    <w:unhideWhenUsed/>
    <w:qFormat/>
    <w:pPr>
      <w:spacing w:before="240" w:after="60"/>
      <w:outlineLvl w:val="4"/>
    </w:pPr>
    <w:rPr>
      <w:b/>
      <w:bCs/>
      <w:iCs/>
      <w:sz w:val="20"/>
      <w:szCs w:val="20"/>
    </w:rPr>
  </w:style>
  <w:style w:type="paragraph" w:styleId="Heading6">
    <w:name w:val="heading 6"/>
    <w:basedOn w:val="Normal"/>
    <w:next w:val="Normal"/>
    <w:uiPriority w:val="9"/>
    <w:semiHidden/>
    <w:unhideWhenUsed/>
    <w:qFormat/>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ListParagraph">
    <w:name w:val="List Paragraph"/>
    <w:basedOn w:val="Normal"/>
    <w:pPr>
      <w:ind w:left="720"/>
    </w:pPr>
  </w:style>
  <w:style w:type="paragraph" w:styleId="Header">
    <w:name w:val="header"/>
    <w:basedOn w:val="Normal"/>
    <w:pPr>
      <w:tabs>
        <w:tab w:val="center" w:pos="4680"/>
        <w:tab w:val="right" w:pos="9360"/>
      </w:tabs>
    </w:pPr>
  </w:style>
  <w:style w:type="character" w:customStyle="1" w:styleId="HeaderChar">
    <w:name w:val="Header Char"/>
    <w:basedOn w:val="DefaultParagraphFont"/>
    <w:rPr>
      <w:sz w:val="24"/>
      <w:szCs w:val="24"/>
    </w:rPr>
  </w:style>
  <w:style w:type="paragraph" w:styleId="Footer">
    <w:name w:val="footer"/>
    <w:basedOn w:val="Normal"/>
    <w:uiPriority w:val="99"/>
    <w:pPr>
      <w:tabs>
        <w:tab w:val="center" w:pos="4680"/>
        <w:tab w:val="right" w:pos="9360"/>
      </w:tabs>
    </w:pPr>
  </w:style>
  <w:style w:type="character" w:customStyle="1" w:styleId="FooterChar">
    <w:name w:val="Footer Char"/>
    <w:basedOn w:val="DefaultParagraphFont"/>
    <w:uiPriority w:val="99"/>
    <w:rPr>
      <w:sz w:val="24"/>
      <w:szCs w:val="24"/>
    </w:rPr>
  </w:style>
  <w:style w:type="character" w:styleId="Hyperlink">
    <w:name w:val="Hyperlink"/>
    <w:basedOn w:val="DefaultParagraphFont"/>
    <w:rPr>
      <w:color w:val="0563C1"/>
      <w:u w:val="single"/>
    </w:rPr>
  </w:style>
  <w:style w:type="character" w:styleId="PageNumber">
    <w:name w:val="page number"/>
    <w:basedOn w:val="DefaultParagraphFont"/>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rPr>
  </w:style>
  <w:style w:type="paragraph" w:styleId="Heading1">
    <w:name w:val="heading 1"/>
    <w:basedOn w:val="Normal"/>
    <w:next w:val="Normal"/>
    <w:uiPriority w:val="9"/>
    <w:qFormat/>
    <w:pPr>
      <w:keepNext/>
      <w:spacing w:before="240" w:after="60"/>
      <w:outlineLvl w:val="0"/>
    </w:pPr>
    <w:rPr>
      <w:b/>
      <w:bCs/>
      <w:kern w:val="3"/>
      <w:sz w:val="48"/>
      <w:szCs w:val="48"/>
    </w:rPr>
  </w:style>
  <w:style w:type="paragraph" w:styleId="Heading2">
    <w:name w:val="heading 2"/>
    <w:basedOn w:val="Normal"/>
    <w:next w:val="Normal"/>
    <w:uiPriority w:val="9"/>
    <w:semiHidden/>
    <w:unhideWhenUsed/>
    <w:qFormat/>
    <w:pPr>
      <w:keepNext/>
      <w:spacing w:before="240" w:after="60"/>
      <w:outlineLvl w:val="1"/>
    </w:pPr>
    <w:rPr>
      <w:b/>
      <w:bCs/>
      <w:iCs/>
      <w:sz w:val="36"/>
      <w:szCs w:val="36"/>
    </w:rPr>
  </w:style>
  <w:style w:type="paragraph" w:styleId="Heading3">
    <w:name w:val="heading 3"/>
    <w:basedOn w:val="Normal"/>
    <w:next w:val="Normal"/>
    <w:uiPriority w:val="9"/>
    <w:semiHidden/>
    <w:unhideWhenUsed/>
    <w:qFormat/>
    <w:pPr>
      <w:keepNext/>
      <w:spacing w:before="240" w:after="60"/>
      <w:outlineLvl w:val="2"/>
    </w:pPr>
    <w:rPr>
      <w:b/>
      <w:bCs/>
      <w:sz w:val="28"/>
      <w:szCs w:val="28"/>
    </w:rPr>
  </w:style>
  <w:style w:type="paragraph" w:styleId="Heading4">
    <w:name w:val="heading 4"/>
    <w:basedOn w:val="Normal"/>
    <w:next w:val="Normal"/>
    <w:uiPriority w:val="9"/>
    <w:semiHidden/>
    <w:unhideWhenUsed/>
    <w:qFormat/>
    <w:pPr>
      <w:keepNext/>
      <w:spacing w:before="240" w:after="60"/>
      <w:outlineLvl w:val="3"/>
    </w:pPr>
    <w:rPr>
      <w:b/>
      <w:bCs/>
    </w:rPr>
  </w:style>
  <w:style w:type="paragraph" w:styleId="Heading5">
    <w:name w:val="heading 5"/>
    <w:basedOn w:val="Normal"/>
    <w:next w:val="Normal"/>
    <w:uiPriority w:val="9"/>
    <w:semiHidden/>
    <w:unhideWhenUsed/>
    <w:qFormat/>
    <w:pPr>
      <w:spacing w:before="240" w:after="60"/>
      <w:outlineLvl w:val="4"/>
    </w:pPr>
    <w:rPr>
      <w:b/>
      <w:bCs/>
      <w:iCs/>
      <w:sz w:val="20"/>
      <w:szCs w:val="20"/>
    </w:rPr>
  </w:style>
  <w:style w:type="paragraph" w:styleId="Heading6">
    <w:name w:val="heading 6"/>
    <w:basedOn w:val="Normal"/>
    <w:next w:val="Normal"/>
    <w:uiPriority w:val="9"/>
    <w:semiHidden/>
    <w:unhideWhenUsed/>
    <w:qFormat/>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ListParagraph">
    <w:name w:val="List Paragraph"/>
    <w:basedOn w:val="Normal"/>
    <w:pPr>
      <w:ind w:left="720"/>
    </w:pPr>
  </w:style>
  <w:style w:type="paragraph" w:styleId="Header">
    <w:name w:val="header"/>
    <w:basedOn w:val="Normal"/>
    <w:pPr>
      <w:tabs>
        <w:tab w:val="center" w:pos="4680"/>
        <w:tab w:val="right" w:pos="9360"/>
      </w:tabs>
    </w:pPr>
  </w:style>
  <w:style w:type="character" w:customStyle="1" w:styleId="HeaderChar">
    <w:name w:val="Header Char"/>
    <w:basedOn w:val="DefaultParagraphFont"/>
    <w:rPr>
      <w:sz w:val="24"/>
      <w:szCs w:val="24"/>
    </w:rPr>
  </w:style>
  <w:style w:type="paragraph" w:styleId="Footer">
    <w:name w:val="footer"/>
    <w:basedOn w:val="Normal"/>
    <w:uiPriority w:val="99"/>
    <w:pPr>
      <w:tabs>
        <w:tab w:val="center" w:pos="4680"/>
        <w:tab w:val="right" w:pos="9360"/>
      </w:tabs>
    </w:pPr>
  </w:style>
  <w:style w:type="character" w:customStyle="1" w:styleId="FooterChar">
    <w:name w:val="Footer Char"/>
    <w:basedOn w:val="DefaultParagraphFont"/>
    <w:uiPriority w:val="99"/>
    <w:rPr>
      <w:sz w:val="24"/>
      <w:szCs w:val="24"/>
    </w:rPr>
  </w:style>
  <w:style w:type="character" w:styleId="Hyperlink">
    <w:name w:val="Hyperlink"/>
    <w:basedOn w:val="DefaultParagraphFont"/>
    <w:rPr>
      <w:color w:val="0563C1"/>
      <w:u w:val="single"/>
    </w:rPr>
  </w:style>
  <w:style w:type="character" w:styleId="PageNumber">
    <w:name w:val="page numbe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45454">
      <w:bodyDiv w:val="1"/>
      <w:marLeft w:val="0"/>
      <w:marRight w:val="0"/>
      <w:marTop w:val="0"/>
      <w:marBottom w:val="0"/>
      <w:divBdr>
        <w:top w:val="none" w:sz="0" w:space="0" w:color="auto"/>
        <w:left w:val="none" w:sz="0" w:space="0" w:color="auto"/>
        <w:bottom w:val="none" w:sz="0" w:space="0" w:color="auto"/>
        <w:right w:val="none" w:sz="0" w:space="0" w:color="auto"/>
      </w:divBdr>
    </w:div>
    <w:div w:id="2073190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6BE4B-C044-453B-BEAC-AB63A76A3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Sales Consultant Agreement</vt:lpstr>
    </vt:vector>
  </TitlesOfParts>
  <Manager/>
  <Company/>
  <LinksUpToDate>false</LinksUpToDate>
  <CharactersWithSpaces>10151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Consultant Agreement</dc:title>
  <dc:subject/>
  <dc:creator>eForms</dc:creator>
  <cp:keywords/>
  <dc:description/>
  <cp:lastModifiedBy>Admin</cp:lastModifiedBy>
  <cp:revision>7</cp:revision>
  <dcterms:created xsi:type="dcterms:W3CDTF">2021-11-11T09:41:00Z</dcterms:created>
  <dcterms:modified xsi:type="dcterms:W3CDTF">2021-11-16T09:56:00Z</dcterms:modified>
  <cp:category/>
</cp:coreProperties>
</file>