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Technical Design Specification: Dual-Schema Architecture (Compact &amp; Universal)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PROPOSED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2025-05-15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DevelApp-ai Architecture Team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specification defines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Dual-Schema Architecture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the CognitiveGraph library. It formalizes the coexistence of two distinct binary layouts: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Schema V1 (Compact Mode):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legacy layout. Optimized for memory efficiency on standard datasets (&lt;4GB). Uses 32-bit offsets and 16-bit IDs.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Schema V2 (Universal Mode):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high-scale layout. Optimized for massive, polyglot, or whole-system graphs (&gt;4GB). Uses 64-bit offsets and 32-bit IDs.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approach ensures zero regressions for existing workloads while unlocking Exabyte-scale capabilities.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Capability Matrix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Schema V1 (Compact)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Schema V2 (Universal)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Primary Use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Single files, Standard Microservices, Embedded.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Monorepos, Whole-Project Analysis, Polyglot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Max File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~4 GiB ($2^{32}$ bytes)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16 Exabytes ($2^{64}$ bytes)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Max Grammar Symbols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65,535 (ushort)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~4 Billion (uint)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Max Node Types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65,535 (ushort)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~4 Billion (uint)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Memory Alignment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1-byte packed (Compact)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8-byte aligned (CPU Optimized)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Memory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ReadOnlySpan&lt;byte&gt; (Safe)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Unsafe Pointer Arithmetic (High-Scale)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Overhead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Minimal (20 bytes/node)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Low (32 bytes/node)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Schema Definitions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Header Resolution Strategy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library must identify the schema version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interpreting the full header. Both schemas share the first 6 bytes identically.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Common Preamble: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[StructLayout(LayoutKind.Sequential, Pack = 1)]</w:t>
        <w:br w:type="textWrapping"/>
        <w:t xml:space="preserve">public readonly struct GraphHeaderPreamble</w:t>
        <w:br w:type="textWrapping"/>
        <w:t xml:space="preserve">{</w:t>
        <w:br w:type="textWrapping"/>
        <w:t xml:space="preserve">    public readonly uint MagicNumber; // 0x434F474E ("COGN")</w:t>
        <w:br w:type="textWrapping"/>
        <w:t xml:space="preserve">    public readonly ushort Version;   // 1 or 2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CognitiveGraph constructor reads these 6 bytes.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Version == 1: Cast remaining buffer to GraphHeader (40 bytes).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Version == 2: Cast remaining buffer to GraphHeaderV2 (64 bytes).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3.2. Schema V1 (Legacy/Compact)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Status: Unchanged. Referenced here for completeness.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Offsets: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uint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ushort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Managed via System.Span&lt;byte&gt;.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3.3. Schema V2 (High-Scale/Universal)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Status: New Definition.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Offsets: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ulong (64-bit)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uint (32-bit)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Managed via Unsafe pointers (byte*) to bypass the .NET 2GB array limit.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SymbolNodeDataV2 (32 bytes):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[StructLayout(LayoutKind.Sequential, Pack = 8)]</w:t>
        <w:br w:type="textWrapping"/>
        <w:t xml:space="preserve">public readonly struct SymbolNodeDataV2</w:t>
        <w:br w:type="textWrapping"/>
        <w:t xml:space="preserve">{</w:t>
        <w:br w:type="textWrapping"/>
        <w:t xml:space="preserve">    public readonly uint SymbolID;          </w:t>
        <w:br w:type="textWrapping"/>
        <w:t xml:space="preserve">    public readonly uint NodeType;          </w:t>
        <w:br w:type="textWrapping"/>
        <w:t xml:space="preserve">    public readonly uint SourceStart;       </w:t>
        <w:br w:type="textWrapping"/>
        <w:t xml:space="preserve">    public readonly uint SourceLength;      </w:t>
        <w:br w:type="textWrapping"/>
        <w:t xml:space="preserve">    public readonly ulong PackedNodesOffset; </w:t>
        <w:br w:type="textWrapping"/>
        <w:t xml:space="preserve">    public readonly ulong PropertiesOffset; 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PackedNodeDataV2 (24 bytes):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[StructLayout(LayoutKind.Sequential, Pack = 8)]</w:t>
        <w:br w:type="textWrapping"/>
        <w:t xml:space="preserve">public readonly struct PackedNodeDataV2</w:t>
        <w:br w:type="textWrapping"/>
        <w:t xml:space="preserve">{</w:t>
        <w:br w:type="textWrapping"/>
        <w:t xml:space="preserve">    public readonly uint RuleID;            </w:t>
        <w:br w:type="textWrapping"/>
        <w:t xml:space="preserve">    public readonly uint Reserved;          </w:t>
        <w:br w:type="textWrapping"/>
        <w:t xml:space="preserve">    public readonly ulong ChildNodesOffset; </w:t>
        <w:br w:type="textWrapping"/>
        <w:t xml:space="preserve">    public readonly ulong CpgEdgesOffset;  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Implementation Strategy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4.1. Buffer Abstraction (IGraphBuffer)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handle the difference between "Safe Spans" (V1) and "Unsafe Pointers" (V2), we introduce an internal abstraction layer.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CognitiveGraphBuffer (Existing):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Renamed to CompactGraphBuffer. Handles &lt;2GB arrays.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UniversalGraphBuffer (New):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Handles &gt;2GB memory-mapped regions using unsafe pointers.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internal interface IGraphBuffer : IDisposable</w:t>
        <w:br w:type="textWrapping"/>
        <w:t xml:space="preserve">{</w:t>
        <w:br w:type="textWrapping"/>
        <w:t xml:space="preserve">    // Basic reads that work for both (requires generic or overload strategy)</w:t>
        <w:br w:type="textWrapping"/>
        <w:t xml:space="preserve">    byte ReadByte(long offset);</w:t>
        <w:br w:type="textWrapping"/>
        <w:t xml:space="preserve">    short ReadInt16(long offset);</w:t>
        <w:br w:type="textWrapping"/>
        <w:t xml:space="preserve">    // ...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Performance Note: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Virtual calls on IGraphBuffer will be too slow for hot-path traversal.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Therefore, the Accessor structs themselves will be specialized.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4.2. Specialized Accessors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a unified SymbolNode struct with an if(v2) check inside properties, as this kills branch prediction. Instead, we provide two distinct sets of accessors.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SymbolNode (V1):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Existing implementation. Fast, compact.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SymbolNode64 (V2):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New implementation. Uses 64-bit arithmetic.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Developer Experience (API Layer):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keep the public API clean (graph.GetRootNode()), the public CognitiveGraph class will expose a unified facade (likely an interface or abstract base) only for high-level operations, or rely on the user to choose the specific graph type for maximum performance.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Recommendation: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Provide a high-level ICognitiveNode interface for ease of use, but expose concrete SymbolNode / SymbolNode64 structs for performance-critical paths.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4.3. Builder Configuration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CognitiveGraphBuilder will accept a configuration object.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public class GraphBuilderOptions</w:t>
        <w:br w:type="textWrapping"/>
        <w:t xml:space="preserve">{</w:t>
        <w:br w:type="textWrapping"/>
        <w:t xml:space="preserve">    public SchemaVersion Schema { get; set; } = SchemaVersion.V2; // Default to Universal</w:t>
        <w:br w:type="textWrapping"/>
        <w:t xml:space="preserve">    public long InitialCapacity { get; set; }</w:t>
        <w:br w:type="textWrapping"/>
        <w:t xml:space="preserve">}</w:t>
        <w:br w:type="textWrapping"/>
        <w:br w:type="textWrapping"/>
        <w:t xml:space="preserve">// Usage</w:t>
        <w:br w:type="textWrapping"/>
        <w:t xml:space="preserve">var options = new GraphBuilderOptions { Schema = SchemaVersion.V1 }; // Force Compact</w:t>
        <w:br w:type="textWrapping"/>
        <w:t xml:space="preserve">using var builder = new CognitiveGraphBuilder(options);</w:t>
        <w:br w:type="textWrapping"/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Migration &amp; Interoperability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5.1. Reading Old Files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system remains 100% backward compatible. A V2-enabled library can seamlessly open V1 files by detecting the version header and instantiating the V1 accessor stack.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5.2. Upgrading Data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utility method CognitiveGraph.Upgrade(string inputPath, string outputPath) will be provided.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 inputPath (V1 Reader).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Initialize CognitiveGraphBuilder (V2 Mode).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Traverse V1 nodes and write to V2 Builder.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Result is a scale-ready V2 graph.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Summary of Architectural Changes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V1 (Compact)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V2 (Universal)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CognitiveGraphBuffer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Wraps byte[] / ReadOnlySpan&lt;byte&gt;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Wraps MemoryMappedViewAccessor pointer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Accessors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SymbolNode (ref struct)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SymbolNode64 (ref struct)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CognitiveGraphBuilder (writes V1)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CognitiveGraphBuilder (writes V2 logic)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Unchanged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New 8-byte aligned structs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design meets the requirement: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Legacy V1 is untouched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preserving its compact nature, while V2 is introduced purely for high-scale requirements.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