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40"/>
        </w:rPr>
        <w:t>Investigacion documental y guia de auditoria de seguridad</w:t>
      </w:r>
    </w:p>
    <w:p>
      <w:pPr>
        <w:spacing w:after="240"/>
        <w:jc w:val="center"/>
      </w:pPr>
      <w:r>
        <w:rPr>
          <w:rFonts w:ascii="Calibri" w:hAnsi="Calibri"/>
          <w:i/>
          <w:color w:val="1F4D78"/>
          <w:sz w:val="24"/>
        </w:rPr>
        <w:t>Herramientas DAST y SAST para APIs, backend y aplicaciones moviles</w:t>
      </w:r>
    </w:p>
    <w:tbl>
      <w:tblPr>
        <w:tblW w:type="auto" w:w="0"/>
        <w:jc w:val="left"/>
        <w:tblLook w:firstColumn="1" w:firstRow="1" w:lastColumn="0" w:lastRow="0" w:noHBand="0" w:noVBand="1" w:val="04A0"/>
      </w:tblPr>
      <w:tblGrid>
        <w:gridCol w:w="4680"/>
        <w:gridCol w:w="4680"/>
      </w:tblGrid>
      <w:tr>
        <w:tc>
          <w:tcPr>
            <w:tcW w:type="dxa" w:w="2448"/>
            <w:vAlign w:val="center"/>
            <w:shd w:fill="F2F4F7"/>
          </w:tcPr>
          <w:p>
            <w:pPr>
              <w:jc w:val="left"/>
            </w:pPr>
            <w:r/>
            <w:r>
              <w:rPr>
                <w:rFonts w:ascii="Calibri" w:hAnsi="Calibri"/>
                <w:b/>
                <w:sz w:val="18"/>
              </w:rPr>
              <w:t>Proyecto integrador</w:t>
            </w:r>
          </w:p>
        </w:tc>
        <w:tc>
          <w:tcPr>
            <w:tcW w:type="dxa" w:w="6912"/>
            <w:vAlign w:val="center"/>
          </w:tcPr>
          <w:p>
            <w:pPr>
              <w:jc w:val="left"/>
            </w:pPr>
            <w:r/>
            <w:r>
              <w:rPr>
                <w:rFonts w:ascii="Calibri" w:hAnsi="Calibri"/>
                <w:b w:val="0"/>
                <w:sz w:val="18"/>
              </w:rPr>
              <w:t>CACEI Tutorias - App movil + API Backend</w:t>
            </w:r>
          </w:p>
        </w:tc>
      </w:tr>
      <w:tr>
        <w:tc>
          <w:tcPr>
            <w:tcW w:type="dxa" w:w="2448"/>
            <w:vAlign w:val="center"/>
            <w:shd w:fill="F2F4F7"/>
          </w:tcPr>
          <w:p>
            <w:pPr>
              <w:jc w:val="left"/>
            </w:pPr>
            <w:r/>
            <w:r>
              <w:rPr>
                <w:rFonts w:ascii="Calibri" w:hAnsi="Calibri"/>
                <w:b/>
                <w:sz w:val="18"/>
              </w:rPr>
              <w:t>Equipo</w:t>
            </w:r>
          </w:p>
        </w:tc>
        <w:tc>
          <w:tcPr>
            <w:tcW w:type="dxa" w:w="6912"/>
            <w:vAlign w:val="center"/>
          </w:tcPr>
          <w:p>
            <w:pPr>
              <w:jc w:val="left"/>
            </w:pPr>
            <w:r/>
            <w:r>
              <w:rPr>
                <w:rFonts w:ascii="Calibri" w:hAnsi="Calibri"/>
                <w:b w:val="0"/>
                <w:sz w:val="18"/>
              </w:rPr>
              <w:t>____________________________________________</w:t>
            </w:r>
          </w:p>
        </w:tc>
      </w:tr>
      <w:tr>
        <w:tc>
          <w:tcPr>
            <w:tcW w:type="dxa" w:w="2448"/>
            <w:vAlign w:val="center"/>
            <w:shd w:fill="F2F4F7"/>
          </w:tcPr>
          <w:p>
            <w:pPr>
              <w:jc w:val="left"/>
            </w:pPr>
            <w:r/>
            <w:r>
              <w:rPr>
                <w:rFonts w:ascii="Calibri" w:hAnsi="Calibri"/>
                <w:b/>
                <w:sz w:val="18"/>
              </w:rPr>
              <w:t>Fecha</w:t>
            </w:r>
          </w:p>
        </w:tc>
        <w:tc>
          <w:tcPr>
            <w:tcW w:type="dxa" w:w="6912"/>
            <w:vAlign w:val="center"/>
          </w:tcPr>
          <w:p>
            <w:pPr>
              <w:jc w:val="left"/>
            </w:pPr>
            <w:r/>
            <w:r>
              <w:rPr>
                <w:rFonts w:ascii="Calibri" w:hAnsi="Calibri"/>
                <w:b w:val="0"/>
                <w:sz w:val="18"/>
              </w:rPr>
              <w:t>____________________________________________</w:t>
            </w:r>
          </w:p>
        </w:tc>
      </w:tr>
      <w:tr>
        <w:tc>
          <w:tcPr>
            <w:tcW w:type="dxa" w:w="2448"/>
            <w:vAlign w:val="center"/>
            <w:shd w:fill="F2F4F7"/>
          </w:tcPr>
          <w:p>
            <w:pPr>
              <w:jc w:val="left"/>
            </w:pPr>
            <w:r/>
            <w:r>
              <w:rPr>
                <w:rFonts w:ascii="Calibri" w:hAnsi="Calibri"/>
                <w:b/>
                <w:sz w:val="18"/>
              </w:rPr>
              <w:t>Asignatura / docente</w:t>
            </w:r>
          </w:p>
        </w:tc>
        <w:tc>
          <w:tcPr>
            <w:tcW w:type="dxa" w:w="6912"/>
            <w:vAlign w:val="center"/>
          </w:tcPr>
          <w:p>
            <w:pPr>
              <w:jc w:val="left"/>
            </w:pPr>
            <w:r/>
            <w:r>
              <w:rPr>
                <w:rFonts w:ascii="Calibri" w:hAnsi="Calibri"/>
                <w:b w:val="0"/>
                <w:sz w:val="18"/>
              </w:rPr>
              <w:t>____________________________________________</w:t>
            </w:r>
          </w:p>
        </w:tc>
      </w:tr>
    </w:tbl>
    <w:p>
      <w:pPr>
        <w:jc w:val="both"/>
      </w:pPr>
      <w:r>
        <w:t>Este documento integra la investigacion documental de herramientas abiertas para auditoria de seguridad y una guia practica para aplicarlas al proyecto integrador. La estructura cubre herramientas DAST, SAST y analisis movil, con enfasis en APIs, backend y aplicacion movil.</w:t>
      </w:r>
    </w:p>
    <w:p>
      <w:pPr>
        <w:pStyle w:val="Heading1"/>
      </w:pPr>
      <w:r>
        <w:t>1. Marco teorico</w:t>
      </w:r>
    </w:p>
    <w:p>
      <w:pPr>
        <w:jc w:val="both"/>
      </w:pPr>
      <w:r>
        <w:t>La seguridad de APIs en aplicaciones moviles debe evaluarse desde dos frentes complementarios: el comportamiento observable de los servicios desplegados y la calidad del codigo fuente o binario que consume dichos servicios. El analisis dinamico de seguridad (DAST) prueba una API en ejecucion, enviando solicitudes reales para detectar fallos de configuracion, inyeccion, exposicion de informacion o respuestas inseguras. El analisis estatico de seguridad (SAST) revisa codigo fuente o binarios sin ejecutar el sistema, buscando patrones inseguros antes del despliegue.</w:t>
      </w:r>
    </w:p>
    <w:p>
      <w:pPr>
        <w:jc w:val="both"/>
      </w:pPr>
      <w:r>
        <w:t>En el contexto movil, el riesgo no se limita al backend. Una aplicacion puede exponer URLs internas, tokens, llaves, configuraciones debiles de transporte o permisos excesivos. Por ello, una auditoria robusta combina DAST sobre endpoints activos, SAST sobre el backend y analisis estatico del instalador movil.</w:t>
      </w:r>
    </w:p>
    <w:p>
      <w:pPr>
        <w:pStyle w:val="Heading2"/>
      </w:pPr>
      <w:r>
        <w:t>1.1 OWASP API Security Top 10 como referencia</w:t>
      </w:r>
    </w:p>
    <w:p>
      <w:pPr>
        <w:jc w:val="both"/>
      </w:pPr>
      <w:r>
        <w:t>OWASP API Security Top 10 2023 organiza los riesgos mas relevantes para APIs modernas. Entre ellos se encuentran autorizacion rota a nivel de objeto, autenticacion rota, autorizacion incorrecta a nivel de propiedades, consumo irrestricto de recursos, autorizacion rota a nivel de funcion, flujos de negocio sensibles expuestos, SSRF, mala configuracion de seguridad, inventario deficiente y consumo inseguro de APIs de terceros.</w:t>
      </w:r>
    </w:p>
    <w:p>
      <w:pPr>
        <w:spacing w:before="40" w:after="80"/>
      </w:pPr>
      <w:r>
        <w:rPr>
          <w:color w:val="555555"/>
          <w:sz w:val="18"/>
        </w:rPr>
        <w:t>Fuente: OWASP API Security Top 10 2023, https://owasp.org/API-Security/editions/2023/en/0x11-t10/</w:t>
      </w:r>
    </w:p>
    <w:p>
      <w:pPr>
        <w:pStyle w:val="Heading2"/>
      </w:pPr>
      <w:r>
        <w:t>1.2 SAST, DAST y auditoria movil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vAlign w:val="center"/>
            <w:shd w:fill="E8EEF5"/>
          </w:tcPr>
          <w:p>
            <w:pPr>
              <w:jc w:val="left"/>
            </w:pPr>
            <w:r/>
            <w:r>
              <w:rPr>
                <w:rFonts w:ascii="Calibri" w:hAnsi="Calibri"/>
                <w:b/>
                <w:color w:val="0B2545"/>
                <w:sz w:val="18"/>
              </w:rPr>
              <w:t>Categoria</w:t>
            </w:r>
          </w:p>
        </w:tc>
        <w:tc>
          <w:tcPr>
            <w:tcW w:type="dxa" w:w="2304"/>
            <w:vAlign w:val="center"/>
            <w:shd w:fill="E8EEF5"/>
          </w:tcPr>
          <w:p>
            <w:pPr>
              <w:jc w:val="left"/>
            </w:pPr>
            <w:r/>
            <w:r>
              <w:rPr>
                <w:rFonts w:ascii="Calibri" w:hAnsi="Calibri"/>
                <w:b/>
                <w:color w:val="0B2545"/>
                <w:sz w:val="18"/>
              </w:rPr>
              <w:t>Momento de uso</w:t>
            </w:r>
          </w:p>
        </w:tc>
        <w:tc>
          <w:tcPr>
            <w:tcW w:type="dxa" w:w="3024"/>
            <w:vAlign w:val="center"/>
            <w:shd w:fill="E8EEF5"/>
          </w:tcPr>
          <w:p>
            <w:pPr>
              <w:jc w:val="left"/>
            </w:pPr>
            <w:r/>
            <w:r>
              <w:rPr>
                <w:rFonts w:ascii="Calibri" w:hAnsi="Calibri"/>
                <w:b/>
                <w:color w:val="0B2545"/>
                <w:sz w:val="18"/>
              </w:rPr>
              <w:t>Que detecta mejor</w:t>
            </w:r>
          </w:p>
        </w:tc>
        <w:tc>
          <w:tcPr>
            <w:tcW w:type="dxa" w:w="2592"/>
            <w:vAlign w:val="center"/>
            <w:shd w:fill="E8EEF5"/>
          </w:tcPr>
          <w:p>
            <w:pPr>
              <w:jc w:val="left"/>
            </w:pPr>
            <w:r/>
            <w:r>
              <w:rPr>
                <w:rFonts w:ascii="Calibri" w:hAnsi="Calibri"/>
                <w:b/>
                <w:color w:val="0B2545"/>
                <w:sz w:val="18"/>
              </w:rPr>
              <w:t>Herramientas del entregable</w:t>
            </w:r>
          </w:p>
        </w:tc>
      </w:tr>
      <w:tr>
        <w:tc>
          <w:tcPr>
            <w:tcW w:type="dxa" w:w="2340"/>
            <w:vAlign w:val="center"/>
          </w:tcPr>
          <w:p>
            <w:pPr>
              <w:jc w:val="left"/>
            </w:pPr>
            <w:r/>
            <w:r>
              <w:rPr>
                <w:rFonts w:ascii="Calibri" w:hAnsi="Calibri"/>
                <w:b w:val="0"/>
                <w:sz w:val="18"/>
              </w:rPr>
              <w:t>SAST</w:t>
            </w:r>
          </w:p>
        </w:tc>
        <w:tc>
          <w:tcPr>
            <w:tcW w:type="dxa" w:w="2340"/>
            <w:vAlign w:val="center"/>
          </w:tcPr>
          <w:p>
            <w:pPr>
              <w:jc w:val="left"/>
            </w:pPr>
            <w:r/>
            <w:r>
              <w:rPr>
                <w:rFonts w:ascii="Calibri" w:hAnsi="Calibri"/>
                <w:b w:val="0"/>
                <w:sz w:val="18"/>
              </w:rPr>
              <w:t>Antes del despliegue o en CI/CD.</w:t>
            </w:r>
          </w:p>
        </w:tc>
        <w:tc>
          <w:tcPr>
            <w:tcW w:type="dxa" w:w="2340"/>
            <w:vAlign w:val="center"/>
          </w:tcPr>
          <w:p>
            <w:pPr>
              <w:jc w:val="left"/>
            </w:pPr>
            <w:r/>
            <w:r>
              <w:rPr>
                <w:rFonts w:ascii="Calibri" w:hAnsi="Calibri"/>
                <w:b w:val="0"/>
                <w:sz w:val="18"/>
              </w:rPr>
              <w:t>Secretos, patrones inseguros, mala gestion de datos, fallos repetibles en codigo.</w:t>
            </w:r>
          </w:p>
        </w:tc>
        <w:tc>
          <w:tcPr>
            <w:tcW w:type="dxa" w:w="2340"/>
            <w:vAlign w:val="center"/>
          </w:tcPr>
          <w:p>
            <w:pPr>
              <w:jc w:val="left"/>
            </w:pPr>
            <w:r/>
            <w:r>
              <w:rPr>
                <w:rFonts w:ascii="Calibri" w:hAnsi="Calibri"/>
                <w:b w:val="0"/>
                <w:sz w:val="18"/>
              </w:rPr>
              <w:t>Bearer, MobSF estatico.</w:t>
            </w:r>
          </w:p>
        </w:tc>
      </w:tr>
      <w:tr>
        <w:tc>
          <w:tcPr>
            <w:tcW w:type="dxa" w:w="2340"/>
            <w:vAlign w:val="center"/>
          </w:tcPr>
          <w:p>
            <w:pPr>
              <w:jc w:val="left"/>
            </w:pPr>
            <w:r/>
            <w:r>
              <w:rPr>
                <w:rFonts w:ascii="Calibri" w:hAnsi="Calibri"/>
                <w:b w:val="0"/>
                <w:sz w:val="18"/>
              </w:rPr>
              <w:t>DAST</w:t>
            </w:r>
          </w:p>
        </w:tc>
        <w:tc>
          <w:tcPr>
            <w:tcW w:type="dxa" w:w="2340"/>
            <w:vAlign w:val="center"/>
          </w:tcPr>
          <w:p>
            <w:pPr>
              <w:jc w:val="left"/>
            </w:pPr>
            <w:r/>
            <w:r>
              <w:rPr>
                <w:rFonts w:ascii="Calibri" w:hAnsi="Calibri"/>
                <w:b w:val="0"/>
                <w:sz w:val="18"/>
              </w:rPr>
              <w:t>Con API desplegada en staging o produccion controlada.</w:t>
            </w:r>
          </w:p>
        </w:tc>
        <w:tc>
          <w:tcPr>
            <w:tcW w:type="dxa" w:w="2340"/>
            <w:vAlign w:val="center"/>
          </w:tcPr>
          <w:p>
            <w:pPr>
              <w:jc w:val="left"/>
            </w:pPr>
            <w:r/>
            <w:r>
              <w:rPr>
                <w:rFonts w:ascii="Calibri" w:hAnsi="Calibri"/>
                <w:b w:val="0"/>
                <w:sz w:val="18"/>
              </w:rPr>
              <w:t>Errores de configuracion, respuestas inseguras, inyeccion, cabeceras, endpoints expuestos.</w:t>
            </w:r>
          </w:p>
        </w:tc>
        <w:tc>
          <w:tcPr>
            <w:tcW w:type="dxa" w:w="2340"/>
            <w:vAlign w:val="center"/>
          </w:tcPr>
          <w:p>
            <w:pPr>
              <w:jc w:val="left"/>
            </w:pPr>
            <w:r/>
            <w:r>
              <w:rPr>
                <w:rFonts w:ascii="Calibri" w:hAnsi="Calibri"/>
                <w:b w:val="0"/>
                <w:sz w:val="18"/>
              </w:rPr>
              <w:t>OWASP ZAP, Nuclei.</w:t>
            </w:r>
          </w:p>
        </w:tc>
      </w:tr>
      <w:tr>
        <w:tc>
          <w:tcPr>
            <w:tcW w:type="dxa" w:w="2340"/>
            <w:vAlign w:val="center"/>
          </w:tcPr>
          <w:p>
            <w:pPr>
              <w:jc w:val="left"/>
            </w:pPr>
            <w:r/>
            <w:r>
              <w:rPr>
                <w:rFonts w:ascii="Calibri" w:hAnsi="Calibri"/>
                <w:b w:val="0"/>
                <w:sz w:val="18"/>
              </w:rPr>
              <w:t>Analisis movil</w:t>
            </w:r>
          </w:p>
        </w:tc>
        <w:tc>
          <w:tcPr>
            <w:tcW w:type="dxa" w:w="2340"/>
            <w:vAlign w:val="center"/>
          </w:tcPr>
          <w:p>
            <w:pPr>
              <w:jc w:val="left"/>
            </w:pPr>
            <w:r/>
            <w:r>
              <w:rPr>
                <w:rFonts w:ascii="Calibri" w:hAnsi="Calibri"/>
                <w:b w:val="0"/>
                <w:sz w:val="18"/>
              </w:rPr>
              <w:t>Sobre APK/IPA y, si aplica, entorno dinamico.</w:t>
            </w:r>
          </w:p>
        </w:tc>
        <w:tc>
          <w:tcPr>
            <w:tcW w:type="dxa" w:w="2340"/>
            <w:vAlign w:val="center"/>
          </w:tcPr>
          <w:p>
            <w:pPr>
              <w:jc w:val="left"/>
            </w:pPr>
            <w:r/>
            <w:r>
              <w:rPr>
                <w:rFonts w:ascii="Calibri" w:hAnsi="Calibri"/>
                <w:b w:val="0"/>
                <w:sz w:val="18"/>
              </w:rPr>
              <w:t>URLs embebidas, llaves hardcoded, permisos, configuracion de red, debilidades de plataforma.</w:t>
            </w:r>
          </w:p>
        </w:tc>
        <w:tc>
          <w:tcPr>
            <w:tcW w:type="dxa" w:w="2340"/>
            <w:vAlign w:val="center"/>
          </w:tcPr>
          <w:p>
            <w:pPr>
              <w:jc w:val="left"/>
            </w:pPr>
            <w:r/>
            <w:r>
              <w:rPr>
                <w:rFonts w:ascii="Calibri" w:hAnsi="Calibri"/>
                <w:b w:val="0"/>
                <w:sz w:val="18"/>
              </w:rPr>
              <w:t>MobSF.</w:t>
            </w:r>
          </w:p>
        </w:tc>
      </w:tr>
    </w:tbl>
    <w:p>
      <w:pPr>
        <w:pStyle w:val="Heading1"/>
      </w:pPr>
      <w:r>
        <w:t>2. Herramientas investigadas</w:t>
      </w:r>
    </w:p>
    <w:p>
      <w:pPr>
        <w:pStyle w:val="Heading2"/>
      </w:pPr>
      <w:r>
        <w:t>2.1 OWASP ZAP</w:t>
      </w:r>
    </w:p>
    <w:p>
      <w:pPr>
        <w:jc w:val="both"/>
      </w:pPr>
      <w:r>
        <w:t>OWASP ZAP es una herramienta DAST que puede funcionar como proxy de interceptacion y como escaner automatizado. Para APIs, su script zap-api-scan.py esta orientado a definiciones OpenAPI, SOAP o GraphQL: importa la especificacion, identifica las URLs y ejecuta reglas activas y pasivas ajustadas para servicios API.</w:t>
      </w:r>
    </w:p>
    <w:p>
      <w:pPr>
        <w:pStyle w:val="ListBullet"/>
      </w:pPr>
      <w:r>
        <w:t>Uso principal: escaneo automatizado de APIs publicadas en staging o produccion controlada.</w:t>
      </w:r>
    </w:p>
    <w:p>
      <w:pPr>
        <w:pStyle w:val="ListBullet"/>
      </w:pPr>
      <w:r>
        <w:t>Entrada habitual: archivo o URL OpenAPI/Swagger.</w:t>
      </w:r>
    </w:p>
    <w:p>
      <w:pPr>
        <w:pStyle w:val="ListBullet"/>
      </w:pPr>
      <w:r>
        <w:t>Salida: reportes HTML, Markdown, XML o JSON.</w:t>
      </w:r>
    </w:p>
    <w:p>
      <w:pPr>
        <w:pStyle w:val="ListBullet"/>
      </w:pPr>
      <w:r>
        <w:t>Riesgos detectables: inyeccion, mala configuracion de cabeceras, informacion sensible en URL o respuestas, metodos inseguros, errores 5xx, path traversal, XXE y otros patrones cubiertos por sus reglas.</w:t>
      </w:r>
    </w:p>
    <w:p>
      <w:pPr>
        <w:spacing w:before="40" w:after="80"/>
      </w:pPr>
      <w:r>
        <w:rPr>
          <w:color w:val="555555"/>
          <w:sz w:val="18"/>
        </w:rPr>
        <w:t>Fuente: ZAP API Scan, https://www.zaproxy.org/docs/docker/api-scan/</w:t>
      </w:r>
    </w:p>
    <w:p>
      <w:pPr>
        <w:pStyle w:val="Heading2"/>
      </w:pPr>
      <w:r>
        <w:t>2.2 Nuclei</w:t>
      </w:r>
    </w:p>
    <w:p>
      <w:pPr>
        <w:jc w:val="both"/>
      </w:pPr>
      <w:r>
        <w:t>Nuclei es un escaner rapido basado en templates YAML. Cada plantilla define solicitudes, condiciones de coincidencia, severidad y metadatos para detectar una debilidad concreta. Esta arquitectura permite automatizar pruebas repetibles, crear templates propios y ejecutar paquetes comunitarios contra endpoints activos.</w:t>
      </w:r>
    </w:p>
    <w:p>
      <w:pPr>
        <w:pStyle w:val="ListBullet"/>
      </w:pPr>
      <w:r>
        <w:t>Uso principal: pruebas DAST especificas, validacion de CVEs, exposiciones, configuraciones inseguras y endpoints conocidos.</w:t>
      </w:r>
    </w:p>
    <w:p>
      <w:pPr>
        <w:pStyle w:val="ListBullet"/>
      </w:pPr>
      <w:r>
        <w:t>Entrada: URL individual, listas de URLs, hosts, OpenAPI o Swagger mediante input-mode.</w:t>
      </w:r>
    </w:p>
    <w:p>
      <w:pPr>
        <w:pStyle w:val="ListBullet"/>
      </w:pPr>
      <w:r>
        <w:t>Ventaja clave: filtros por tags, severidad, workflows y ejecucion en CI/CD.</w:t>
      </w:r>
    </w:p>
    <w:p>
      <w:pPr>
        <w:pStyle w:val="ListBullet"/>
      </w:pPr>
      <w:r>
        <w:t>Riesgo operativo: debe limitarse a dominios autorizados y ambientes controlados.</w:t>
      </w:r>
    </w:p>
    <w:p>
      <w:pPr>
        <w:spacing w:before="40" w:after="80"/>
      </w:pPr>
      <w:r>
        <w:rPr>
          <w:color w:val="555555"/>
          <w:sz w:val="18"/>
        </w:rPr>
        <w:t>Fuentes: ProjectDiscovery Nuclei Overview, Install y Running, https://docs.projectdiscovery.io/opensource/nuclei/overview</w:t>
      </w:r>
    </w:p>
    <w:p>
      <w:pPr>
        <w:pStyle w:val="Heading2"/>
      </w:pPr>
      <w:r>
        <w:t>2.3 MobSF</w:t>
      </w:r>
    </w:p>
    <w:p>
      <w:pPr>
        <w:jc w:val="both"/>
      </w:pPr>
      <w:r>
        <w:t>MobSF es un framework de seguridad movil para Android, iOS y Windows que automatiza analisis estatico y dinamico. En analisis estatico procesa APK, IPA u otros paquetes moviles para identificar permisos peligrosos, endpoints embebidos, llaves codificadas, configuracion insegura de red, uso de criptografia debil y otros indicadores de riesgo.</w:t>
      </w:r>
    </w:p>
    <w:p>
      <w:pPr>
        <w:pStyle w:val="ListBullet"/>
      </w:pPr>
      <w:r>
        <w:t>Uso principal: auditoria del instalador movil antes de distribuirlo.</w:t>
      </w:r>
    </w:p>
    <w:p>
      <w:pPr>
        <w:pStyle w:val="ListBullet"/>
      </w:pPr>
      <w:r>
        <w:t>Entradas: APK o IPA generados por el equipo.</w:t>
      </w:r>
    </w:p>
    <w:p>
      <w:pPr>
        <w:pStyle w:val="ListBullet"/>
      </w:pPr>
      <w:r>
        <w:t>Salidas: reporte con severidad, evidencias, permisos, URLs, trackers, secretos y configuraciones relevantes.</w:t>
      </w:r>
    </w:p>
    <w:p>
      <w:pPr>
        <w:pStyle w:val="ListBullet"/>
      </w:pPr>
      <w:r>
        <w:t>Complemento recomendado: validar manualmente los hallazgos para separar falsos positivos de riesgos explotables.</w:t>
      </w:r>
    </w:p>
    <w:p>
      <w:pPr>
        <w:spacing w:before="40" w:after="80"/>
      </w:pPr>
      <w:r>
        <w:rPr>
          <w:color w:val="555555"/>
          <w:sz w:val="18"/>
        </w:rPr>
        <w:t>Fuente: repositorio oficial MobSF, https://github.com/MobSF/Mobile-Security-Framework-MobSF</w:t>
      </w:r>
    </w:p>
    <w:p>
      <w:pPr>
        <w:pStyle w:val="Heading2"/>
      </w:pPr>
      <w:r>
        <w:t>2.4 Bearer</w:t>
      </w:r>
    </w:p>
    <w:p>
      <w:pPr>
        <w:jc w:val="both"/>
      </w:pPr>
      <w:r>
        <w:t>Bearer CLI es una herramienta SAST enfocada en riesgos de seguridad y privacidad dentro del codigo fuente. Su comando principal bearer scan revisa un proyecto local y reporta hallazgos por severidad, ubicacion de archivo y regla aplicada. Tambien permite reportes de privacidad, dataflow, SARIF, JSON, YAML y HTML.</w:t>
      </w:r>
    </w:p>
    <w:p>
      <w:pPr>
        <w:pStyle w:val="ListBullet"/>
      </w:pPr>
      <w:r>
        <w:t>Uso principal: revision del repositorio backend o API antes de desplegar.</w:t>
      </w:r>
    </w:p>
    <w:p>
      <w:pPr>
        <w:pStyle w:val="ListBullet"/>
      </w:pPr>
      <w:r>
        <w:t>Detecta: patrones de inyeccion, secretos, almacenamiento inseguro, filtrado de datos sensibles y malas practicas de privacidad segun lenguaje soportado.</w:t>
      </w:r>
    </w:p>
    <w:p>
      <w:pPr>
        <w:pStyle w:val="ListBullet"/>
      </w:pPr>
      <w:r>
        <w:t>Configuracion: permite limitar severidades, omitir reglas justificadas, generar reportes y usar diferencial por rama.</w:t>
      </w:r>
    </w:p>
    <w:p>
      <w:pPr>
        <w:pStyle w:val="ListBullet"/>
      </w:pPr>
      <w:r>
        <w:t>Limitacion: no valida el comportamiento real de la API desplegada; se complementa con DAST.</w:t>
      </w:r>
    </w:p>
    <w:p>
      <w:pPr>
        <w:spacing w:before="40" w:after="80"/>
      </w:pPr>
      <w:r>
        <w:rPr>
          <w:color w:val="555555"/>
          <w:sz w:val="18"/>
        </w:rPr>
        <w:t>Fuente: Bearer CLI Quick Start, https://docs.bearer.com/quickstart/</w:t>
      </w:r>
    </w:p>
    <w:p>
      <w:pPr>
        <w:pStyle w:val="Heading1"/>
      </w:pPr>
      <w:r>
        <w:t>Cuadro comparativo de herramientas</w:t>
      </w:r>
    </w:p>
    <w:p>
      <w:pPr>
        <w:spacing w:before="40" w:after="80"/>
      </w:pPr>
      <w:r>
        <w:rPr>
          <w:color w:val="555555"/>
          <w:sz w:val="18"/>
        </w:rPr>
        <w:t>Sintesis elaborada con base en documentacion oficial de ZAP, ProjectDiscovery Nuclei, MobSF, Bearer CLI y OWASP API Security Top 10.</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440"/>
            <w:vAlign w:val="center"/>
            <w:shd w:fill="E8EEF5"/>
          </w:tcPr>
          <w:p>
            <w:pPr>
              <w:jc w:val="left"/>
            </w:pPr>
            <w:r/>
            <w:r>
              <w:rPr>
                <w:rFonts w:ascii="Calibri" w:hAnsi="Calibri"/>
                <w:b/>
                <w:color w:val="0B2545"/>
                <w:sz w:val="18"/>
              </w:rPr>
              <w:t>Herramienta</w:t>
            </w:r>
          </w:p>
        </w:tc>
        <w:tc>
          <w:tcPr>
            <w:tcW w:type="dxa" w:w="1152"/>
            <w:vAlign w:val="center"/>
            <w:shd w:fill="E8EEF5"/>
          </w:tcPr>
          <w:p>
            <w:pPr>
              <w:jc w:val="left"/>
            </w:pPr>
            <w:r/>
            <w:r>
              <w:rPr>
                <w:rFonts w:ascii="Calibri" w:hAnsi="Calibri"/>
                <w:b/>
                <w:color w:val="0B2545"/>
                <w:sz w:val="18"/>
              </w:rPr>
              <w:t>Tipo</w:t>
            </w:r>
          </w:p>
        </w:tc>
        <w:tc>
          <w:tcPr>
            <w:tcW w:type="dxa" w:w="1655"/>
            <w:vAlign w:val="center"/>
            <w:shd w:fill="E8EEF5"/>
          </w:tcPr>
          <w:p>
            <w:pPr>
              <w:jc w:val="left"/>
            </w:pPr>
            <w:r/>
            <w:r>
              <w:rPr>
                <w:rFonts w:ascii="Calibri" w:hAnsi="Calibri"/>
                <w:b/>
                <w:color w:val="0B2545"/>
                <w:sz w:val="18"/>
              </w:rPr>
              <w:t>Objeto de analisis</w:t>
            </w:r>
          </w:p>
        </w:tc>
        <w:tc>
          <w:tcPr>
            <w:tcW w:type="dxa" w:w="2088"/>
            <w:vAlign w:val="center"/>
            <w:shd w:fill="E8EEF5"/>
          </w:tcPr>
          <w:p>
            <w:pPr>
              <w:jc w:val="left"/>
            </w:pPr>
            <w:r/>
            <w:r>
              <w:rPr>
                <w:rFonts w:ascii="Calibri" w:hAnsi="Calibri"/>
                <w:b/>
                <w:color w:val="0B2545"/>
                <w:sz w:val="18"/>
              </w:rPr>
              <w:t>Fortalezas</w:t>
            </w:r>
          </w:p>
        </w:tc>
        <w:tc>
          <w:tcPr>
            <w:tcW w:type="dxa" w:w="1944"/>
            <w:vAlign w:val="center"/>
            <w:shd w:fill="E8EEF5"/>
          </w:tcPr>
          <w:p>
            <w:pPr>
              <w:jc w:val="left"/>
            </w:pPr>
            <w:r/>
            <w:r>
              <w:rPr>
                <w:rFonts w:ascii="Calibri" w:hAnsi="Calibri"/>
                <w:b/>
                <w:color w:val="0B2545"/>
                <w:sz w:val="18"/>
              </w:rPr>
              <w:t>Limitaciones</w:t>
            </w:r>
          </w:p>
        </w:tc>
        <w:tc>
          <w:tcPr>
            <w:tcW w:type="dxa" w:w="1080"/>
            <w:vAlign w:val="center"/>
            <w:shd w:fill="E8EEF5"/>
          </w:tcPr>
          <w:p>
            <w:pPr>
              <w:jc w:val="left"/>
            </w:pPr>
            <w:r/>
            <w:r>
              <w:rPr>
                <w:rFonts w:ascii="Calibri" w:hAnsi="Calibri"/>
                <w:b/>
                <w:color w:val="0B2545"/>
                <w:sz w:val="18"/>
              </w:rPr>
              <w:t>Instalacion sugerida</w:t>
            </w:r>
          </w:p>
        </w:tc>
      </w:tr>
      <w:tr>
        <w:tc>
          <w:tcPr>
            <w:tcW w:type="dxa" w:w="1560"/>
            <w:vAlign w:val="center"/>
          </w:tcPr>
          <w:p>
            <w:pPr>
              <w:jc w:val="left"/>
            </w:pPr>
            <w:r/>
            <w:r>
              <w:rPr>
                <w:rFonts w:ascii="Calibri" w:hAnsi="Calibri"/>
                <w:b w:val="0"/>
                <w:sz w:val="18"/>
              </w:rPr>
              <w:t>OWASP ZAP</w:t>
            </w:r>
          </w:p>
        </w:tc>
        <w:tc>
          <w:tcPr>
            <w:tcW w:type="dxa" w:w="1560"/>
            <w:vAlign w:val="center"/>
          </w:tcPr>
          <w:p>
            <w:pPr>
              <w:jc w:val="left"/>
            </w:pPr>
            <w:r/>
            <w:r>
              <w:rPr>
                <w:rFonts w:ascii="Calibri" w:hAnsi="Calibri"/>
                <w:b w:val="0"/>
                <w:sz w:val="18"/>
              </w:rPr>
              <w:t>DAST</w:t>
            </w:r>
          </w:p>
        </w:tc>
        <w:tc>
          <w:tcPr>
            <w:tcW w:type="dxa" w:w="1560"/>
            <w:vAlign w:val="center"/>
          </w:tcPr>
          <w:p>
            <w:pPr>
              <w:jc w:val="left"/>
            </w:pPr>
            <w:r/>
            <w:r>
              <w:rPr>
                <w:rFonts w:ascii="Calibri" w:hAnsi="Calibri"/>
                <w:b w:val="0"/>
                <w:sz w:val="18"/>
              </w:rPr>
              <w:t>APIs activas definidas por OpenAPI, SOAP o GraphQL.</w:t>
            </w:r>
          </w:p>
        </w:tc>
        <w:tc>
          <w:tcPr>
            <w:tcW w:type="dxa" w:w="1560"/>
            <w:vAlign w:val="center"/>
          </w:tcPr>
          <w:p>
            <w:pPr>
              <w:jc w:val="left"/>
            </w:pPr>
            <w:r/>
            <w:r>
              <w:rPr>
                <w:rFonts w:ascii="Calibri" w:hAnsi="Calibri"/>
                <w:b w:val="0"/>
                <w:sz w:val="18"/>
              </w:rPr>
              <w:t>Importa definiciones OpenAPI, ejecuta escaneo activo y pasivo, genera reportes HTML/JSON/XML y permite configurar reglas por severidad.</w:t>
            </w:r>
          </w:p>
        </w:tc>
        <w:tc>
          <w:tcPr>
            <w:tcW w:type="dxa" w:w="1560"/>
            <w:vAlign w:val="center"/>
          </w:tcPr>
          <w:p>
            <w:pPr>
              <w:jc w:val="left"/>
            </w:pPr>
            <w:r/>
            <w:r>
              <w:rPr>
                <w:rFonts w:ascii="Calibri" w:hAnsi="Calibri"/>
                <w:b w:val="0"/>
                <w:sz w:val="18"/>
              </w:rPr>
              <w:t>No reemplaza pruebas manuales de autorizacion por rol; puede generar ruido si la API no tiene datos de prueba controlados.</w:t>
            </w:r>
          </w:p>
        </w:tc>
        <w:tc>
          <w:tcPr>
            <w:tcW w:type="dxa" w:w="1560"/>
            <w:vAlign w:val="center"/>
          </w:tcPr>
          <w:p>
            <w:pPr>
              <w:jc w:val="left"/>
            </w:pPr>
            <w:r/>
            <w:r>
              <w:rPr>
                <w:rFonts w:ascii="Calibri" w:hAnsi="Calibri"/>
                <w:b w:val="0"/>
                <w:sz w:val="18"/>
              </w:rPr>
              <w:t>Docker</w:t>
            </w:r>
          </w:p>
        </w:tc>
      </w:tr>
      <w:tr>
        <w:tc>
          <w:tcPr>
            <w:tcW w:type="dxa" w:w="1560"/>
            <w:vAlign w:val="center"/>
          </w:tcPr>
          <w:p>
            <w:pPr>
              <w:jc w:val="left"/>
            </w:pPr>
            <w:r/>
            <w:r>
              <w:rPr>
                <w:rFonts w:ascii="Calibri" w:hAnsi="Calibri"/>
                <w:b w:val="0"/>
                <w:sz w:val="18"/>
              </w:rPr>
              <w:t>Nuclei</w:t>
            </w:r>
          </w:p>
        </w:tc>
        <w:tc>
          <w:tcPr>
            <w:tcW w:type="dxa" w:w="1560"/>
            <w:vAlign w:val="center"/>
          </w:tcPr>
          <w:p>
            <w:pPr>
              <w:jc w:val="left"/>
            </w:pPr>
            <w:r/>
            <w:r>
              <w:rPr>
                <w:rFonts w:ascii="Calibri" w:hAnsi="Calibri"/>
                <w:b w:val="0"/>
                <w:sz w:val="18"/>
              </w:rPr>
              <w:t>DAST basado en plantillas</w:t>
            </w:r>
          </w:p>
        </w:tc>
        <w:tc>
          <w:tcPr>
            <w:tcW w:type="dxa" w:w="1560"/>
            <w:vAlign w:val="center"/>
          </w:tcPr>
          <w:p>
            <w:pPr>
              <w:jc w:val="left"/>
            </w:pPr>
            <w:r/>
            <w:r>
              <w:rPr>
                <w:rFonts w:ascii="Calibri" w:hAnsi="Calibri"/>
                <w:b w:val="0"/>
                <w:sz w:val="18"/>
              </w:rPr>
              <w:t>Endpoints, hosts, OpenAPI/Swagger, servicios e infraestructura expuesta.</w:t>
            </w:r>
          </w:p>
        </w:tc>
        <w:tc>
          <w:tcPr>
            <w:tcW w:type="dxa" w:w="1560"/>
            <w:vAlign w:val="center"/>
          </w:tcPr>
          <w:p>
            <w:pPr>
              <w:jc w:val="left"/>
            </w:pPr>
            <w:r/>
            <w:r>
              <w:rPr>
                <w:rFonts w:ascii="Calibri" w:hAnsi="Calibri"/>
                <w:b w:val="0"/>
                <w:sz w:val="18"/>
              </w:rPr>
              <w:t>Templates YAML comunitarios, filtros por tags/severidad, CI/CD, alta velocidad y pruebas especificas reproducibles.</w:t>
            </w:r>
          </w:p>
        </w:tc>
        <w:tc>
          <w:tcPr>
            <w:tcW w:type="dxa" w:w="1560"/>
            <w:vAlign w:val="center"/>
          </w:tcPr>
          <w:p>
            <w:pPr>
              <w:jc w:val="left"/>
            </w:pPr>
            <w:r/>
            <w:r>
              <w:rPr>
                <w:rFonts w:ascii="Calibri" w:hAnsi="Calibri"/>
                <w:b w:val="0"/>
                <w:sz w:val="18"/>
              </w:rPr>
              <w:t>La calidad depende de las plantillas elegidas; requiere definir alcance para evitar pruebas invasivas.</w:t>
            </w:r>
          </w:p>
        </w:tc>
        <w:tc>
          <w:tcPr>
            <w:tcW w:type="dxa" w:w="1560"/>
            <w:vAlign w:val="center"/>
          </w:tcPr>
          <w:p>
            <w:pPr>
              <w:jc w:val="left"/>
            </w:pPr>
            <w:r/>
            <w:r>
              <w:rPr>
                <w:rFonts w:ascii="Calibri" w:hAnsi="Calibri"/>
                <w:b w:val="0"/>
                <w:sz w:val="18"/>
              </w:rPr>
              <w:t>Docker / binario</w:t>
            </w:r>
          </w:p>
        </w:tc>
      </w:tr>
      <w:tr>
        <w:tc>
          <w:tcPr>
            <w:tcW w:type="dxa" w:w="1560"/>
            <w:vAlign w:val="center"/>
          </w:tcPr>
          <w:p>
            <w:pPr>
              <w:jc w:val="left"/>
            </w:pPr>
            <w:r/>
            <w:r>
              <w:rPr>
                <w:rFonts w:ascii="Calibri" w:hAnsi="Calibri"/>
                <w:b w:val="0"/>
                <w:sz w:val="18"/>
              </w:rPr>
              <w:t>MobSF</w:t>
            </w:r>
          </w:p>
        </w:tc>
        <w:tc>
          <w:tcPr>
            <w:tcW w:type="dxa" w:w="1560"/>
            <w:vAlign w:val="center"/>
          </w:tcPr>
          <w:p>
            <w:pPr>
              <w:jc w:val="left"/>
            </w:pPr>
            <w:r/>
            <w:r>
              <w:rPr>
                <w:rFonts w:ascii="Calibri" w:hAnsi="Calibri"/>
                <w:b w:val="0"/>
                <w:sz w:val="18"/>
              </w:rPr>
              <w:t>SAST movil + DAST movil</w:t>
            </w:r>
          </w:p>
        </w:tc>
        <w:tc>
          <w:tcPr>
            <w:tcW w:type="dxa" w:w="1560"/>
            <w:vAlign w:val="center"/>
          </w:tcPr>
          <w:p>
            <w:pPr>
              <w:jc w:val="left"/>
            </w:pPr>
            <w:r/>
            <w:r>
              <w:rPr>
                <w:rFonts w:ascii="Calibri" w:hAnsi="Calibri"/>
                <w:b w:val="0"/>
                <w:sz w:val="18"/>
              </w:rPr>
              <w:t>APK, IPA o app movil instrumentada.</w:t>
            </w:r>
          </w:p>
        </w:tc>
        <w:tc>
          <w:tcPr>
            <w:tcW w:type="dxa" w:w="1560"/>
            <w:vAlign w:val="center"/>
          </w:tcPr>
          <w:p>
            <w:pPr>
              <w:jc w:val="left"/>
            </w:pPr>
            <w:r/>
            <w:r>
              <w:rPr>
                <w:rFonts w:ascii="Calibri" w:hAnsi="Calibri"/>
                <w:b w:val="0"/>
                <w:sz w:val="18"/>
              </w:rPr>
              <w:t>Ingenieria inversa estatica, deteccion de URLs, llaves embebidas, permisos, configuracion de red y debilidades de plataforma movil.</w:t>
            </w:r>
          </w:p>
        </w:tc>
        <w:tc>
          <w:tcPr>
            <w:tcW w:type="dxa" w:w="1560"/>
            <w:vAlign w:val="center"/>
          </w:tcPr>
          <w:p>
            <w:pPr>
              <w:jc w:val="left"/>
            </w:pPr>
            <w:r/>
            <w:r>
              <w:rPr>
                <w:rFonts w:ascii="Calibri" w:hAnsi="Calibri"/>
                <w:b w:val="0"/>
                <w:sz w:val="18"/>
              </w:rPr>
              <w:t>El analisis dinamico requiere entorno/emulador; algunos hallazgos necesitan validacion manual.</w:t>
            </w:r>
          </w:p>
        </w:tc>
        <w:tc>
          <w:tcPr>
            <w:tcW w:type="dxa" w:w="1560"/>
            <w:vAlign w:val="center"/>
          </w:tcPr>
          <w:p>
            <w:pPr>
              <w:jc w:val="left"/>
            </w:pPr>
            <w:r/>
            <w:r>
              <w:rPr>
                <w:rFonts w:ascii="Calibri" w:hAnsi="Calibri"/>
                <w:b w:val="0"/>
                <w:sz w:val="18"/>
              </w:rPr>
              <w:t>Docker</w:t>
            </w:r>
          </w:p>
        </w:tc>
      </w:tr>
      <w:tr>
        <w:tc>
          <w:tcPr>
            <w:tcW w:type="dxa" w:w="1560"/>
            <w:vAlign w:val="center"/>
          </w:tcPr>
          <w:p>
            <w:pPr>
              <w:jc w:val="left"/>
            </w:pPr>
            <w:r/>
            <w:r>
              <w:rPr>
                <w:rFonts w:ascii="Calibri" w:hAnsi="Calibri"/>
                <w:b w:val="0"/>
                <w:sz w:val="18"/>
              </w:rPr>
              <w:t>Bearer</w:t>
            </w:r>
          </w:p>
        </w:tc>
        <w:tc>
          <w:tcPr>
            <w:tcW w:type="dxa" w:w="1560"/>
            <w:vAlign w:val="center"/>
          </w:tcPr>
          <w:p>
            <w:pPr>
              <w:jc w:val="left"/>
            </w:pPr>
            <w:r/>
            <w:r>
              <w:rPr>
                <w:rFonts w:ascii="Calibri" w:hAnsi="Calibri"/>
                <w:b w:val="0"/>
                <w:sz w:val="18"/>
              </w:rPr>
              <w:t>SAST backend</w:t>
            </w:r>
          </w:p>
        </w:tc>
        <w:tc>
          <w:tcPr>
            <w:tcW w:type="dxa" w:w="1560"/>
            <w:vAlign w:val="center"/>
          </w:tcPr>
          <w:p>
            <w:pPr>
              <w:jc w:val="left"/>
            </w:pPr>
            <w:r/>
            <w:r>
              <w:rPr>
                <w:rFonts w:ascii="Calibri" w:hAnsi="Calibri"/>
                <w:b w:val="0"/>
                <w:sz w:val="18"/>
              </w:rPr>
              <w:t>Repositorio de API/backend.</w:t>
            </w:r>
          </w:p>
        </w:tc>
        <w:tc>
          <w:tcPr>
            <w:tcW w:type="dxa" w:w="1560"/>
            <w:vAlign w:val="center"/>
          </w:tcPr>
          <w:p>
            <w:pPr>
              <w:jc w:val="left"/>
            </w:pPr>
            <w:r/>
            <w:r>
              <w:rPr>
                <w:rFonts w:ascii="Calibri" w:hAnsi="Calibri"/>
                <w:b w:val="0"/>
                <w:sz w:val="18"/>
              </w:rPr>
              <w:t>Detecta patrones inseguros, secretos, exposicion de datos sensibles, problemas de privacidad y genera reportes de seguridad, privacidad o SARIF.</w:t>
            </w:r>
          </w:p>
        </w:tc>
        <w:tc>
          <w:tcPr>
            <w:tcW w:type="dxa" w:w="1560"/>
            <w:vAlign w:val="center"/>
          </w:tcPr>
          <w:p>
            <w:pPr>
              <w:jc w:val="left"/>
            </w:pPr>
            <w:r/>
            <w:r>
              <w:rPr>
                <w:rFonts w:ascii="Calibri" w:hAnsi="Calibri"/>
                <w:b w:val="0"/>
                <w:sz w:val="18"/>
              </w:rPr>
              <w:t>Su cobertura depende del lenguaje y framework; no observa comportamiento real en produccion.</w:t>
            </w:r>
          </w:p>
        </w:tc>
        <w:tc>
          <w:tcPr>
            <w:tcW w:type="dxa" w:w="1560"/>
            <w:vAlign w:val="center"/>
          </w:tcPr>
          <w:p>
            <w:pPr>
              <w:jc w:val="left"/>
            </w:pPr>
            <w:r/>
            <w:r>
              <w:rPr>
                <w:rFonts w:ascii="Calibri" w:hAnsi="Calibri"/>
                <w:b w:val="0"/>
                <w:sz w:val="18"/>
              </w:rPr>
              <w:t>CLI / Docker</w:t>
            </w:r>
          </w:p>
        </w:tc>
      </w:tr>
    </w:tbl>
    <w:p>
      <w:pPr>
        <w:pStyle w:val="Heading1"/>
      </w:pPr>
      <w:r>
        <w:t>3. Flujo de instalacion sugerido con Docker o CLI</w:t>
      </w:r>
    </w:p>
    <w:p>
      <w:pPr>
        <w:jc w:val="both"/>
      </w:pPr>
      <w:r>
        <w:t>Los siguientes comandos son plantillas de ejecucion. Deben ajustarse con las rutas reales del proyecto, el APK final, la URL de staging/produccion y, si aplica, tokens de autenticacion de prueba.</w:t>
      </w:r>
    </w:p>
    <w:tbl>
      <w:tblPr>
        <w:tblStyle w:val="TableGrid"/>
        <w:tblW w:type="auto" w:w="0"/>
        <w:jc w:val="left"/>
        <w:tblLook w:firstColumn="1" w:firstRow="1" w:lastColumn="0" w:lastRow="0" w:noHBand="0" w:noVBand="1" w:val="04A0"/>
      </w:tblPr>
      <w:tblGrid>
        <w:gridCol w:w="3120"/>
        <w:gridCol w:w="3120"/>
        <w:gridCol w:w="3120"/>
      </w:tblGrid>
      <w:tr>
        <w:tc>
          <w:tcPr>
            <w:tcW w:type="dxa" w:w="1440"/>
            <w:vAlign w:val="center"/>
            <w:shd w:fill="E8EEF5"/>
          </w:tcPr>
          <w:p>
            <w:pPr>
              <w:jc w:val="left"/>
            </w:pPr>
            <w:r/>
            <w:r>
              <w:rPr>
                <w:rFonts w:ascii="Calibri" w:hAnsi="Calibri"/>
                <w:b/>
                <w:color w:val="0B2545"/>
                <w:sz w:val="18"/>
              </w:rPr>
              <w:t>Herramienta</w:t>
            </w:r>
          </w:p>
        </w:tc>
        <w:tc>
          <w:tcPr>
            <w:tcW w:type="dxa" w:w="3960"/>
            <w:vAlign w:val="center"/>
            <w:shd w:fill="E8EEF5"/>
          </w:tcPr>
          <w:p>
            <w:pPr>
              <w:jc w:val="left"/>
            </w:pPr>
            <w:r/>
            <w:r>
              <w:rPr>
                <w:rFonts w:ascii="Calibri" w:hAnsi="Calibri"/>
                <w:b/>
                <w:color w:val="0B2545"/>
                <w:sz w:val="18"/>
              </w:rPr>
              <w:t>Instalacion</w:t>
            </w:r>
          </w:p>
        </w:tc>
        <w:tc>
          <w:tcPr>
            <w:tcW w:type="dxa" w:w="3960"/>
            <w:vAlign w:val="center"/>
            <w:shd w:fill="E8EEF5"/>
          </w:tcPr>
          <w:p>
            <w:pPr>
              <w:jc w:val="left"/>
            </w:pPr>
            <w:r/>
            <w:r>
              <w:rPr>
                <w:rFonts w:ascii="Calibri" w:hAnsi="Calibri"/>
                <w:b/>
                <w:color w:val="0B2545"/>
                <w:sz w:val="18"/>
              </w:rPr>
              <w:t>Ejecucion sugerida</w:t>
            </w:r>
          </w:p>
        </w:tc>
      </w:tr>
      <w:tr>
        <w:tc>
          <w:tcPr>
            <w:tcW w:type="dxa" w:w="3120"/>
            <w:vAlign w:val="center"/>
          </w:tcPr>
          <w:p>
            <w:pPr>
              <w:jc w:val="left"/>
            </w:pPr>
            <w:r/>
            <w:r>
              <w:rPr>
                <w:rFonts w:ascii="Calibri" w:hAnsi="Calibri"/>
                <w:b w:val="0"/>
                <w:sz w:val="18"/>
              </w:rPr>
              <w:t>OWASP ZAP</w:t>
            </w:r>
          </w:p>
        </w:tc>
        <w:tc>
          <w:tcPr>
            <w:tcW w:type="dxa" w:w="3120"/>
            <w:vAlign w:val="center"/>
          </w:tcPr>
          <w:p>
            <w:pPr>
              <w:jc w:val="left"/>
            </w:pPr>
            <w:r/>
            <w:r>
              <w:rPr>
                <w:rFonts w:ascii="Calibri" w:hAnsi="Calibri"/>
                <w:b w:val="0"/>
                <w:sz w:val="18"/>
              </w:rPr>
              <w:t>Usar imagen Docker oficial de ZAP.</w:t>
            </w:r>
          </w:p>
        </w:tc>
        <w:tc>
          <w:tcPr>
            <w:tcW w:type="dxa" w:w="3120"/>
            <w:vAlign w:val="center"/>
          </w:tcPr>
          <w:p>
            <w:pPr>
              <w:jc w:val="left"/>
            </w:pPr>
            <w:r/>
            <w:r>
              <w:rPr>
                <w:rFonts w:ascii="Calibri" w:hAnsi="Calibri"/>
                <w:b w:val="0"/>
                <w:sz w:val="18"/>
              </w:rPr>
              <w:t>docker run -t ghcr.io/zaproxy/zaproxy:stable zap-api-scan.py -t https://api.ejemplo.com/openapi.json -f openapi -r zap-report.html -J zap-report.json</w:t>
            </w:r>
          </w:p>
        </w:tc>
      </w:tr>
      <w:tr>
        <w:tc>
          <w:tcPr>
            <w:tcW w:type="dxa" w:w="3120"/>
            <w:vAlign w:val="center"/>
          </w:tcPr>
          <w:p>
            <w:pPr>
              <w:jc w:val="left"/>
            </w:pPr>
            <w:r/>
            <w:r>
              <w:rPr>
                <w:rFonts w:ascii="Calibri" w:hAnsi="Calibri"/>
                <w:b w:val="0"/>
                <w:sz w:val="18"/>
              </w:rPr>
              <w:t>Nuclei</w:t>
            </w:r>
          </w:p>
        </w:tc>
        <w:tc>
          <w:tcPr>
            <w:tcW w:type="dxa" w:w="3120"/>
            <w:vAlign w:val="center"/>
          </w:tcPr>
          <w:p>
            <w:pPr>
              <w:jc w:val="left"/>
            </w:pPr>
            <w:r/>
            <w:r>
              <w:rPr>
                <w:rFonts w:ascii="Calibri" w:hAnsi="Calibri"/>
                <w:b w:val="0"/>
                <w:sz w:val="18"/>
              </w:rPr>
              <w:t>docker pull projectdiscovery/nuclei:latest</w:t>
            </w:r>
          </w:p>
        </w:tc>
        <w:tc>
          <w:tcPr>
            <w:tcW w:type="dxa" w:w="3120"/>
            <w:vAlign w:val="center"/>
          </w:tcPr>
          <w:p>
            <w:pPr>
              <w:jc w:val="left"/>
            </w:pPr>
            <w:r/>
            <w:r>
              <w:rPr>
                <w:rFonts w:ascii="Calibri" w:hAnsi="Calibri"/>
                <w:b w:val="0"/>
                <w:sz w:val="18"/>
              </w:rPr>
              <w:t>docker run --rm projectdiscovery/nuclei:latest -u https://api.ejemplo.com -severity critical,high,medium</w:t>
            </w:r>
          </w:p>
        </w:tc>
      </w:tr>
      <w:tr>
        <w:tc>
          <w:tcPr>
            <w:tcW w:type="dxa" w:w="3120"/>
            <w:vAlign w:val="center"/>
          </w:tcPr>
          <w:p>
            <w:pPr>
              <w:jc w:val="left"/>
            </w:pPr>
            <w:r/>
            <w:r>
              <w:rPr>
                <w:rFonts w:ascii="Calibri" w:hAnsi="Calibri"/>
                <w:b w:val="0"/>
                <w:sz w:val="18"/>
              </w:rPr>
              <w:t>MobSF</w:t>
            </w:r>
          </w:p>
        </w:tc>
        <w:tc>
          <w:tcPr>
            <w:tcW w:type="dxa" w:w="3120"/>
            <w:vAlign w:val="center"/>
          </w:tcPr>
          <w:p>
            <w:pPr>
              <w:jc w:val="left"/>
            </w:pPr>
            <w:r/>
            <w:r>
              <w:rPr>
                <w:rFonts w:ascii="Calibri" w:hAnsi="Calibri"/>
                <w:b w:val="0"/>
                <w:sz w:val="18"/>
              </w:rPr>
              <w:t>Levantar contenedor MobSF y abrir la interfaz web.</w:t>
            </w:r>
          </w:p>
        </w:tc>
        <w:tc>
          <w:tcPr>
            <w:tcW w:type="dxa" w:w="3120"/>
            <w:vAlign w:val="center"/>
          </w:tcPr>
          <w:p>
            <w:pPr>
              <w:jc w:val="left"/>
            </w:pPr>
            <w:r/>
            <w:r>
              <w:rPr>
                <w:rFonts w:ascii="Calibri" w:hAnsi="Calibri"/>
                <w:b w:val="0"/>
                <w:sz w:val="18"/>
              </w:rPr>
              <w:t>docker run -it --rm -p 8000:8000 opensecurity/mobile-security-framework-mobsf:latest</w:t>
            </w:r>
          </w:p>
        </w:tc>
      </w:tr>
      <w:tr>
        <w:tc>
          <w:tcPr>
            <w:tcW w:type="dxa" w:w="3120"/>
            <w:vAlign w:val="center"/>
          </w:tcPr>
          <w:p>
            <w:pPr>
              <w:jc w:val="left"/>
            </w:pPr>
            <w:r/>
            <w:r>
              <w:rPr>
                <w:rFonts w:ascii="Calibri" w:hAnsi="Calibri"/>
                <w:b w:val="0"/>
                <w:sz w:val="18"/>
              </w:rPr>
              <w:t>Bearer</w:t>
            </w:r>
          </w:p>
        </w:tc>
        <w:tc>
          <w:tcPr>
            <w:tcW w:type="dxa" w:w="3120"/>
            <w:vAlign w:val="center"/>
          </w:tcPr>
          <w:p>
            <w:pPr>
              <w:jc w:val="left"/>
            </w:pPr>
            <w:r/>
            <w:r>
              <w:rPr>
                <w:rFonts w:ascii="Calibri" w:hAnsi="Calibri"/>
                <w:b w:val="0"/>
                <w:sz w:val="18"/>
              </w:rPr>
              <w:t>CLI: curl -sfL https://raw.githubusercontent.com/Bearer/bearer/main/contrib/install.sh | sh</w:t>
            </w:r>
          </w:p>
        </w:tc>
        <w:tc>
          <w:tcPr>
            <w:tcW w:type="dxa" w:w="3120"/>
            <w:vAlign w:val="center"/>
          </w:tcPr>
          <w:p>
            <w:pPr>
              <w:jc w:val="left"/>
            </w:pPr>
            <w:r/>
            <w:r>
              <w:rPr>
                <w:rFonts w:ascii="Calibri" w:hAnsi="Calibri"/>
                <w:b w:val="0"/>
                <w:sz w:val="18"/>
              </w:rPr>
              <w:t>bearer scan ./backend --format html --output bearer-report.html</w:t>
            </w:r>
          </w:p>
        </w:tc>
      </w:tr>
    </w:tbl>
    <w:p>
      <w:pPr>
        <w:pStyle w:val="Heading1"/>
      </w:pPr>
      <w:r>
        <w:t>4. Fase 2: Aplicacion practica en el proyecto CACEI</w:t>
      </w:r>
    </w:p>
    <w:p>
      <w:pPr>
        <w:jc w:val="both"/>
      </w:pPr>
      <w:r>
        <w:t>Esta seccion esta disenada para documentar la auditoria aplicada directamente al proyecto integrador CACEI. El alcance practico contempla la aplicacion movil CACEI, el repositorio de la API/backend CACEI y los endpoints desplegados en el ambiente autorizado de staging o produccion controlada. El objetivo no es solo mostrar capturas, sino justificar tecnicamente que se comprendieron los hallazgos y se definieron acciones de mitigacion.</w:t>
      </w:r>
    </w:p>
    <w:p>
      <w:pPr>
        <w:pStyle w:val="Heading2"/>
      </w:pPr>
      <w:r>
        <w:t>4.1 Bitacora de ejecucion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vAlign w:val="center"/>
            <w:shd w:fill="E8EEF5"/>
          </w:tcPr>
          <w:p>
            <w:pPr>
              <w:jc w:val="left"/>
            </w:pPr>
            <w:r/>
            <w:r>
              <w:rPr>
                <w:rFonts w:ascii="Calibri" w:hAnsi="Calibri"/>
                <w:b/>
                <w:color w:val="0B2545"/>
                <w:sz w:val="18"/>
              </w:rPr>
              <w:t>Herramienta</w:t>
            </w:r>
          </w:p>
        </w:tc>
        <w:tc>
          <w:tcPr>
            <w:tcW w:type="dxa" w:w="1800"/>
            <w:vAlign w:val="center"/>
            <w:shd w:fill="E8EEF5"/>
          </w:tcPr>
          <w:p>
            <w:pPr>
              <w:jc w:val="left"/>
            </w:pPr>
            <w:r/>
            <w:r>
              <w:rPr>
                <w:rFonts w:ascii="Calibri" w:hAnsi="Calibri"/>
                <w:b/>
                <w:color w:val="0B2545"/>
                <w:sz w:val="18"/>
              </w:rPr>
              <w:t>Objetivo auditado</w:t>
            </w:r>
          </w:p>
        </w:tc>
        <w:tc>
          <w:tcPr>
            <w:tcW w:type="dxa" w:w="2015"/>
            <w:vAlign w:val="center"/>
            <w:shd w:fill="E8EEF5"/>
          </w:tcPr>
          <w:p>
            <w:pPr>
              <w:jc w:val="left"/>
            </w:pPr>
            <w:r/>
            <w:r>
              <w:rPr>
                <w:rFonts w:ascii="Calibri" w:hAnsi="Calibri"/>
                <w:b/>
                <w:color w:val="0B2545"/>
                <w:sz w:val="18"/>
              </w:rPr>
              <w:t>Comando / version</w:t>
            </w:r>
          </w:p>
        </w:tc>
        <w:tc>
          <w:tcPr>
            <w:tcW w:type="dxa" w:w="2088"/>
            <w:vAlign w:val="center"/>
            <w:shd w:fill="E8EEF5"/>
          </w:tcPr>
          <w:p>
            <w:pPr>
              <w:jc w:val="left"/>
            </w:pPr>
            <w:r/>
            <w:r>
              <w:rPr>
                <w:rFonts w:ascii="Calibri" w:hAnsi="Calibri"/>
                <w:b/>
                <w:color w:val="0B2545"/>
                <w:sz w:val="18"/>
              </w:rPr>
              <w:t>Evidencia</w:t>
            </w:r>
          </w:p>
        </w:tc>
        <w:tc>
          <w:tcPr>
            <w:tcW w:type="dxa" w:w="2015"/>
            <w:vAlign w:val="center"/>
            <w:shd w:fill="E8EEF5"/>
          </w:tcPr>
          <w:p>
            <w:pPr>
              <w:jc w:val="left"/>
            </w:pPr>
            <w:r/>
            <w:r>
              <w:rPr>
                <w:rFonts w:ascii="Calibri" w:hAnsi="Calibri"/>
                <w:b/>
                <w:color w:val="0B2545"/>
                <w:sz w:val="18"/>
              </w:rPr>
              <w:t>Resultado general</w:t>
            </w:r>
          </w:p>
        </w:tc>
      </w:tr>
      <w:tr>
        <w:tc>
          <w:tcPr>
            <w:tcW w:type="dxa" w:w="1872"/>
            <w:vAlign w:val="center"/>
          </w:tcPr>
          <w:p>
            <w:pPr>
              <w:jc w:val="left"/>
            </w:pPr>
            <w:r/>
            <w:r>
              <w:rPr>
                <w:rFonts w:ascii="Calibri" w:hAnsi="Calibri"/>
                <w:b w:val="0"/>
                <w:sz w:val="18"/>
              </w:rPr>
              <w:t>MobSF</w:t>
            </w:r>
          </w:p>
        </w:tc>
        <w:tc>
          <w:tcPr>
            <w:tcW w:type="dxa" w:w="1872"/>
            <w:vAlign w:val="center"/>
          </w:tcPr>
          <w:p>
            <w:pPr>
              <w:jc w:val="left"/>
            </w:pPr>
            <w:r/>
            <w:r>
              <w:rPr>
                <w:rFonts w:ascii="Calibri" w:hAnsi="Calibri"/>
                <w:b w:val="0"/>
                <w:sz w:val="18"/>
              </w:rPr>
              <w:t>Instalador APK/IPA de CACEI Tutorías</w:t>
            </w:r>
          </w:p>
        </w:tc>
        <w:tc>
          <w:tcPr>
            <w:tcW w:type="dxa" w:w="1872"/>
            <w:vAlign w:val="center"/>
          </w:tcPr>
          <w:p>
            <w:pPr>
              <w:jc w:val="left"/>
            </w:pPr>
            <w:r/>
            <w:r>
              <w:rPr>
                <w:rFonts w:ascii="Calibri" w:hAnsi="Calibri"/>
                <w:b w:val="0"/>
                <w:sz w:val="18"/>
              </w:rPr>
              <w:t>Version de MobSF y hash del instalador</w:t>
            </w:r>
          </w:p>
        </w:tc>
        <w:tc>
          <w:tcPr>
            <w:tcW w:type="dxa" w:w="1872"/>
            <w:vAlign w:val="center"/>
          </w:tcPr>
          <w:p>
            <w:pPr>
              <w:jc w:val="left"/>
            </w:pPr>
            <w:r/>
            <w:r>
              <w:rPr>
                <w:rFonts w:ascii="Calibri" w:hAnsi="Calibri"/>
                <w:b w:val="0"/>
                <w:sz w:val="18"/>
              </w:rPr>
              <w:t>Captura del reporte MobSF y resumen PDF/HTML</w:t>
            </w:r>
          </w:p>
        </w:tc>
        <w:tc>
          <w:tcPr>
            <w:tcW w:type="dxa" w:w="1872"/>
            <w:vAlign w:val="center"/>
          </w:tcPr>
          <w:p>
            <w:pPr>
              <w:jc w:val="left"/>
            </w:pPr>
            <w:r/>
            <w:r>
              <w:rPr>
                <w:rFonts w:ascii="Calibri" w:hAnsi="Calibri"/>
                <w:b w:val="0"/>
                <w:sz w:val="18"/>
              </w:rPr>
              <w:t>Pendiente</w:t>
            </w:r>
          </w:p>
        </w:tc>
      </w:tr>
      <w:tr>
        <w:tc>
          <w:tcPr>
            <w:tcW w:type="dxa" w:w="1872"/>
            <w:vAlign w:val="center"/>
          </w:tcPr>
          <w:p>
            <w:pPr>
              <w:jc w:val="left"/>
            </w:pPr>
            <w:r/>
            <w:r>
              <w:rPr>
                <w:rFonts w:ascii="Calibri" w:hAnsi="Calibri"/>
                <w:b w:val="0"/>
                <w:sz w:val="18"/>
              </w:rPr>
              <w:t>Bearer</w:t>
            </w:r>
          </w:p>
        </w:tc>
        <w:tc>
          <w:tcPr>
            <w:tcW w:type="dxa" w:w="1872"/>
            <w:vAlign w:val="center"/>
          </w:tcPr>
          <w:p>
            <w:pPr>
              <w:jc w:val="left"/>
            </w:pPr>
            <w:r/>
            <w:r>
              <w:rPr>
                <w:rFonts w:ascii="Calibri" w:hAnsi="Calibri"/>
                <w:b w:val="0"/>
                <w:sz w:val="18"/>
              </w:rPr>
              <w:t>Repositorio de la API/backend CACEI</w:t>
            </w:r>
          </w:p>
        </w:tc>
        <w:tc>
          <w:tcPr>
            <w:tcW w:type="dxa" w:w="1872"/>
            <w:vAlign w:val="center"/>
          </w:tcPr>
          <w:p>
            <w:pPr>
              <w:jc w:val="left"/>
            </w:pPr>
            <w:r/>
            <w:r>
              <w:rPr>
                <w:rFonts w:ascii="Calibri" w:hAnsi="Calibri"/>
                <w:b w:val="0"/>
                <w:sz w:val="18"/>
              </w:rPr>
              <w:t>bearer scan ./backend</w:t>
            </w:r>
          </w:p>
        </w:tc>
        <w:tc>
          <w:tcPr>
            <w:tcW w:type="dxa" w:w="1872"/>
            <w:vAlign w:val="center"/>
          </w:tcPr>
          <w:p>
            <w:pPr>
              <w:jc w:val="left"/>
            </w:pPr>
            <w:r/>
            <w:r>
              <w:rPr>
                <w:rFonts w:ascii="Calibri" w:hAnsi="Calibri"/>
                <w:b w:val="0"/>
                <w:sz w:val="18"/>
              </w:rPr>
              <w:t>Captura del reporte y archivo de salida</w:t>
            </w:r>
          </w:p>
        </w:tc>
        <w:tc>
          <w:tcPr>
            <w:tcW w:type="dxa" w:w="1872"/>
            <w:vAlign w:val="center"/>
          </w:tcPr>
          <w:p>
            <w:pPr>
              <w:jc w:val="left"/>
            </w:pPr>
            <w:r/>
            <w:r>
              <w:rPr>
                <w:rFonts w:ascii="Calibri" w:hAnsi="Calibri"/>
                <w:b w:val="0"/>
                <w:sz w:val="18"/>
              </w:rPr>
              <w:t>Pendiente</w:t>
            </w:r>
          </w:p>
        </w:tc>
      </w:tr>
      <w:tr>
        <w:tc>
          <w:tcPr>
            <w:tcW w:type="dxa" w:w="1872"/>
            <w:vAlign w:val="center"/>
          </w:tcPr>
          <w:p>
            <w:pPr>
              <w:jc w:val="left"/>
            </w:pPr>
            <w:r/>
            <w:r>
              <w:rPr>
                <w:rFonts w:ascii="Calibri" w:hAnsi="Calibri"/>
                <w:b w:val="0"/>
                <w:sz w:val="18"/>
              </w:rPr>
              <w:t>OWASP ZAP</w:t>
            </w:r>
          </w:p>
        </w:tc>
        <w:tc>
          <w:tcPr>
            <w:tcW w:type="dxa" w:w="1872"/>
            <w:vAlign w:val="center"/>
          </w:tcPr>
          <w:p>
            <w:pPr>
              <w:jc w:val="left"/>
            </w:pPr>
            <w:r/>
            <w:r>
              <w:rPr>
                <w:rFonts w:ascii="Calibri" w:hAnsi="Calibri"/>
                <w:b w:val="0"/>
                <w:sz w:val="18"/>
              </w:rPr>
              <w:t>OpenAPI/Swagger de la API CACEI desplegada</w:t>
            </w:r>
          </w:p>
        </w:tc>
        <w:tc>
          <w:tcPr>
            <w:tcW w:type="dxa" w:w="1872"/>
            <w:vAlign w:val="center"/>
          </w:tcPr>
          <w:p>
            <w:pPr>
              <w:jc w:val="left"/>
            </w:pPr>
            <w:r/>
            <w:r>
              <w:rPr>
                <w:rFonts w:ascii="Calibri" w:hAnsi="Calibri"/>
                <w:b w:val="0"/>
                <w:sz w:val="18"/>
              </w:rPr>
              <w:t>zap-api-scan.py contra la especificacion OpenAPI</w:t>
            </w:r>
          </w:p>
        </w:tc>
        <w:tc>
          <w:tcPr>
            <w:tcW w:type="dxa" w:w="1872"/>
            <w:vAlign w:val="center"/>
          </w:tcPr>
          <w:p>
            <w:pPr>
              <w:jc w:val="left"/>
            </w:pPr>
            <w:r/>
            <w:r>
              <w:rPr>
                <w:rFonts w:ascii="Calibri" w:hAnsi="Calibri"/>
                <w:b w:val="0"/>
                <w:sz w:val="18"/>
              </w:rPr>
              <w:t>Captura del escaneo y reporte HTML/JSON</w:t>
            </w:r>
          </w:p>
        </w:tc>
        <w:tc>
          <w:tcPr>
            <w:tcW w:type="dxa" w:w="1872"/>
            <w:vAlign w:val="center"/>
          </w:tcPr>
          <w:p>
            <w:pPr>
              <w:jc w:val="left"/>
            </w:pPr>
            <w:r/>
            <w:r>
              <w:rPr>
                <w:rFonts w:ascii="Calibri" w:hAnsi="Calibri"/>
                <w:b w:val="0"/>
                <w:sz w:val="18"/>
              </w:rPr>
              <w:t>Pendiente</w:t>
            </w:r>
          </w:p>
        </w:tc>
      </w:tr>
      <w:tr>
        <w:tc>
          <w:tcPr>
            <w:tcW w:type="dxa" w:w="1872"/>
            <w:vAlign w:val="center"/>
          </w:tcPr>
          <w:p>
            <w:pPr>
              <w:jc w:val="left"/>
            </w:pPr>
            <w:r/>
            <w:r>
              <w:rPr>
                <w:rFonts w:ascii="Calibri" w:hAnsi="Calibri"/>
                <w:b w:val="0"/>
                <w:sz w:val="18"/>
              </w:rPr>
              <w:t>Nuclei</w:t>
            </w:r>
          </w:p>
        </w:tc>
        <w:tc>
          <w:tcPr>
            <w:tcW w:type="dxa" w:w="1872"/>
            <w:vAlign w:val="center"/>
          </w:tcPr>
          <w:p>
            <w:pPr>
              <w:jc w:val="left"/>
            </w:pPr>
            <w:r/>
            <w:r>
              <w:rPr>
                <w:rFonts w:ascii="Calibri" w:hAnsi="Calibri"/>
                <w:b w:val="0"/>
                <w:sz w:val="18"/>
              </w:rPr>
              <w:t>Endpoints activos autorizados de la API CACEI</w:t>
            </w:r>
          </w:p>
        </w:tc>
        <w:tc>
          <w:tcPr>
            <w:tcW w:type="dxa" w:w="1872"/>
            <w:vAlign w:val="center"/>
          </w:tcPr>
          <w:p>
            <w:pPr>
              <w:jc w:val="left"/>
            </w:pPr>
            <w:r/>
            <w:r>
              <w:rPr>
                <w:rFonts w:ascii="Calibri" w:hAnsi="Calibri"/>
                <w:b w:val="0"/>
                <w:sz w:val="18"/>
              </w:rPr>
              <w:t>nuclei -u &lt;api-cacei&gt; -severity critical,high,medium</w:t>
            </w:r>
          </w:p>
        </w:tc>
        <w:tc>
          <w:tcPr>
            <w:tcW w:type="dxa" w:w="1872"/>
            <w:vAlign w:val="center"/>
          </w:tcPr>
          <w:p>
            <w:pPr>
              <w:jc w:val="left"/>
            </w:pPr>
            <w:r/>
            <w:r>
              <w:rPr>
                <w:rFonts w:ascii="Calibri" w:hAnsi="Calibri"/>
                <w:b w:val="0"/>
                <w:sz w:val="18"/>
              </w:rPr>
              <w:t>Captura de consola y reporte exportado</w:t>
            </w:r>
          </w:p>
        </w:tc>
        <w:tc>
          <w:tcPr>
            <w:tcW w:type="dxa" w:w="1872"/>
            <w:vAlign w:val="center"/>
          </w:tcPr>
          <w:p>
            <w:pPr>
              <w:jc w:val="left"/>
            </w:pPr>
            <w:r/>
            <w:r>
              <w:rPr>
                <w:rFonts w:ascii="Calibri" w:hAnsi="Calibri"/>
                <w:b w:val="0"/>
                <w:sz w:val="18"/>
              </w:rPr>
              <w:t>Pendiente</w:t>
            </w:r>
          </w:p>
        </w:tc>
      </w:tr>
    </w:tbl>
    <w:p>
      <w:pPr>
        <w:pStyle w:val="Heading2"/>
      </w:pPr>
      <w:r>
        <w:t>4.2 Inventario de hallazgos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936"/>
            <w:vAlign w:val="center"/>
            <w:shd w:fill="E8EEF5"/>
          </w:tcPr>
          <w:p>
            <w:pPr>
              <w:jc w:val="left"/>
            </w:pPr>
            <w:r/>
            <w:r>
              <w:rPr>
                <w:rFonts w:ascii="Calibri" w:hAnsi="Calibri"/>
                <w:b/>
                <w:color w:val="0B2545"/>
                <w:sz w:val="18"/>
              </w:rPr>
              <w:t>ID</w:t>
            </w:r>
          </w:p>
        </w:tc>
        <w:tc>
          <w:tcPr>
            <w:tcW w:type="dxa" w:w="1512"/>
            <w:vAlign w:val="center"/>
            <w:shd w:fill="E8EEF5"/>
          </w:tcPr>
          <w:p>
            <w:pPr>
              <w:jc w:val="left"/>
            </w:pPr>
            <w:r/>
            <w:r>
              <w:rPr>
                <w:rFonts w:ascii="Calibri" w:hAnsi="Calibri"/>
                <w:b/>
                <w:color w:val="0B2545"/>
                <w:sz w:val="18"/>
              </w:rPr>
              <w:t>Herramienta</w:t>
            </w:r>
          </w:p>
        </w:tc>
        <w:tc>
          <w:tcPr>
            <w:tcW w:type="dxa" w:w="1440"/>
            <w:vAlign w:val="center"/>
            <w:shd w:fill="E8EEF5"/>
          </w:tcPr>
          <w:p>
            <w:pPr>
              <w:jc w:val="left"/>
            </w:pPr>
            <w:r/>
            <w:r>
              <w:rPr>
                <w:rFonts w:ascii="Calibri" w:hAnsi="Calibri"/>
                <w:b/>
                <w:color w:val="0B2545"/>
                <w:sz w:val="18"/>
              </w:rPr>
              <w:t>Criticidad</w:t>
            </w:r>
          </w:p>
        </w:tc>
        <w:tc>
          <w:tcPr>
            <w:tcW w:type="dxa" w:w="1944"/>
            <w:vAlign w:val="center"/>
            <w:shd w:fill="E8EEF5"/>
          </w:tcPr>
          <w:p>
            <w:pPr>
              <w:jc w:val="left"/>
            </w:pPr>
            <w:r/>
            <w:r>
              <w:rPr>
                <w:rFonts w:ascii="Calibri" w:hAnsi="Calibri"/>
                <w:b/>
                <w:color w:val="0B2545"/>
                <w:sz w:val="18"/>
              </w:rPr>
              <w:t>Descripcion</w:t>
            </w:r>
          </w:p>
        </w:tc>
        <w:tc>
          <w:tcPr>
            <w:tcW w:type="dxa" w:w="2376"/>
            <w:vAlign w:val="center"/>
            <w:shd w:fill="E8EEF5"/>
          </w:tcPr>
          <w:p>
            <w:pPr>
              <w:jc w:val="left"/>
            </w:pPr>
            <w:r/>
            <w:r>
              <w:rPr>
                <w:rFonts w:ascii="Calibri" w:hAnsi="Calibri"/>
                <w:b/>
                <w:color w:val="0B2545"/>
                <w:sz w:val="18"/>
              </w:rPr>
              <w:t>Evidencia tecnica</w:t>
            </w:r>
          </w:p>
        </w:tc>
        <w:tc>
          <w:tcPr>
            <w:tcW w:type="dxa" w:w="1152"/>
            <w:vAlign w:val="center"/>
            <w:shd w:fill="E8EEF5"/>
          </w:tcPr>
          <w:p>
            <w:pPr>
              <w:jc w:val="left"/>
            </w:pPr>
            <w:r/>
            <w:r>
              <w:rPr>
                <w:rFonts w:ascii="Calibri" w:hAnsi="Calibri"/>
                <w:b/>
                <w:color w:val="0B2545"/>
                <w:sz w:val="18"/>
              </w:rPr>
              <w:t>Estado</w:t>
            </w:r>
          </w:p>
        </w:tc>
      </w:tr>
      <w:tr>
        <w:tc>
          <w:tcPr>
            <w:tcW w:type="dxa" w:w="1560"/>
            <w:vAlign w:val="center"/>
          </w:tcPr>
          <w:p>
            <w:pPr>
              <w:jc w:val="left"/>
            </w:pPr>
            <w:r/>
            <w:r>
              <w:rPr>
                <w:rFonts w:ascii="Calibri" w:hAnsi="Calibri"/>
                <w:b w:val="0"/>
                <w:sz w:val="18"/>
              </w:rPr>
              <w:t>H-01</w:t>
            </w:r>
          </w:p>
        </w:tc>
        <w:tc>
          <w:tcPr>
            <w:tcW w:type="dxa" w:w="1560"/>
            <w:vAlign w:val="center"/>
          </w:tcPr>
          <w:p>
            <w:pPr>
              <w:jc w:val="left"/>
            </w:pPr>
            <w:r/>
            <w:r>
              <w:rPr>
                <w:rFonts w:ascii="Calibri" w:hAnsi="Calibri"/>
                <w:b w:val="0"/>
                <w:sz w:val="18"/>
              </w:rPr>
              <w:t>Pendiente</w:t>
            </w:r>
          </w:p>
        </w:tc>
        <w:tc>
          <w:tcPr>
            <w:tcW w:type="dxa" w:w="1560"/>
            <w:vAlign w:val="center"/>
          </w:tcPr>
          <w:p>
            <w:pPr>
              <w:jc w:val="left"/>
            </w:pPr>
            <w:r/>
            <w:r>
              <w:rPr>
                <w:rFonts w:ascii="Calibri" w:hAnsi="Calibri"/>
                <w:b w:val="0"/>
                <w:sz w:val="18"/>
              </w:rPr>
              <w:t>Alta/Media/Baja</w:t>
            </w:r>
          </w:p>
        </w:tc>
        <w:tc>
          <w:tcPr>
            <w:tcW w:type="dxa" w:w="1560"/>
            <w:vAlign w:val="center"/>
          </w:tcPr>
          <w:p>
            <w:pPr>
              <w:jc w:val="left"/>
            </w:pPr>
            <w:r/>
            <w:r>
              <w:rPr>
                <w:rFonts w:ascii="Calibri" w:hAnsi="Calibri"/>
                <w:b w:val="0"/>
                <w:sz w:val="18"/>
              </w:rPr>
              <w:t>Debilidad detectada en app movil, backend o API CACEI</w:t>
            </w:r>
          </w:p>
        </w:tc>
        <w:tc>
          <w:tcPr>
            <w:tcW w:type="dxa" w:w="1560"/>
            <w:vAlign w:val="center"/>
          </w:tcPr>
          <w:p>
            <w:pPr>
              <w:jc w:val="left"/>
            </w:pPr>
            <w:r/>
            <w:r>
              <w:rPr>
                <w:rFonts w:ascii="Calibri" w:hAnsi="Calibri"/>
                <w:b w:val="0"/>
                <w:sz w:val="18"/>
              </w:rPr>
              <w:t>Archivo, endpoint, captura o regla asociada</w:t>
            </w:r>
          </w:p>
        </w:tc>
        <w:tc>
          <w:tcPr>
            <w:tcW w:type="dxa" w:w="1560"/>
            <w:vAlign w:val="center"/>
          </w:tcPr>
          <w:p>
            <w:pPr>
              <w:jc w:val="left"/>
            </w:pPr>
            <w:r/>
            <w:r>
              <w:rPr>
                <w:rFonts w:ascii="Calibri" w:hAnsi="Calibri"/>
                <w:b w:val="0"/>
                <w:sz w:val="18"/>
              </w:rPr>
              <w:t>Abierto</w:t>
            </w:r>
          </w:p>
        </w:tc>
      </w:tr>
      <w:tr>
        <w:tc>
          <w:tcPr>
            <w:tcW w:type="dxa" w:w="1560"/>
            <w:vAlign w:val="center"/>
          </w:tcPr>
          <w:p>
            <w:pPr>
              <w:jc w:val="left"/>
            </w:pPr>
            <w:r/>
            <w:r>
              <w:rPr>
                <w:rFonts w:ascii="Calibri" w:hAnsi="Calibri"/>
                <w:b w:val="0"/>
                <w:sz w:val="18"/>
              </w:rPr>
              <w:t>H-02</w:t>
            </w:r>
          </w:p>
        </w:tc>
        <w:tc>
          <w:tcPr>
            <w:tcW w:type="dxa" w:w="1560"/>
            <w:vAlign w:val="center"/>
          </w:tcPr>
          <w:p>
            <w:pPr>
              <w:jc w:val="left"/>
            </w:pPr>
            <w:r/>
            <w:r>
              <w:rPr>
                <w:rFonts w:ascii="Calibri" w:hAnsi="Calibri"/>
                <w:b w:val="0"/>
                <w:sz w:val="18"/>
              </w:rPr>
              <w:t>Pendiente</w:t>
            </w:r>
          </w:p>
        </w:tc>
        <w:tc>
          <w:tcPr>
            <w:tcW w:type="dxa" w:w="1560"/>
            <w:vAlign w:val="center"/>
          </w:tcPr>
          <w:p>
            <w:pPr>
              <w:jc w:val="left"/>
            </w:pPr>
            <w:r/>
            <w:r>
              <w:rPr>
                <w:rFonts w:ascii="Calibri" w:hAnsi="Calibri"/>
                <w:b w:val="0"/>
                <w:sz w:val="18"/>
              </w:rPr>
              <w:t>Alta/Media/Baja</w:t>
            </w:r>
          </w:p>
        </w:tc>
        <w:tc>
          <w:tcPr>
            <w:tcW w:type="dxa" w:w="1560"/>
            <w:vAlign w:val="center"/>
          </w:tcPr>
          <w:p>
            <w:pPr>
              <w:jc w:val="left"/>
            </w:pPr>
            <w:r/>
            <w:r>
              <w:rPr>
                <w:rFonts w:ascii="Calibri" w:hAnsi="Calibri"/>
                <w:b w:val="0"/>
                <w:sz w:val="18"/>
              </w:rPr>
              <w:t>Debilidad detectada en app movil, backend o API CACEI</w:t>
            </w:r>
          </w:p>
        </w:tc>
        <w:tc>
          <w:tcPr>
            <w:tcW w:type="dxa" w:w="1560"/>
            <w:vAlign w:val="center"/>
          </w:tcPr>
          <w:p>
            <w:pPr>
              <w:jc w:val="left"/>
            </w:pPr>
            <w:r/>
            <w:r>
              <w:rPr>
                <w:rFonts w:ascii="Calibri" w:hAnsi="Calibri"/>
                <w:b w:val="0"/>
                <w:sz w:val="18"/>
              </w:rPr>
              <w:t>Archivo, endpoint, captura o regla asociada</w:t>
            </w:r>
          </w:p>
        </w:tc>
        <w:tc>
          <w:tcPr>
            <w:tcW w:type="dxa" w:w="1560"/>
            <w:vAlign w:val="center"/>
          </w:tcPr>
          <w:p>
            <w:pPr>
              <w:jc w:val="left"/>
            </w:pPr>
            <w:r/>
            <w:r>
              <w:rPr>
                <w:rFonts w:ascii="Calibri" w:hAnsi="Calibri"/>
                <w:b w:val="0"/>
                <w:sz w:val="18"/>
              </w:rPr>
              <w:t>Abierto</w:t>
            </w:r>
          </w:p>
        </w:tc>
      </w:tr>
      <w:tr>
        <w:tc>
          <w:tcPr>
            <w:tcW w:type="dxa" w:w="1560"/>
            <w:vAlign w:val="center"/>
          </w:tcPr>
          <w:p>
            <w:pPr>
              <w:jc w:val="left"/>
            </w:pPr>
            <w:r/>
            <w:r>
              <w:rPr>
                <w:rFonts w:ascii="Calibri" w:hAnsi="Calibri"/>
                <w:b w:val="0"/>
                <w:sz w:val="18"/>
              </w:rPr>
              <w:t>H-03</w:t>
            </w:r>
          </w:p>
        </w:tc>
        <w:tc>
          <w:tcPr>
            <w:tcW w:type="dxa" w:w="1560"/>
            <w:vAlign w:val="center"/>
          </w:tcPr>
          <w:p>
            <w:pPr>
              <w:jc w:val="left"/>
            </w:pPr>
            <w:r/>
            <w:r>
              <w:rPr>
                <w:rFonts w:ascii="Calibri" w:hAnsi="Calibri"/>
                <w:b w:val="0"/>
                <w:sz w:val="18"/>
              </w:rPr>
              <w:t>Pendiente</w:t>
            </w:r>
          </w:p>
        </w:tc>
        <w:tc>
          <w:tcPr>
            <w:tcW w:type="dxa" w:w="1560"/>
            <w:vAlign w:val="center"/>
          </w:tcPr>
          <w:p>
            <w:pPr>
              <w:jc w:val="left"/>
            </w:pPr>
            <w:r/>
            <w:r>
              <w:rPr>
                <w:rFonts w:ascii="Calibri" w:hAnsi="Calibri"/>
                <w:b w:val="0"/>
                <w:sz w:val="18"/>
              </w:rPr>
              <w:t>Alta/Media/Baja</w:t>
            </w:r>
          </w:p>
        </w:tc>
        <w:tc>
          <w:tcPr>
            <w:tcW w:type="dxa" w:w="1560"/>
            <w:vAlign w:val="center"/>
          </w:tcPr>
          <w:p>
            <w:pPr>
              <w:jc w:val="left"/>
            </w:pPr>
            <w:r/>
            <w:r>
              <w:rPr>
                <w:rFonts w:ascii="Calibri" w:hAnsi="Calibri"/>
                <w:b w:val="0"/>
                <w:sz w:val="18"/>
              </w:rPr>
              <w:t>Debilidad detectada en app movil, backend o API CACEI</w:t>
            </w:r>
          </w:p>
        </w:tc>
        <w:tc>
          <w:tcPr>
            <w:tcW w:type="dxa" w:w="1560"/>
            <w:vAlign w:val="center"/>
          </w:tcPr>
          <w:p>
            <w:pPr>
              <w:jc w:val="left"/>
            </w:pPr>
            <w:r/>
            <w:r>
              <w:rPr>
                <w:rFonts w:ascii="Calibri" w:hAnsi="Calibri"/>
                <w:b w:val="0"/>
                <w:sz w:val="18"/>
              </w:rPr>
              <w:t>Archivo, endpoint, captura o regla asociada</w:t>
            </w:r>
          </w:p>
        </w:tc>
        <w:tc>
          <w:tcPr>
            <w:tcW w:type="dxa" w:w="1560"/>
            <w:vAlign w:val="center"/>
          </w:tcPr>
          <w:p>
            <w:pPr>
              <w:jc w:val="left"/>
            </w:pPr>
            <w:r/>
            <w:r>
              <w:rPr>
                <w:rFonts w:ascii="Calibri" w:hAnsi="Calibri"/>
                <w:b w:val="0"/>
                <w:sz w:val="18"/>
              </w:rPr>
              <w:t>Abierto</w:t>
            </w:r>
          </w:p>
        </w:tc>
      </w:tr>
      <w:tr>
        <w:tc>
          <w:tcPr>
            <w:tcW w:type="dxa" w:w="1560"/>
            <w:vAlign w:val="center"/>
          </w:tcPr>
          <w:p>
            <w:pPr>
              <w:jc w:val="left"/>
            </w:pPr>
            <w:r/>
            <w:r>
              <w:rPr>
                <w:rFonts w:ascii="Calibri" w:hAnsi="Calibri"/>
                <w:b w:val="0"/>
                <w:sz w:val="18"/>
              </w:rPr>
              <w:t>H-04</w:t>
            </w:r>
          </w:p>
        </w:tc>
        <w:tc>
          <w:tcPr>
            <w:tcW w:type="dxa" w:w="1560"/>
            <w:vAlign w:val="center"/>
          </w:tcPr>
          <w:p>
            <w:pPr>
              <w:jc w:val="left"/>
            </w:pPr>
            <w:r/>
            <w:r>
              <w:rPr>
                <w:rFonts w:ascii="Calibri" w:hAnsi="Calibri"/>
                <w:b w:val="0"/>
                <w:sz w:val="18"/>
              </w:rPr>
              <w:t>Pendiente</w:t>
            </w:r>
          </w:p>
        </w:tc>
        <w:tc>
          <w:tcPr>
            <w:tcW w:type="dxa" w:w="1560"/>
            <w:vAlign w:val="center"/>
          </w:tcPr>
          <w:p>
            <w:pPr>
              <w:jc w:val="left"/>
            </w:pPr>
            <w:r/>
            <w:r>
              <w:rPr>
                <w:rFonts w:ascii="Calibri" w:hAnsi="Calibri"/>
                <w:b w:val="0"/>
                <w:sz w:val="18"/>
              </w:rPr>
              <w:t>Alta/Media/Baja</w:t>
            </w:r>
          </w:p>
        </w:tc>
        <w:tc>
          <w:tcPr>
            <w:tcW w:type="dxa" w:w="1560"/>
            <w:vAlign w:val="center"/>
          </w:tcPr>
          <w:p>
            <w:pPr>
              <w:jc w:val="left"/>
            </w:pPr>
            <w:r/>
            <w:r>
              <w:rPr>
                <w:rFonts w:ascii="Calibri" w:hAnsi="Calibri"/>
                <w:b w:val="0"/>
                <w:sz w:val="18"/>
              </w:rPr>
              <w:t>Debilidad detectada en app movil, backend o API CACEI</w:t>
            </w:r>
          </w:p>
        </w:tc>
        <w:tc>
          <w:tcPr>
            <w:tcW w:type="dxa" w:w="1560"/>
            <w:vAlign w:val="center"/>
          </w:tcPr>
          <w:p>
            <w:pPr>
              <w:jc w:val="left"/>
            </w:pPr>
            <w:r/>
            <w:r>
              <w:rPr>
                <w:rFonts w:ascii="Calibri" w:hAnsi="Calibri"/>
                <w:b w:val="0"/>
                <w:sz w:val="18"/>
              </w:rPr>
              <w:t>Archivo, endpoint, captura o regla asociada</w:t>
            </w:r>
          </w:p>
        </w:tc>
        <w:tc>
          <w:tcPr>
            <w:tcW w:type="dxa" w:w="1560"/>
            <w:vAlign w:val="center"/>
          </w:tcPr>
          <w:p>
            <w:pPr>
              <w:jc w:val="left"/>
            </w:pPr>
            <w:r/>
            <w:r>
              <w:rPr>
                <w:rFonts w:ascii="Calibri" w:hAnsi="Calibri"/>
                <w:b w:val="0"/>
                <w:sz w:val="18"/>
              </w:rPr>
              <w:t>Abierto</w:t>
            </w:r>
          </w:p>
        </w:tc>
      </w:tr>
      <w:tr>
        <w:tc>
          <w:tcPr>
            <w:tcW w:type="dxa" w:w="1560"/>
            <w:vAlign w:val="center"/>
          </w:tcPr>
          <w:p>
            <w:pPr>
              <w:jc w:val="left"/>
            </w:pPr>
            <w:r/>
            <w:r>
              <w:rPr>
                <w:rFonts w:ascii="Calibri" w:hAnsi="Calibri"/>
                <w:b w:val="0"/>
                <w:sz w:val="18"/>
              </w:rPr>
              <w:t>H-05</w:t>
            </w:r>
          </w:p>
        </w:tc>
        <w:tc>
          <w:tcPr>
            <w:tcW w:type="dxa" w:w="1560"/>
            <w:vAlign w:val="center"/>
          </w:tcPr>
          <w:p>
            <w:pPr>
              <w:jc w:val="left"/>
            </w:pPr>
            <w:r/>
            <w:r>
              <w:rPr>
                <w:rFonts w:ascii="Calibri" w:hAnsi="Calibri"/>
                <w:b w:val="0"/>
                <w:sz w:val="18"/>
              </w:rPr>
              <w:t>Pendiente</w:t>
            </w:r>
          </w:p>
        </w:tc>
        <w:tc>
          <w:tcPr>
            <w:tcW w:type="dxa" w:w="1560"/>
            <w:vAlign w:val="center"/>
          </w:tcPr>
          <w:p>
            <w:pPr>
              <w:jc w:val="left"/>
            </w:pPr>
            <w:r/>
            <w:r>
              <w:rPr>
                <w:rFonts w:ascii="Calibri" w:hAnsi="Calibri"/>
                <w:b w:val="0"/>
                <w:sz w:val="18"/>
              </w:rPr>
              <w:t>Alta/Media/Baja</w:t>
            </w:r>
          </w:p>
        </w:tc>
        <w:tc>
          <w:tcPr>
            <w:tcW w:type="dxa" w:w="1560"/>
            <w:vAlign w:val="center"/>
          </w:tcPr>
          <w:p>
            <w:pPr>
              <w:jc w:val="left"/>
            </w:pPr>
            <w:r/>
            <w:r>
              <w:rPr>
                <w:rFonts w:ascii="Calibri" w:hAnsi="Calibri"/>
                <w:b w:val="0"/>
                <w:sz w:val="18"/>
              </w:rPr>
              <w:t>Debilidad detectada en app movil, backend o API CACEI</w:t>
            </w:r>
          </w:p>
        </w:tc>
        <w:tc>
          <w:tcPr>
            <w:tcW w:type="dxa" w:w="1560"/>
            <w:vAlign w:val="center"/>
          </w:tcPr>
          <w:p>
            <w:pPr>
              <w:jc w:val="left"/>
            </w:pPr>
            <w:r/>
            <w:r>
              <w:rPr>
                <w:rFonts w:ascii="Calibri" w:hAnsi="Calibri"/>
                <w:b w:val="0"/>
                <w:sz w:val="18"/>
              </w:rPr>
              <w:t>Archivo, endpoint, captura o regla asociada</w:t>
            </w:r>
          </w:p>
        </w:tc>
        <w:tc>
          <w:tcPr>
            <w:tcW w:type="dxa" w:w="1560"/>
            <w:vAlign w:val="center"/>
          </w:tcPr>
          <w:p>
            <w:pPr>
              <w:jc w:val="left"/>
            </w:pPr>
            <w:r/>
            <w:r>
              <w:rPr>
                <w:rFonts w:ascii="Calibri" w:hAnsi="Calibri"/>
                <w:b w:val="0"/>
                <w:sz w:val="18"/>
              </w:rPr>
              <w:t>Abierto</w:t>
            </w:r>
          </w:p>
        </w:tc>
      </w:tr>
    </w:tbl>
    <w:p>
      <w:pPr>
        <w:pStyle w:val="Heading2"/>
      </w:pPr>
      <w:r>
        <w:t>4.3 Plan de mitigacion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080"/>
            <w:vAlign w:val="center"/>
            <w:shd w:fill="E8EEF5"/>
          </w:tcPr>
          <w:p>
            <w:pPr>
              <w:jc w:val="left"/>
            </w:pPr>
            <w:r/>
            <w:r>
              <w:rPr>
                <w:rFonts w:ascii="Calibri" w:hAnsi="Calibri"/>
                <w:b/>
                <w:color w:val="0B2545"/>
                <w:sz w:val="18"/>
              </w:rPr>
              <w:t>Hallazgo</w:t>
            </w:r>
          </w:p>
        </w:tc>
        <w:tc>
          <w:tcPr>
            <w:tcW w:type="dxa" w:w="2448"/>
            <w:vAlign w:val="center"/>
            <w:shd w:fill="E8EEF5"/>
          </w:tcPr>
          <w:p>
            <w:pPr>
              <w:jc w:val="left"/>
            </w:pPr>
            <w:r/>
            <w:r>
              <w:rPr>
                <w:rFonts w:ascii="Calibri" w:hAnsi="Calibri"/>
                <w:b/>
                <w:color w:val="0B2545"/>
                <w:sz w:val="18"/>
              </w:rPr>
              <w:t>Correccion propuesta</w:t>
            </w:r>
          </w:p>
        </w:tc>
        <w:tc>
          <w:tcPr>
            <w:tcW w:type="dxa" w:w="2304"/>
            <w:vAlign w:val="center"/>
            <w:shd w:fill="E8EEF5"/>
          </w:tcPr>
          <w:p>
            <w:pPr>
              <w:jc w:val="left"/>
            </w:pPr>
            <w:r/>
            <w:r>
              <w:rPr>
                <w:rFonts w:ascii="Calibri" w:hAnsi="Calibri"/>
                <w:b/>
                <w:color w:val="0B2545"/>
                <w:sz w:val="18"/>
              </w:rPr>
              <w:t>Cambio en codigo/configuracion</w:t>
            </w:r>
          </w:p>
        </w:tc>
        <w:tc>
          <w:tcPr>
            <w:tcW w:type="dxa" w:w="1728"/>
            <w:vAlign w:val="center"/>
            <w:shd w:fill="E8EEF5"/>
          </w:tcPr>
          <w:p>
            <w:pPr>
              <w:jc w:val="left"/>
            </w:pPr>
            <w:r/>
            <w:r>
              <w:rPr>
                <w:rFonts w:ascii="Calibri" w:hAnsi="Calibri"/>
                <w:b/>
                <w:color w:val="0B2545"/>
                <w:sz w:val="18"/>
              </w:rPr>
              <w:t>Responsable</w:t>
            </w:r>
          </w:p>
        </w:tc>
        <w:tc>
          <w:tcPr>
            <w:tcW w:type="dxa" w:w="1800"/>
            <w:vAlign w:val="center"/>
            <w:shd w:fill="E8EEF5"/>
          </w:tcPr>
          <w:p>
            <w:pPr>
              <w:jc w:val="left"/>
            </w:pPr>
            <w:r/>
            <w:r>
              <w:rPr>
                <w:rFonts w:ascii="Calibri" w:hAnsi="Calibri"/>
                <w:b/>
                <w:color w:val="0B2545"/>
                <w:sz w:val="18"/>
              </w:rPr>
              <w:t>Fecha objetivo</w:t>
            </w:r>
          </w:p>
        </w:tc>
      </w:tr>
      <w:tr>
        <w:tc>
          <w:tcPr>
            <w:tcW w:type="dxa" w:w="1872"/>
            <w:vAlign w:val="center"/>
          </w:tcPr>
          <w:p>
            <w:pPr>
              <w:jc w:val="left"/>
            </w:pPr>
            <w:r/>
            <w:r>
              <w:rPr>
                <w:rFonts w:ascii="Calibri" w:hAnsi="Calibri"/>
                <w:b w:val="0"/>
                <w:sz w:val="18"/>
              </w:rPr>
              <w:t>H-01</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r>
      <w:tr>
        <w:tc>
          <w:tcPr>
            <w:tcW w:type="dxa" w:w="1872"/>
            <w:vAlign w:val="center"/>
          </w:tcPr>
          <w:p>
            <w:pPr>
              <w:jc w:val="left"/>
            </w:pPr>
            <w:r/>
            <w:r>
              <w:rPr>
                <w:rFonts w:ascii="Calibri" w:hAnsi="Calibri"/>
                <w:b w:val="0"/>
                <w:sz w:val="18"/>
              </w:rPr>
              <w:t>H-02</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r>
      <w:tr>
        <w:tc>
          <w:tcPr>
            <w:tcW w:type="dxa" w:w="1872"/>
            <w:vAlign w:val="center"/>
          </w:tcPr>
          <w:p>
            <w:pPr>
              <w:jc w:val="left"/>
            </w:pPr>
            <w:r/>
            <w:r>
              <w:rPr>
                <w:rFonts w:ascii="Calibri" w:hAnsi="Calibri"/>
                <w:b w:val="0"/>
                <w:sz w:val="18"/>
              </w:rPr>
              <w:t>H-03</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r>
      <w:tr>
        <w:tc>
          <w:tcPr>
            <w:tcW w:type="dxa" w:w="1872"/>
            <w:vAlign w:val="center"/>
          </w:tcPr>
          <w:p>
            <w:pPr>
              <w:jc w:val="left"/>
            </w:pPr>
            <w:r/>
            <w:r>
              <w:rPr>
                <w:rFonts w:ascii="Calibri" w:hAnsi="Calibri"/>
                <w:b w:val="0"/>
                <w:sz w:val="18"/>
              </w:rPr>
              <w:t>H-04</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r>
      <w:tr>
        <w:tc>
          <w:tcPr>
            <w:tcW w:type="dxa" w:w="1872"/>
            <w:vAlign w:val="center"/>
          </w:tcPr>
          <w:p>
            <w:pPr>
              <w:jc w:val="left"/>
            </w:pPr>
            <w:r/>
            <w:r>
              <w:rPr>
                <w:rFonts w:ascii="Calibri" w:hAnsi="Calibri"/>
                <w:b w:val="0"/>
                <w:sz w:val="18"/>
              </w:rPr>
              <w:t>H-05</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c>
          <w:tcPr>
            <w:tcW w:type="dxa" w:w="1872"/>
            <w:vAlign w:val="center"/>
          </w:tcPr>
          <w:p>
            <w:pPr>
              <w:jc w:val="left"/>
            </w:pPr>
            <w:r/>
            <w:r>
              <w:rPr>
                <w:rFonts w:ascii="Calibri" w:hAnsi="Calibri"/>
                <w:b w:val="0"/>
                <w:sz w:val="18"/>
              </w:rPr>
              <w:t>Pendiente</w:t>
            </w:r>
          </w:p>
        </w:tc>
      </w:tr>
    </w:tbl>
    <w:p>
      <w:pPr>
        <w:pStyle w:val="Heading2"/>
      </w:pPr>
      <w:r>
        <w:t>4.4 Justificacion si no se detectan vulnerabilidades</w:t>
      </w:r>
    </w:p>
    <w:p>
      <w:pPr>
        <w:jc w:val="both"/>
      </w:pPr>
      <w:r>
        <w:t>Si alguna herramienta no arroja vulnerabilidades en CACEI, el equipo debe documentar que buenas practicas redujeron la exposicion: autenticacion robusta, autorizacion por rol, validacion de entrada, no inclusion de secretos en el cliente movil, uso de HTTPS, gestion segura de tokens, configuracion segura de CORS, rate limiting, manejo de errores sin datos sensibles, inventario actualizado de endpoints CACEI y separacion de ambientes.</w:t>
      </w:r>
    </w:p>
    <w:p>
      <w:pPr>
        <w:pStyle w:val="Heading1"/>
      </w:pPr>
      <w:r>
        <w:t>5. Procedimiento recomendado de auditoria</w:t>
      </w:r>
    </w:p>
    <w:p>
      <w:pPr>
        <w:pStyle w:val="ListNumber"/>
      </w:pPr>
      <w:r>
        <w:t>Definir alcance: URL base de API, endpoints permitidos, ambiente de staging o produccion controlada, credenciales de prueba y ventana de ejecucion.</w:t>
      </w:r>
    </w:p>
    <w:p>
      <w:pPr>
        <w:pStyle w:val="ListNumber"/>
      </w:pPr>
      <w:r>
        <w:t>Generar artefactos: APK/IPA final de la app movil, repositorio backend actualizado y especificacion OpenAPI/Swagger.</w:t>
      </w:r>
    </w:p>
    <w:p>
      <w:pPr>
        <w:pStyle w:val="ListNumber"/>
      </w:pPr>
      <w:r>
        <w:t>Ejecutar MobSF contra el instalador movil y exportar reporte.</w:t>
      </w:r>
    </w:p>
    <w:p>
      <w:pPr>
        <w:pStyle w:val="ListNumber"/>
      </w:pPr>
      <w:r>
        <w:t>Ejecutar Bearer sobre el repositorio backend y guardar reporte HTML/SARIF/JSON.</w:t>
      </w:r>
    </w:p>
    <w:p>
      <w:pPr>
        <w:pStyle w:val="ListNumber"/>
      </w:pPr>
      <w:r>
        <w:t>Ejecutar OWASP ZAP API Scan usando la especificacion OpenAPI y guardar reportes HTML y JSON.</w:t>
      </w:r>
    </w:p>
    <w:p>
      <w:pPr>
        <w:pStyle w:val="ListNumber"/>
      </w:pPr>
      <w:r>
        <w:t>Ejecutar Nuclei sobre la API con templates relevantes, priorizando severidades critical, high y medium.</w:t>
      </w:r>
    </w:p>
    <w:p>
      <w:pPr>
        <w:pStyle w:val="ListNumber"/>
      </w:pPr>
      <w:r>
        <w:t>Clasificar hallazgos por criticidad y eliminar falsos positivos con justificacion tecnica.</w:t>
      </w:r>
    </w:p>
    <w:p>
      <w:pPr>
        <w:pStyle w:val="ListNumber"/>
      </w:pPr>
      <w:r>
        <w:t>Definir mitigaciones, responsables y fecha de correccion antes del despliegue final.</w:t>
      </w:r>
    </w:p>
    <w:p>
      <w:pPr>
        <w:pStyle w:val="Heading2"/>
      </w:pPr>
      <w:r>
        <w:t>5.1 Buenas practicas de seguridad durante las pruebas</w:t>
      </w:r>
    </w:p>
    <w:p>
      <w:pPr>
        <w:pStyle w:val="ListBullet"/>
      </w:pPr>
      <w:r>
        <w:t>No ejecutar escaneos agresivos contra sistemas de terceros o dominios no autorizados.</w:t>
      </w:r>
    </w:p>
    <w:p>
      <w:pPr>
        <w:pStyle w:val="ListBullet"/>
      </w:pPr>
      <w:r>
        <w:t>Usar cuentas de prueba sin datos personales reales.</w:t>
      </w:r>
    </w:p>
    <w:p>
      <w:pPr>
        <w:pStyle w:val="ListBullet"/>
      </w:pPr>
      <w:r>
        <w:t>Guardar reportes con control de acceso, ya que pueden contener endpoints, rutas internas o fragmentos sensibles.</w:t>
      </w:r>
    </w:p>
    <w:p>
      <w:pPr>
        <w:pStyle w:val="ListBullet"/>
      </w:pPr>
      <w:r>
        <w:t>Programar pruebas DAST en horarios controlados para evitar saturar la API.</w:t>
      </w:r>
    </w:p>
    <w:p>
      <w:pPr>
        <w:pStyle w:val="ListBullet"/>
      </w:pPr>
      <w:r>
        <w:t>Registrar versiones de herramientas, fecha, comandos y ambiente para que la auditoria sea reproducible.</w:t>
      </w:r>
    </w:p>
    <w:p>
      <w:pPr>
        <w:pStyle w:val="Heading1"/>
      </w:pPr>
      <w:r>
        <w:t>6. Fuentes consultadas</w:t>
      </w:r>
    </w:p>
    <w:p>
      <w:pPr>
        <w:pStyle w:val="ListBullet"/>
      </w:pPr>
      <w:r>
        <w:t>OWASP API Security Top 10 2023: https://owasp.org/API-Security/editions/2023/en/0x11-t10/</w:t>
      </w:r>
    </w:p>
    <w:p>
      <w:pPr>
        <w:pStyle w:val="ListBullet"/>
      </w:pPr>
      <w:r>
        <w:t>ZAP API Scan: https://www.zaproxy.org/docs/docker/api-scan/</w:t>
      </w:r>
    </w:p>
    <w:p>
      <w:pPr>
        <w:pStyle w:val="ListBullet"/>
      </w:pPr>
      <w:r>
        <w:t>ProjectDiscovery Nuclei Overview: https://docs.projectdiscovery.io/opensource/nuclei/overview</w:t>
      </w:r>
    </w:p>
    <w:p>
      <w:pPr>
        <w:pStyle w:val="ListBullet"/>
      </w:pPr>
      <w:r>
        <w:t>ProjectDiscovery Nuclei Install: https://docs.projectdiscovery.io/opensource/nuclei/install</w:t>
      </w:r>
    </w:p>
    <w:p>
      <w:pPr>
        <w:pStyle w:val="ListBullet"/>
      </w:pPr>
      <w:r>
        <w:t>ProjectDiscovery Nuclei Running: https://docs.projectdiscovery.io/opensource/nuclei/running</w:t>
      </w:r>
    </w:p>
    <w:p>
      <w:pPr>
        <w:pStyle w:val="ListBullet"/>
      </w:pPr>
      <w:r>
        <w:t>MobSF official repository: https://github.com/MobSF/Mobile-Security-Framework-MobSF</w:t>
      </w:r>
    </w:p>
    <w:p>
      <w:pPr>
        <w:pStyle w:val="ListBullet"/>
      </w:pPr>
      <w:r>
        <w:t>Bearer CLI Quick Start: https://docs.bearer.com/quickstart/</w:t>
      </w:r>
    </w:p>
    <w:p>
      <w:pPr>
        <w:pStyle w:val="ListBullet"/>
      </w:pPr>
      <w:r>
        <w:t>Bearer CLI Configure Scan: https://docs.bearer.com/guides/configure-scan/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CACEI Tutorias | Auditoria de seguridad API y movil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