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tnyn5myv8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PeakSpan Health — Brand Guidelines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name:</w:t>
      </w:r>
      <w:r w:rsidDel="00000000" w:rsidR="00000000" w:rsidRPr="00000000">
        <w:rPr>
          <w:rtl w:val="0"/>
        </w:rPr>
        <w:t xml:space="preserve"> PeakSpan Health – Longevity and Performance Clinics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Future of Human Performance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0j3unua2d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Brand Foundations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 / Mission</w:t>
        <w:br w:type="textWrapping"/>
      </w:r>
      <w:r w:rsidDel="00000000" w:rsidR="00000000" w:rsidRPr="00000000">
        <w:rPr>
          <w:rtl w:val="0"/>
        </w:rPr>
        <w:t xml:space="preserve"> Enable both men and women in Australia to live at their peak performance and realise their full potential through: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Peptides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Hormones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analysis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Vision (3–5 Years)</w:t>
        <w:br w:type="textWrapping"/>
      </w:r>
      <w:r w:rsidDel="00000000" w:rsidR="00000000" w:rsidRPr="00000000">
        <w:rPr>
          <w:rtl w:val="0"/>
        </w:rPr>
        <w:t xml:space="preserve"> To be Australia’s leading AI-driven health company, integrating all biomarker data (Whoop, Apple Health, lab results) into one platform that delivers customised, real-time health solutions. Recognised nationwide for innovation, service, and results.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Values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Honesty</w:t>
      </w:r>
      <w:r w:rsidDel="00000000" w:rsidR="00000000" w:rsidRPr="00000000">
        <w:rPr>
          <w:rtl w:val="0"/>
        </w:rPr>
        <w:t xml:space="preserve"> — Transparent advice and treatment.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</w:t>
      </w:r>
      <w:r w:rsidDel="00000000" w:rsidR="00000000" w:rsidRPr="00000000">
        <w:rPr>
          <w:rtl w:val="0"/>
        </w:rPr>
        <w:t xml:space="preserve"> — Clients’ health above profit.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Cutting-edge</w:t>
      </w:r>
      <w:r w:rsidDel="00000000" w:rsidR="00000000" w:rsidRPr="00000000">
        <w:rPr>
          <w:rtl w:val="0"/>
        </w:rPr>
        <w:t xml:space="preserve"> — Always ahead in science and technology.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Exceptional standards</w:t>
      </w:r>
      <w:r w:rsidDel="00000000" w:rsidR="00000000" w:rsidRPr="00000000">
        <w:rPr>
          <w:rtl w:val="0"/>
        </w:rPr>
        <w:t xml:space="preserve"> — In service, results, and professionalism.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Brand Promise</w:t>
        <w:br w:type="textWrapping"/>
      </w:r>
      <w:r w:rsidDel="00000000" w:rsidR="00000000" w:rsidRPr="00000000">
        <w:rPr>
          <w:rtl w:val="0"/>
        </w:rPr>
        <w:t xml:space="preserve"> We will always serve your best health interests above profit.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Positioning</w:t>
        <w:br w:type="textWrapping"/>
      </w:r>
      <w:r w:rsidDel="00000000" w:rsidR="00000000" w:rsidRPr="00000000">
        <w:rPr>
          <w:rtl w:val="0"/>
        </w:rPr>
        <w:t xml:space="preserve"> Like BioV8, but faster, more personalised, more tech-integrated. Clinical precision meets AI-driven performance coaching.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qssxrp41h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Audience &amp; Market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Audience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Age: 30–60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Affluent, professional high achievers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Physically fit or driven to improve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Time-poor, want clear direction without having to think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Tech-savvy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Audience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Gym-goers and performance-focused individuals seeking health optimisation.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Pain Points</w:t>
      </w:r>
    </w:p>
    <w:p w:rsidR="00000000" w:rsidDel="00000000" w:rsidP="00000000" w:rsidRDefault="00000000" w:rsidRPr="00000000" w14:paraId="0000001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Lack of time to research or manage health themselves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Fatigue from balancing work, fitness, and life demands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from conflicting health information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Emotional Goal</w:t>
        <w:br w:type="textWrapping"/>
      </w:r>
      <w:r w:rsidDel="00000000" w:rsidR="00000000" w:rsidRPr="00000000">
        <w:rPr>
          <w:rtl w:val="0"/>
        </w:rPr>
        <w:t xml:space="preserve"> When they interact with PeakSpan, they should feel </w:t>
      </w:r>
      <w:r w:rsidDel="00000000" w:rsidR="00000000" w:rsidRPr="00000000">
        <w:rPr>
          <w:b w:val="1"/>
          <w:bCs w:val="1"/>
          <w:rtl w:val="0"/>
        </w:rPr>
        <w:t xml:space="preserve">strong, beautiful, and in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Objections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Concern about quality and safety of compounds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Fear of unregulated or low-quality overseas products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Compounded in Australia, under strict quality controls.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n98qxhm4z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Brand Personality &amp; Tone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Personality Keywords</w:t>
        <w:br w:type="textWrapping"/>
      </w:r>
      <w:r w:rsidDel="00000000" w:rsidR="00000000" w:rsidRPr="00000000">
        <w:rPr>
          <w:rtl w:val="0"/>
        </w:rPr>
        <w:t xml:space="preserve"> Ambitious · Driven · Motivated · Performance · AI-Tech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Tone of Voice</w:t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Formal and direct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and serious, but inspiring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hype words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casual slang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statement must be factually correct and TGA-compliant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Humour</w:t>
        <w:br w:type="textWrapping"/>
      </w:r>
      <w:r w:rsidDel="00000000" w:rsidR="00000000" w:rsidRPr="00000000">
        <w:rPr>
          <w:rtl w:val="0"/>
        </w:rPr>
        <w:t xml:space="preserve"> Subtle, minimal — only if it supports the brand voice.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Consistency</w:t>
        <w:br w:type="textWrapping"/>
      </w:r>
      <w:r w:rsidDel="00000000" w:rsidR="00000000" w:rsidRPr="00000000">
        <w:rPr>
          <w:rtl w:val="0"/>
        </w:rPr>
        <w:t xml:space="preserve"> The tone remains identical across website, social, email, and print.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mqvf3gm4o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Visual Identity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Colours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(Apple x Fountain Life inspired)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Futuristic clinical blues and teals (clean, high trust)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Cool greys, off-white backgrounds for space and clarity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Accents:</w:t>
      </w:r>
      <w:r w:rsidDel="00000000" w:rsidR="00000000" w:rsidRPr="00000000">
        <w:rPr>
          <w:rtl w:val="0"/>
        </w:rPr>
        <w:t xml:space="preserve"> Subtle silver or metallic gradient for premium feel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Avoid:</w:t>
      </w:r>
      <w:r w:rsidDel="00000000" w:rsidR="00000000" w:rsidRPr="00000000">
        <w:rPr>
          <w:rtl w:val="0"/>
        </w:rPr>
        <w:t xml:space="preserve"> Overly warm tones, neon brights, or heavy black backgrounds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Typography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Headings:</w:t>
      </w:r>
      <w:r w:rsidDel="00000000" w:rsidR="00000000" w:rsidRPr="00000000">
        <w:rPr>
          <w:rtl w:val="0"/>
        </w:rPr>
        <w:t xml:space="preserve"> Modern, clean sans-serif (e.g., Helvetica Neue, Avenir Next, or similar premium typeface)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Text:</w:t>
      </w:r>
      <w:r w:rsidDel="00000000" w:rsidR="00000000" w:rsidRPr="00000000">
        <w:rPr>
          <w:rtl w:val="0"/>
        </w:rPr>
        <w:t xml:space="preserve"> Light, easy-to-read sans-serif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Pairing:</w:t>
      </w:r>
      <w:r w:rsidDel="00000000" w:rsidR="00000000" w:rsidRPr="00000000">
        <w:rPr>
          <w:rtl w:val="0"/>
        </w:rPr>
        <w:t xml:space="preserve"> One font family with multiple weights for consistency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Imagery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Bright, airy, high-resolution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Colour-graded for brand cohesion (slightly cool temperature)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Realistic photography of fit, healthy people aged 30–60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Supplement with scientific visuals: clean line illustrations, subtle molecule renders, and tech-style infographics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Layout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and spacious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 or light grey backgrounds for most sections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pops of brand blue/teal in icons, headings, and CTAs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futuristic cues: fine-line grid overlays, light gradients, minimal iconography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n6ducqva6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Copy &amp; Messaging Rules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Future of Human Performance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Messaging Pillars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— Achieve your physical and mental peak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— Data-led, science-backed solutions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Longevity — Extend your healthy lifespan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— AI-driven, personalised programs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— Compounded in Australia, compliant, and ethical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Elevator Pitch</w:t>
        <w:br w:type="textWrapping"/>
      </w:r>
      <w:r w:rsidDel="00000000" w:rsidR="00000000" w:rsidRPr="00000000">
        <w:rPr>
          <w:rtl w:val="0"/>
        </w:rPr>
        <w:t xml:space="preserve"> “PeakSpan Health is Australia’s clinical and AI-driven performance clinic. We integrate your biomarkers, lab data, and wearable tech to create a personalised plan — including peptides, hormones, nutrition, and coaching — so you can perform at your best and extend your healthspan.”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Rules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hype (“miracle,” “life-changing overnight”)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casual slang (“get shredded,” “smash goals”)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medically accurate, benefit-driven phrasing (“supports,” “optimises,” “may help”)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make unproven claims; focus on measurable outcomes and supported science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write in clear, confident, active voice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jkvfzhzvz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Applications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 Assets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(bright, clean, mobile-first)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templates (Instagram, LinkedIn, Facebook)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newsletters and sequences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decks for education or investor pitches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 Assets</w:t>
      </w:r>
    </w:p>
    <w:p w:rsidR="00000000" w:rsidDel="00000000" w:rsidP="00000000" w:rsidRDefault="00000000" w:rsidRPr="00000000" w14:paraId="0000005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Brochures (service explainer)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cards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and lab instruction cards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Environmental Assets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(if required in future)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Reception signage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Treatment room signage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jfh5d44v5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Compliance &amp; Restrictions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TGA Compliance:</w:t>
      </w:r>
      <w:r w:rsidDel="00000000" w:rsidR="00000000" w:rsidRPr="00000000">
        <w:rPr>
          <w:rtl w:val="0"/>
        </w:rPr>
        <w:t xml:space="preserve"> No direct advertising of prescription-only medicines (including peptides, hormones) to the public. Education-only approach until post-consultation.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Avoid promising specific medical outcomes; frame as support/optimisation.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Imagery:</w:t>
      </w:r>
      <w:r w:rsidDel="00000000" w:rsidR="00000000" w:rsidRPr="00000000">
        <w:rPr>
          <w:rtl w:val="0"/>
        </w:rPr>
        <w:t xml:space="preserve"> Use models or licensed stock; no real patient imagery without signed consent.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8h7jcye10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Do / Don’t Examples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“Optimises recovery and supports healthy muscle function.”</w:t>
        <w:br w:type="textWrapping"/>
        <w:t xml:space="preserve"> ✅ “AI-driven recommendations based on your biomarkers.”</w:t>
        <w:br w:type="textWrapping"/>
        <w:t xml:space="preserve"> ✅ “Compounded in Australia under strict quality control.”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Don’t: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“Get shredded fast.”</w:t>
        <w:br w:type="textWrapping"/>
        <w:t xml:space="preserve"> ❌ “Guaranteed to reverse ageing.”</w:t>
        <w:br w:type="textWrapping"/>
        <w:t xml:space="preserve"> ❌ “The best peptides in Australia.”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ilbcjxygz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2k9ranl18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8zqycxrikl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PeakSpan Health — Visual Brand Kit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zzejo96xw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Colour Palette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(Icy Cool Clinical Blue)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#2E8BC0</w:t>
      </w:r>
      <w:r w:rsidDel="00000000" w:rsidR="00000000" w:rsidRPr="00000000">
        <w:rPr>
          <w:rtl w:val="0"/>
        </w:rPr>
        <w:t xml:space="preserve"> | RGB: 46, 139, 192 | Usage: Primary headings, buttons, key icons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(Clean Teal Accent)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#4FB3BF</w:t>
      </w:r>
      <w:r w:rsidDel="00000000" w:rsidR="00000000" w:rsidRPr="00000000">
        <w:rPr>
          <w:rtl w:val="0"/>
        </w:rPr>
        <w:t xml:space="preserve"> | RGB: 79, 179, 191 | Usage: Highlights, secondary CTAs, accent lines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Neutrals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 Grey: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#F4F6F8</w:t>
      </w:r>
      <w:r w:rsidDel="00000000" w:rsidR="00000000" w:rsidRPr="00000000">
        <w:rPr>
          <w:rtl w:val="0"/>
        </w:rPr>
        <w:t xml:space="preserve"> | RGB: 244, 246, 248 | Usage: Backgrounds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 Grey: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#B0B7C3</w:t>
      </w:r>
      <w:r w:rsidDel="00000000" w:rsidR="00000000" w:rsidRPr="00000000">
        <w:rPr>
          <w:rtl w:val="0"/>
        </w:rPr>
        <w:t xml:space="preserve"> | RGB: 176, 183, 195 | Usage: Subhead text, icons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Charcoal: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#2C2E33</w:t>
      </w:r>
      <w:r w:rsidDel="00000000" w:rsidR="00000000" w:rsidRPr="00000000">
        <w:rPr>
          <w:rtl w:val="0"/>
        </w:rPr>
        <w:t xml:space="preserve"> | RGB: 44, 46, 51 | Usage: Dark text on light backgrounds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Metallic Accent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(Subtle Gradient)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#C0C5CC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(light silver) → End: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#E5E8EC</w:t>
      </w:r>
      <w:r w:rsidDel="00000000" w:rsidR="00000000" w:rsidRPr="00000000">
        <w:rPr>
          <w:rtl w:val="0"/>
        </w:rPr>
        <w:t xml:space="preserve"> (soft highlight)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Usage: Borders, divider lines, subtle UI elements, data visuals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Avoid:</w:t>
      </w:r>
      <w:r w:rsidDel="00000000" w:rsidR="00000000" w:rsidRPr="00000000">
        <w:rPr>
          <w:rtl w:val="0"/>
        </w:rPr>
        <w:t xml:space="preserve"> Warm reds/oranges, neon colours, heavy black backgrounds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mvs498z0x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Typography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Font: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Avenir Next</w:t>
      </w:r>
      <w:r w:rsidDel="00000000" w:rsidR="00000000" w:rsidRPr="00000000">
        <w:rPr>
          <w:rtl w:val="0"/>
        </w:rPr>
        <w:t xml:space="preserve"> (modern, premium, clean)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H1 Headings:</w:t>
      </w:r>
      <w:r w:rsidDel="00000000" w:rsidR="00000000" w:rsidRPr="00000000">
        <w:rPr>
          <w:rtl w:val="0"/>
        </w:rPr>
        <w:t xml:space="preserve"> Avenir Next Bold, 48–60px, uppercase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H2 Subheadings:</w:t>
      </w:r>
      <w:r w:rsidDel="00000000" w:rsidR="00000000" w:rsidRPr="00000000">
        <w:rPr>
          <w:rtl w:val="0"/>
        </w:rPr>
        <w:t xml:space="preserve"> Avenir Next Demi Bold, 28–36px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Avenir Next Regular, 16–18px, 1.5 line spacing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Small Print / Captions:</w:t>
      </w:r>
      <w:r w:rsidDel="00000000" w:rsidR="00000000" w:rsidRPr="00000000">
        <w:rPr>
          <w:rtl w:val="0"/>
        </w:rPr>
        <w:t xml:space="preserve"> Avenir Next Light, 14px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Fallback:</w:t>
      </w:r>
      <w:r w:rsidDel="00000000" w:rsidR="00000000" w:rsidRPr="00000000">
        <w:rPr>
          <w:rtl w:val="0"/>
        </w:rPr>
        <w:t xml:space="preserve"> Helvetica Neue, Arial, sans-serif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6yq7e2w9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Imagery Style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People Shots</w:t>
      </w:r>
    </w:p>
    <w:p w:rsidR="00000000" w:rsidDel="00000000" w:rsidP="00000000" w:rsidRDefault="00000000" w:rsidRPr="00000000" w14:paraId="0000008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Fit, healthy men and women aged 30–60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Bright, airy settings (natural light, white walls, clean equipment)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cool temperature adjustment for cohesion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Scientific Visuals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line illustrations of molecules, DNA strands, hormone pathways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overlays of grid lines or light data patterns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 Treatment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high resolution and consistent colour grading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overly staged, fake-smile stock photos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0n8xlnv4j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Layout Principles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 space is key</w:t>
      </w:r>
      <w:r w:rsidDel="00000000" w:rsidR="00000000" w:rsidRPr="00000000">
        <w:rPr>
          <w:rtl w:val="0"/>
        </w:rPr>
        <w:t xml:space="preserve"> — never overcrowd a section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colour sparingly to draw attention to CTAs and important data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tech cues: thin lines, faint grid overlays, gradient strokes on dividers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Hierarchy: H1 → short intro copy → visual → CTA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i620l1ska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Sample Applications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Hero Section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 background, bright hero image of fit client in clinical setting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H1: “The Future of Human Performance” in icy blue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Subtext: “AI-driven health optimisation for peak performance and longevity.”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Metallic gradient button: “Book Your Consultation”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Post (Instagram)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Split layout: left half — person lifting weights or working on laptop; right half — concise stat or tip in icy blue type on white background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watermark in metallic gradient in corner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Brochure Cover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Full-bleed image: close-up of hand holding wearable device + biomarker data overlay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Overlay title: </w:t>
      </w:r>
      <w:r w:rsidDel="00000000" w:rsidR="00000000" w:rsidRPr="00000000">
        <w:rPr>
          <w:i w:val="1"/>
          <w:iCs w:val="1"/>
          <w:rtl w:val="0"/>
        </w:rPr>
        <w:t xml:space="preserve">PeakSpan Health</w:t>
      </w:r>
      <w:r w:rsidDel="00000000" w:rsidR="00000000" w:rsidRPr="00000000">
        <w:rPr>
          <w:rtl w:val="0"/>
        </w:rPr>
        <w:t xml:space="preserve"> in icy blue, tagline beneath in grey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Metallic gradient horizontal rule at bottom edge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6p988cbw0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Iconography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line icons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 corners, stroke width 2px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primary blue or metallic gradient fill for emphasis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