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TCMC — Brief para Cotización</w:t>
      </w:r>
    </w:p>
    <w:p>
      <w:pPr>
        <w:pStyle w:val="Subtitle"/>
      </w:pPr>
      <w:r>
        <w:t xml:space="preserve">Tu Casa +Cerca · Plataforma fintech de micro-hipotecas</w:t>
      </w:r>
    </w:p>
    <w:p>
      <w:pPr>
        <w:pStyle w:val="Author"/>
      </w:pPr>
      <w:r>
        <w:t xml:space="preserve">Francisco Benegas</w:t>
      </w:r>
    </w:p>
    <w:p>
      <w:pPr>
        <w:pStyle w:val="Date"/>
      </w:pPr>
      <w:r>
        <w:t xml:space="preserve">Mayo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tcmc-brief-para-cotización"/>
      <w:r>
        <w:t xml:space="preserve">TCMC · Brief para Cotización</w:t>
      </w:r>
      <w:bookmarkEnd w:id="20"/>
    </w:p>
    <w:p>
      <w:pPr>
        <w:pStyle w:val="FirstParagraph"/>
      </w:pPr>
      <w:r>
        <w:rPr>
          <w:b/>
        </w:rPr>
        <w:t xml:space="preserve">Producto:</w:t>
      </w:r>
      <w:r>
        <w:t xml:space="preserve"> </w:t>
      </w:r>
      <w:r>
        <w:t xml:space="preserve">Tu Casa +Cerca — Plataforma fintech de micro-hipotecas en USD</w:t>
      </w:r>
      <w:r>
        <w:t xml:space="preserve"> </w:t>
      </w:r>
      <w:r>
        <w:rPr>
          <w:b/>
        </w:rPr>
        <w:t xml:space="preserve">Audiencia:</w:t>
      </w:r>
      <w:r>
        <w:t xml:space="preserve"> </w:t>
      </w:r>
      <w:r>
        <w:t xml:space="preserve">Estudios de desarrollo / freelancers que vayan a cotizar el proyecto</w:t>
      </w:r>
      <w:r>
        <w:t xml:space="preserve"> </w:t>
      </w:r>
      <w:r>
        <w:rPr>
          <w:b/>
        </w:rPr>
        <w:t xml:space="preserve">Versión:</w:t>
      </w:r>
      <w:r>
        <w:t xml:space="preserve"> </w:t>
      </w:r>
      <w:r>
        <w:t xml:space="preserve">1.0 — Mayo 2026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resumen-ejecutivo"/>
      <w:r>
        <w:t xml:space="preserve">1. Resumen Ejecutivo</w:t>
      </w:r>
      <w:bookmarkEnd w:id="21"/>
    </w:p>
    <w:p>
      <w:pPr>
        <w:pStyle w:val="FirstParagraph"/>
      </w:pPr>
      <w:r>
        <w:t xml:space="preserve">TCMC es una plataforma fintech argentina que conecta compradores de primera vivienda con financiamiento estructurado vía Fondo Común de Inversión Cerrado (FCICC). Opera a través de la red</w:t>
      </w:r>
      <w:r>
        <w:t xml:space="preserve"> </w:t>
      </w:r>
      <w:r>
        <w:rPr>
          <w:b/>
        </w:rPr>
        <w:t xml:space="preserve">Coldwell Banker Argentina</w:t>
      </w:r>
      <w:r>
        <w:t xml:space="preserve">. El producto no es transaccional: gestiona solicitudes, scoring, aprobaciones, documentación y cobranzas (sin mover dinero).</w:t>
      </w:r>
    </w:p>
    <w:p>
      <w:pPr>
        <w:pStyle w:val="Heading3"/>
      </w:pPr>
      <w:bookmarkStart w:id="22" w:name="estado-actual"/>
      <w:r>
        <w:t xml:space="preserve">Estado actual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Prototipo funcional completo</w:t>
      </w:r>
      <w:r>
        <w:t xml:space="preserve"> </w:t>
      </w:r>
      <w:r>
        <w:t xml:space="preserve">en HTML/React/Tailwind (un solo archivo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+ versiones standalone separadas para landing y app).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Branding profesional</w:t>
      </w:r>
      <w:r>
        <w:t xml:space="preserve"> </w:t>
      </w:r>
      <w:r>
        <w:t xml:space="preserve">definido en brandbook V2 (PDF en el repo).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Modelo de datos, API REST, máquina de estados, reglas de negocio y notificaciones</w:t>
      </w:r>
      <w:r>
        <w:t xml:space="preserve"> </w:t>
      </w:r>
      <w:r>
        <w:t xml:space="preserve">documentados en este paquete.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Algoritmos financieros</w:t>
      </w:r>
      <w:r>
        <w:t xml:space="preserve"> </w:t>
      </w:r>
      <w:r>
        <w:t xml:space="preserve">ya escritos y verificados (</w:t>
      </w:r>
      <w:r>
        <w:rPr>
          <w:rStyle w:val="VerbatimChar"/>
        </w:rPr>
        <w:t xml:space="preserve">/prototype/shared/algorithms.js</w:t>
      </w:r>
      <w:r>
        <w:t xml:space="preserve">).</w:t>
      </w:r>
    </w:p>
    <w:p>
      <w:pPr>
        <w:pStyle w:val="Heading3"/>
      </w:pPr>
      <w:bookmarkStart w:id="23" w:name="Xdedc1f79c2c08925f73dd316c00b9b26656f85a"/>
      <w:r>
        <w:t xml:space="preserve">Qué necesita TCMC del equipo de desarrollo</w:t>
      </w:r>
      <w:bookmarkEnd w:id="23"/>
    </w:p>
    <w:p>
      <w:pPr>
        <w:pStyle w:val="FirstParagraph"/>
      </w:pPr>
      <w:r>
        <w:t xml:space="preserve">Convertir el prototipo en una</w:t>
      </w:r>
      <w:r>
        <w:t xml:space="preserve"> </w:t>
      </w:r>
      <w:r>
        <w:rPr>
          <w:b/>
        </w:rPr>
        <w:t xml:space="preserve">aplicación productiva</w:t>
      </w:r>
      <w:r>
        <w:t xml:space="preserve"> </w:t>
      </w:r>
      <w:r>
        <w:t xml:space="preserve">(frontend + backend + DB + storage + email) y una</w:t>
      </w:r>
      <w:r>
        <w:t xml:space="preserve"> </w:t>
      </w:r>
      <w:r>
        <w:rPr>
          <w:b/>
        </w:rPr>
        <w:t xml:space="preserve">landing pública</w:t>
      </w:r>
      <w:r>
        <w:t xml:space="preserve"> </w:t>
      </w:r>
      <w:r>
        <w:t xml:space="preserve">(sitio informativo + simulador + captura de leads).</w:t>
      </w:r>
    </w:p>
    <w:p>
      <w:pPr>
        <w:pStyle w:val="BodyText"/>
      </w:pPr>
      <w:r>
        <w:rPr>
          <w:b/>
        </w:rPr>
        <w:t xml:space="preserve">Lo que TCMC YA aportó al proyecto</w:t>
      </w:r>
      <w:r>
        <w:t xml:space="preserve"> </w:t>
      </w:r>
      <w:r>
        <w:t xml:space="preserve">(no se vuelve a hacer):</w:t>
      </w:r>
      <w:r>
        <w:t xml:space="preserve"> </w:t>
      </w:r>
      <w:r>
        <w:t xml:space="preserve">- Diseño visual completo (no hay tarea de UX/UI desde cero).</w:t>
      </w:r>
      <w:r>
        <w:t xml:space="preserve"> </w:t>
      </w:r>
      <w:r>
        <w:t xml:space="preserve">- Definición de reglas de negocio (no hay descubrimiento de requerimientos).</w:t>
      </w:r>
      <w:r>
        <w:t xml:space="preserve"> </w:t>
      </w:r>
      <w:r>
        <w:t xml:space="preserve">- Algoritmos financieros validados (no se rehacen).</w:t>
      </w:r>
      <w:r>
        <w:t xml:space="preserve"> </w:t>
      </w:r>
      <w:r>
        <w:t xml:space="preserve">- Branding (no hay diseño de marca).</w:t>
      </w:r>
      <w:r>
        <w:t xml:space="preserve"> </w:t>
      </w:r>
      <w:r>
        <w:t xml:space="preserve">- Especificación técnica completa con modelo de datos, API, estados y triggers.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alcance-de-la-cotización"/>
      <w:r>
        <w:t xml:space="preserve">2. Alcance de la Cotización</w:t>
      </w:r>
      <w:bookmarkEnd w:id="24"/>
    </w:p>
    <w:p>
      <w:pPr>
        <w:pStyle w:val="FirstParagraph"/>
      </w:pPr>
      <w:r>
        <w:t xml:space="preserve">Pedimos cotizar</w:t>
      </w:r>
      <w:r>
        <w:t xml:space="preserve"> </w:t>
      </w:r>
      <w:r>
        <w:rPr>
          <w:b/>
        </w:rPr>
        <w:t xml:space="preserve">dos proyectos separados</w:t>
      </w:r>
      <w:r>
        <w:t xml:space="preserve"> </w:t>
      </w:r>
      <w:r>
        <w:t xml:space="preserve">(pueden ser ejecutados por el mismo equipo o equipos distintos):</w:t>
      </w:r>
    </w:p>
    <w:p>
      <w:pPr>
        <w:pStyle w:val="Heading3"/>
      </w:pPr>
      <w:bookmarkStart w:id="25" w:name="proyecto-1-landing-web"/>
      <w:r>
        <w:t xml:space="preserve">Proyecto 1 — Landing Web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Incluido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Portar el prototipo HTML a sitio productivo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Responsive (360px → 1920px)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Simulador funcional consumiendo backend para tasas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Captura de leads (POST a backend de la app)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Integración con buscador CB (URL con</w:t>
            </w:r>
            <w:r>
              <w:t xml:space="preserve"> </w:t>
            </w:r>
            <w:r>
              <w:rPr>
                <w:rStyle w:val="VerbatimChar"/>
              </w:rPr>
              <w:t xml:space="preserve">suitable_for_credit=1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SEO, sitemap, OG tags, JSON-LD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Analytics (GA4 + Meta Pixel)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Optimización de imágenes (WebP) y performance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Deploy productivo (Vercel/Netlify) + dominio + SSL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Documentación técnica del entregable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CMS headless (Sanity, Contentful)</w:t>
            </w:r>
          </w:p>
        </w:tc>
        <w:tc>
          <w:p>
            <w:pPr>
              <w:pStyle w:val="Compact"/>
              <w:jc w:val="left"/>
            </w:pPr>
            <w:r>
              <w:t xml:space="preserve">❌ Fase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Multi-idioma</w:t>
            </w:r>
          </w:p>
        </w:tc>
        <w:tc>
          <w:p>
            <w:pPr>
              <w:pStyle w:val="Compact"/>
              <w:jc w:val="left"/>
            </w:pPr>
            <w:r>
              <w:t xml:space="preserve">❌ Fase 3</w:t>
            </w:r>
          </w:p>
        </w:tc>
      </w:tr>
    </w:tbl>
    <w:p>
      <w:pPr>
        <w:pStyle w:val="BodyText"/>
      </w:pPr>
      <w:r>
        <w:rPr>
          <w:b/>
        </w:rPr>
        <w:t xml:space="preserve">Estimación de referencia:</w:t>
      </w:r>
      <w:r>
        <w:t xml:space="preserve"> </w:t>
      </w:r>
      <w:r>
        <w:t xml:space="preserve">~25 horas (Opción A — vanilla). +15 hs si se migra a Next.js.</w:t>
      </w:r>
    </w:p>
    <w:p>
      <w:pPr>
        <w:pStyle w:val="Heading3"/>
      </w:pPr>
      <w:bookmarkStart w:id="26" w:name="proyecto-2-aplicación-app-backoffice-api"/>
      <w:r>
        <w:t xml:space="preserve">Proyecto 2 — Aplicación (App + Backoffice + API)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Incluido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con DB (Postgres) + RLS / RBAC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Autenticación (login, registro, aprobación, 5 roles)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Portal cliente: simulador + 5 vistas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Wizard de solicitud</w:t>
            </w:r>
            <w:r>
              <w:t xml:space="preserve"> </w:t>
            </w:r>
            <w:r>
              <w:rPr>
                <w:b/>
              </w:rPr>
              <w:t xml:space="preserve">dinámico</w:t>
            </w:r>
            <w:r>
              <w:t xml:space="preserve"> </w:t>
            </w:r>
            <w:r>
              <w:t xml:space="preserve">(renderizado desde</w:t>
            </w:r>
            <w:r>
              <w:t xml:space="preserve"> </w:t>
            </w:r>
            <w:r>
              <w:rPr>
                <w:rStyle w:val="VerbatimChar"/>
              </w:rPr>
              <w:t xml:space="preserve">form_config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 paneles de backoffice (legajos, pipeline, cobranzas, etc.)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Storage de documentos con signed URLs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Sistema de notificaciones (4 triggers: in-app + email)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Cron de cuotas por vencer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ABM de formulario (Google-Forms-like, versionado)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Reportes (3 tabs) + export CSV/Excel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Endpoints públicos para landing (</w:t>
            </w:r>
            <w:r>
              <w:rPr>
                <w:rStyle w:val="VerbatimChar"/>
              </w:rPr>
              <w:t xml:space="preserve">/api/leads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/api/config/public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Audit trail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Deploy productivo (Vercel + Supabase) + dominio + SSL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Seed inicial + documentación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KYC con MetaMap</w:t>
            </w:r>
          </w:p>
        </w:tc>
        <w:tc>
          <w:p>
            <w:pPr>
              <w:pStyle w:val="Compact"/>
              <w:jc w:val="left"/>
            </w:pPr>
            <w:r>
              <w:t xml:space="preserve">❌ Fase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Integración API privada con CB</w:t>
            </w:r>
          </w:p>
        </w:tc>
        <w:tc>
          <w:p>
            <w:pPr>
              <w:pStyle w:val="Compact"/>
              <w:jc w:val="left"/>
            </w:pPr>
            <w:r>
              <w:t xml:space="preserve">❌ Fase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Pagos online (MercadoPago, etc.)</w:t>
            </w:r>
          </w:p>
        </w:tc>
        <w:tc>
          <w:p>
            <w:pPr>
              <w:pStyle w:val="Compact"/>
              <w:jc w:val="left"/>
            </w:pPr>
            <w:r>
              <w:t xml:space="preserve">❌ Fase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 mobile nativa</w:t>
            </w:r>
          </w:p>
        </w:tc>
        <w:tc>
          <w:p>
            <w:pPr>
              <w:pStyle w:val="Compact"/>
              <w:jc w:val="left"/>
            </w:pPr>
            <w:r>
              <w:t xml:space="preserve">❌ Fase 3</w:t>
            </w:r>
          </w:p>
        </w:tc>
      </w:tr>
    </w:tbl>
    <w:p>
      <w:pPr>
        <w:pStyle w:val="BodyText"/>
      </w:pPr>
      <w:r>
        <w:rPr>
          <w:b/>
        </w:rPr>
        <w:t xml:space="preserve">Estimación de referencia:</w:t>
      </w:r>
      <w:r>
        <w:t xml:space="preserve"> </w:t>
      </w:r>
      <w:r>
        <w:t xml:space="preserve">~80 horas (Opción A — Supabase + Next.js). ~110 hs si es self-hosted.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documentación-provista-al-cotizar"/>
      <w:r>
        <w:t xml:space="preserve">3. Documentación Provista al Cotizar</w:t>
      </w:r>
      <w:bookmarkEnd w:id="27"/>
    </w:p>
    <w:p>
      <w:pPr>
        <w:pStyle w:val="FirstParagraph"/>
      </w:pPr>
      <w:r>
        <w:t xml:space="preserve">Cuando el dev team reciba este paquete, encuentra TODO lo necesario para cotizar</w:t>
      </w:r>
      <w:r>
        <w:t xml:space="preserve"> </w:t>
      </w:r>
      <w:r>
        <w:rPr>
          <w:b/>
        </w:rPr>
        <w:t xml:space="preserve">sin reuniones previas</w:t>
      </w:r>
      <w:r>
        <w:t xml:space="preserve">:</w:t>
      </w:r>
    </w:p>
    <w:tbl>
      <w:tblPr>
        <w:tblStyle w:val="Table"/>
        <w:tblW w:type="pct" w:w="5000.0"/>
        <w:tblLook w:firstRow="1"/>
      </w:tblPr>
      <w:tblGrid>
        <w:gridCol w:w="3564"/>
        <w:gridCol w:w="43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docs/00-Brief-Cotizacion.md</w:t>
            </w:r>
          </w:p>
        </w:tc>
        <w:tc>
          <w:p>
            <w:pPr>
              <w:pStyle w:val="Compact"/>
              <w:jc w:val="left"/>
            </w:pPr>
            <w:r>
              <w:t xml:space="preserve">Este documento — resumen ejecutivo y alcance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docs/01-TCMC-Spec-WEB.md</w:t>
            </w:r>
          </w:p>
        </w:tc>
        <w:tc>
          <w:p>
            <w:pPr>
              <w:pStyle w:val="Compact"/>
              <w:jc w:val="left"/>
            </w:pPr>
            <w:r>
              <w:t xml:space="preserve">Spec técnica completa de la landing (16 secciones)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docs/02-TCMC-Spec-APP.md</w:t>
            </w:r>
          </w:p>
        </w:tc>
        <w:tc>
          <w:p>
            <w:pPr>
              <w:pStyle w:val="Compact"/>
              <w:jc w:val="left"/>
            </w:pPr>
            <w:r>
              <w:t xml:space="preserve">Spec técnica completa de la app (20 secciones, ~700 líneas)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docs/03-Contrato-Web-App.md</w:t>
            </w:r>
          </w:p>
        </w:tc>
        <w:tc>
          <w:p>
            <w:pPr>
              <w:pStyle w:val="Compact"/>
              <w:jc w:val="left"/>
            </w:pPr>
            <w:r>
              <w:t xml:space="preserve">Contrato de integración entre landing y app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prototype/index.html</w:t>
            </w:r>
          </w:p>
        </w:tc>
        <w:tc>
          <w:p>
            <w:pPr>
              <w:pStyle w:val="Compact"/>
              <w:jc w:val="left"/>
            </w:pPr>
            <w:r>
              <w:t xml:space="preserve">Mockup combinado funcional (landing + app en un solo archivo)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prototype/landing/</w:t>
            </w:r>
          </w:p>
        </w:tc>
        <w:tc>
          <w:p>
            <w:pPr>
              <w:pStyle w:val="Compact"/>
              <w:jc w:val="left"/>
            </w:pPr>
            <w:r>
              <w:t xml:space="preserve">Landing standalone para portar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prototype/app/</w:t>
            </w:r>
          </w:p>
        </w:tc>
        <w:tc>
          <w:p>
            <w:pPr>
              <w:pStyle w:val="Compact"/>
              <w:jc w:val="left"/>
            </w:pPr>
            <w:r>
              <w:t xml:space="preserve">Mockup de la app + estructura recomendada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prototype/shared/</w:t>
            </w:r>
          </w:p>
        </w:tc>
        <w:tc>
          <w:p>
            <w:pPr>
              <w:pStyle w:val="Compact"/>
              <w:jc w:val="left"/>
            </w:pPr>
            <w:r>
              <w:t xml:space="preserve">Algoritmos financieros + constantes + contrato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TCNCERCA-BRANDBOOK-V2.pdf</w:t>
            </w:r>
          </w:p>
        </w:tc>
        <w:tc>
          <w:p>
            <w:pPr>
              <w:pStyle w:val="Compact"/>
              <w:jc w:val="left"/>
            </w:pPr>
            <w:r>
              <w:t xml:space="preserve">Brandbook oficial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docx/</w:t>
            </w:r>
          </w:p>
        </w:tc>
        <w:tc>
          <w:p>
            <w:pPr>
              <w:pStyle w:val="Compact"/>
              <w:jc w:val="left"/>
            </w:pPr>
            <w:r>
              <w:t xml:space="preserve">Versiones Word de los specs (para imprimir)</w:t>
            </w:r>
          </w:p>
        </w:tc>
      </w:tr>
    </w:tbl>
    <w:p>
      <w:pPr>
        <w:pStyle w:val="BodyText"/>
      </w:pPr>
      <w:r>
        <w:rPr>
          <w:b/>
        </w:rPr>
        <w:t xml:space="preserve">Tiempo estimado de lectura/comprensión:</w:t>
      </w:r>
      <w:r>
        <w:t xml:space="preserve"> </w:t>
      </w:r>
      <w:r>
        <w:t xml:space="preserve">3–4 horas. Con eso, el equipo puede emitir cotización fija (no T&amp;M).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tipo-de-cotización-esperada"/>
      <w:r>
        <w:t xml:space="preserve">4. Tipo de Cotización Esperada</w:t>
      </w:r>
      <w:bookmarkEnd w:id="28"/>
    </w:p>
    <w:p>
      <w:pPr>
        <w:pStyle w:val="FirstParagraph"/>
      </w:pPr>
      <w:r>
        <w:t xml:space="preserve">Preferimos</w:t>
      </w:r>
      <w:r>
        <w:t xml:space="preserve"> </w:t>
      </w:r>
      <w:r>
        <w:rPr>
          <w:b/>
        </w:rPr>
        <w:t xml:space="preserve">cotización a precio fijo</w:t>
      </w:r>
      <w:r>
        <w:t xml:space="preserve"> </w:t>
      </w:r>
      <w:r>
        <w:t xml:space="preserve">(fixed price) basada en este alcance.</w:t>
      </w:r>
    </w:p>
    <w:p>
      <w:pPr>
        <w:pStyle w:val="Heading3"/>
      </w:pPr>
      <w:bookmarkStart w:id="29" w:name="por-qué-precio-fijo-conviene-a-tcmc"/>
      <w:r>
        <w:t xml:space="preserve">Por qué precio fijo conviene a TCMC</w:t>
      </w:r>
      <w:bookmarkEnd w:id="29"/>
    </w:p>
    <w:p>
      <w:pPr>
        <w:numPr>
          <w:ilvl w:val="0"/>
          <w:numId w:val="1002"/>
        </w:numPr>
        <w:pStyle w:val="Compact"/>
      </w:pPr>
      <w:r>
        <w:t xml:space="preserve">Hay alcance definido sin ambigüedad.</w:t>
      </w:r>
    </w:p>
    <w:p>
      <w:pPr>
        <w:numPr>
          <w:ilvl w:val="0"/>
          <w:numId w:val="1002"/>
        </w:numPr>
        <w:pStyle w:val="Compact"/>
      </w:pPr>
      <w:r>
        <w:t xml:space="preserve">Hay prototipo funcional (no hay riesgo de descubrimiento tardío).</w:t>
      </w:r>
    </w:p>
    <w:p>
      <w:pPr>
        <w:numPr>
          <w:ilvl w:val="0"/>
          <w:numId w:val="1002"/>
        </w:numPr>
        <w:pStyle w:val="Compact"/>
      </w:pPr>
      <w:r>
        <w:t xml:space="preserve">Hay reglas de negocio escritas (no hay ajuste por</w:t>
      </w:r>
      <w:r>
        <w:t xml:space="preserve"> </w:t>
      </w:r>
      <w:r>
        <w:t xml:space="preserve">“</w:t>
      </w:r>
      <w:r>
        <w:t xml:space="preserve">es que falta definir</w:t>
      </w:r>
      <w:r>
        <w:t xml:space="preserve">”</w:t>
      </w:r>
      <w:r>
        <w:t xml:space="preserve">).</w:t>
      </w:r>
    </w:p>
    <w:p>
      <w:pPr>
        <w:pStyle w:val="Heading3"/>
      </w:pPr>
      <w:bookmarkStart w:id="30" w:name="si-el-equipo-prefiere-tm-time-materials"/>
      <w:r>
        <w:t xml:space="preserve">Si el equipo prefiere T&amp;M (time &amp; materials)</w:t>
      </w:r>
      <w:bookmarkEnd w:id="30"/>
    </w:p>
    <w:p>
      <w:pPr>
        <w:pStyle w:val="FirstParagraph"/>
      </w:pPr>
      <w:r>
        <w:t xml:space="preserve">Aceptamos T&amp;M pero pedimos: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Cap máximo</w:t>
      </w:r>
      <w:r>
        <w:t xml:space="preserve"> </w:t>
      </w:r>
      <w:r>
        <w:t xml:space="preserve">(no superar X horas sin autorización explícita).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Reportes semanales</w:t>
      </w:r>
      <w:r>
        <w:t xml:space="preserve"> </w:t>
      </w:r>
      <w:r>
        <w:t xml:space="preserve">de horas consumidas + entregables.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Hitos</w:t>
      </w:r>
      <w:r>
        <w:t xml:space="preserve"> </w:t>
      </w:r>
      <w:r>
        <w:t xml:space="preserve">con pago contra entrega.</w:t>
      </w:r>
    </w:p>
    <w:p>
      <w:pPr>
        <w:pStyle w:val="Heading3"/>
      </w:pPr>
      <w:bookmarkStart w:id="31" w:name="estructura-de-pagos-sugerida"/>
      <w:r>
        <w:t xml:space="preserve">Estructura de pagos sugerida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Hito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Pago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Inicio (firma de contrato)</w:t>
            </w:r>
          </w:p>
        </w:tc>
        <w:tc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funcional + DB + Auth</w:t>
            </w:r>
          </w:p>
        </w:tc>
        <w:tc>
          <w:p>
            <w:pPr>
              <w:pStyle w:val="Compact"/>
              <w:jc w:val="left"/>
            </w:pPr>
            <w:r>
              <w:t xml:space="preserve">25%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Portal cliente funcional</w:t>
            </w:r>
          </w:p>
        </w:tc>
        <w:tc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Backoffice funcional</w:t>
            </w:r>
          </w:p>
        </w:tc>
        <w:tc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Deploy productivo + handoff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criterios-de-selección"/>
      <w:r>
        <w:t xml:space="preserve">5. Criterios de Selección</w:t>
      </w:r>
      <w:bookmarkEnd w:id="32"/>
    </w:p>
    <w:p>
      <w:pPr>
        <w:pStyle w:val="FirstParagraph"/>
      </w:pPr>
      <w:r>
        <w:t xml:space="preserve">Al evaluar cotizaciones, TCMC valora:</w:t>
      </w:r>
    </w:p>
    <w:tbl>
      <w:tblPr>
        <w:tblStyle w:val="Table"/>
        <w:tblW w:type="pct" w:w="5000.0"/>
        <w:tblLook w:firstRow="1"/>
      </w:tblPr>
      <w:tblGrid>
        <w:gridCol w:w="4950"/>
        <w:gridCol w:w="297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Peso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Precio total cerrado</w:t>
            </w:r>
          </w:p>
        </w:tc>
        <w:tc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Plazo de entrega</w:t>
            </w:r>
          </w:p>
        </w:tc>
        <w:tc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Stack técnico propuesto + justificación</w:t>
            </w:r>
          </w:p>
        </w:tc>
        <w:tc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Experiencia previa con proyectos similares (fintech, dashboards complejos)</w:t>
            </w:r>
          </w:p>
        </w:tc>
        <w:tc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Comunicación y propuesta de gestión (Slack, dailies, demos semanales)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Soporte post-launch (incluido o cotizado aparte)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stack-recomendado-no-obligatorio"/>
      <w:r>
        <w:t xml:space="preserve">6. Stack Recomendado (no obligatorio)</w:t>
      </w:r>
      <w:bookmarkEnd w:id="33"/>
    </w:p>
    <w:tbl>
      <w:tblPr>
        <w:tblStyle w:val="Table"/>
        <w:tblW w:type="pct" w:w="5000.0"/>
        <w:tblLook w:firstRow="1"/>
      </w:tblPr>
      <w:tblGrid>
        <w:gridCol w:w="2436"/>
        <w:gridCol w:w="3655"/>
        <w:gridCol w:w="182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Tech recomendada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 qué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Next.js 14 + Tailwind + TypeScript</w:t>
            </w:r>
          </w:p>
        </w:tc>
        <w:tc>
          <w:p>
            <w:pPr>
              <w:pStyle w:val="Compact"/>
              <w:jc w:val="left"/>
            </w:pPr>
            <w:r>
              <w:t xml:space="preserve">SSR para SEO, App Router, ecosistema maduro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Next.js API Routes + Supabase</w:t>
            </w:r>
          </w:p>
        </w:tc>
        <w:tc>
          <w:p>
            <w:pPr>
              <w:pStyle w:val="Compact"/>
              <w:jc w:val="left"/>
            </w:pPr>
            <w:r>
              <w:t xml:space="preserve">Stack monolítico, simple deploy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DB</w:t>
            </w:r>
          </w:p>
        </w:tc>
        <w:tc>
          <w:p>
            <w:pPr>
              <w:pStyle w:val="Compact"/>
              <w:jc w:val="left"/>
            </w:pPr>
            <w:r>
              <w:t xml:space="preserve">PostgreSQL (Supabase)</w:t>
            </w:r>
          </w:p>
        </w:tc>
        <w:tc>
          <w:p>
            <w:pPr>
              <w:pStyle w:val="Compact"/>
              <w:jc w:val="left"/>
            </w:pPr>
            <w:r>
              <w:t xml:space="preserve">RLS nativo, backups automáticos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Supabase Auth</w:t>
            </w:r>
          </w:p>
        </w:tc>
        <w:tc>
          <w:p>
            <w:pPr>
              <w:pStyle w:val="Compact"/>
              <w:jc w:val="left"/>
            </w:pPr>
            <w:r>
              <w:t xml:space="preserve">JWT + RLS + magic links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p>
            <w:pPr>
              <w:pStyle w:val="Compact"/>
              <w:jc w:val="left"/>
            </w:pPr>
            <w:r>
              <w:t xml:space="preserve">Supabase Storage</w:t>
            </w:r>
          </w:p>
        </w:tc>
        <w:tc>
          <w:p>
            <w:pPr>
              <w:pStyle w:val="Compact"/>
              <w:jc w:val="left"/>
            </w:pPr>
            <w:r>
              <w:t xml:space="preserve">Signed URLs out-of-the-box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t xml:space="preserve">Resend</w:t>
            </w:r>
          </w:p>
        </w:tc>
        <w:tc>
          <w:p>
            <w:pPr>
              <w:pStyle w:val="Compact"/>
              <w:jc w:val="left"/>
            </w:pPr>
            <w:r>
              <w:t xml:space="preserve">DX moderno, barato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Hosting</w:t>
            </w:r>
          </w:p>
        </w:tc>
        <w:tc>
          <w:p>
            <w:pPr>
              <w:pStyle w:val="Compact"/>
              <w:jc w:val="left"/>
            </w:pPr>
            <w:r>
              <w:t xml:space="preserve">Vercel + Supabase</w:t>
            </w:r>
          </w:p>
        </w:tc>
        <w:tc>
          <w:p>
            <w:pPr>
              <w:pStyle w:val="Compact"/>
              <w:jc w:val="left"/>
            </w:pPr>
            <w:r>
              <w:t xml:space="preserve">Deploy con git push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p>
            <w:pPr>
              <w:pStyle w:val="Compact"/>
              <w:jc w:val="left"/>
            </w:pPr>
            <w:r>
              <w:t xml:space="preserve">Sentry + Vercel Analytics</w:t>
            </w:r>
          </w:p>
        </w:tc>
        <w:tc>
          <w:p>
            <w:pPr>
              <w:pStyle w:val="Compact"/>
              <w:jc w:val="left"/>
            </w:pPr>
            <w:r>
              <w:t xml:space="preserve">Errores + métricas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p>
            <w:pPr>
              <w:pStyle w:val="Compact"/>
              <w:jc w:val="left"/>
            </w:pPr>
            <w:r>
              <w:t xml:space="preserve">GitHub Actions / GitLab CI / Bitbucket Pipelines</w:t>
            </w:r>
          </w:p>
        </w:tc>
        <w:tc>
          <w:p>
            <w:pPr>
              <w:pStyle w:val="Compact"/>
              <w:jc w:val="left"/>
            </w:pPr>
            <w:r>
              <w:t xml:space="preserve">Lo elige el dev team según hosting</w:t>
            </w:r>
          </w:p>
        </w:tc>
      </w:tr>
    </w:tbl>
    <w:p>
      <w:pPr>
        <w:pStyle w:val="BodyText"/>
      </w:pPr>
      <w:r>
        <w:rPr>
          <w:b/>
        </w:rPr>
        <w:t xml:space="preserve">El dev team puede proponer otro stack</w:t>
      </w:r>
      <w:r>
        <w:t xml:space="preserve"> </w:t>
      </w:r>
      <w:r>
        <w:t xml:space="preserve">si lo justifica. Lo importante es la calidad del entregable.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sobre-el-hosting-del-código"/>
      <w:r>
        <w:t xml:space="preserve">7. Sobre el Hosting del Código</w:t>
      </w:r>
      <w:bookmarkEnd w:id="34"/>
    </w:p>
    <w:p>
      <w:pPr>
        <w:pStyle w:val="FirstParagraph"/>
      </w:pPr>
      <w:r>
        <w:t xml:space="preserve">El paquete</w:t>
      </w:r>
      <w:r>
        <w:t xml:space="preserve"> </w:t>
      </w:r>
      <w:r>
        <w:rPr>
          <w:rStyle w:val="VerbatimChar"/>
        </w:rPr>
        <w:t xml:space="preserve">Entregable-Dev/</w:t>
      </w:r>
      <w:r>
        <w:t xml:space="preserve"> </w:t>
      </w:r>
      <w:r>
        <w:t xml:space="preserve">está estructurado para subirse a</w:t>
      </w:r>
      <w:r>
        <w:t xml:space="preserve"> </w:t>
      </w:r>
      <w:r>
        <w:rPr>
          <w:b/>
        </w:rPr>
        <w:t xml:space="preserve">cualquier hosting de Git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GitHub</w:t>
      </w:r>
      <w:r>
        <w:t xml:space="preserve"> </w:t>
      </w:r>
      <w:r>
        <w:t xml:space="preserve">(público o privado).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GitLab</w:t>
      </w:r>
      <w:r>
        <w:t xml:space="preserve"> </w:t>
      </w:r>
      <w:r>
        <w:t xml:space="preserve">(self-hosted o gitlab.com).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Bitbucket</w:t>
      </w:r>
      <w:r>
        <w:t xml:space="preserve"> </w:t>
      </w:r>
      <w:r>
        <w:t xml:space="preserve">(con Pipelines).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Repositorio interno</w:t>
      </w:r>
      <w:r>
        <w:t xml:space="preserve"> </w:t>
      </w:r>
      <w:r>
        <w:t xml:space="preserve">del dev team durante el desarrollo, con transferencia al cliente al final.</w:t>
      </w:r>
    </w:p>
    <w:p>
      <w:pPr>
        <w:pStyle w:val="FirstParagraph"/>
      </w:pPr>
      <w:r>
        <w:t xml:space="preserve">TCMC</w:t>
      </w:r>
      <w:r>
        <w:t xml:space="preserve"> </w:t>
      </w:r>
      <w:r>
        <w:rPr>
          <w:b/>
        </w:rPr>
        <w:t xml:space="preserve">no impone hosting</w:t>
      </w:r>
      <w:r>
        <w:t xml:space="preserve">. El equipo de desarrollo decide el flujo que mejor le funcione, siempre que al cierre del proyecto: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El código quede en un repo accesible</w:t>
      </w:r>
      <w:r>
        <w:t xml:space="preserve"> </w:t>
      </w:r>
      <w:r>
        <w:t xml:space="preserve">para TCMC (puede ser transferencia de propiedad al cierre).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TCMC reciba acceso de owner</w:t>
      </w:r>
      <w:r>
        <w:t xml:space="preserve"> </w:t>
      </w:r>
      <w:r>
        <w:t xml:space="preserve">+ documentación de onboarding.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La estructura del repo respete las convenciones</w:t>
      </w:r>
      <w:r>
        <w:t xml:space="preserve"> </w:t>
      </w:r>
      <w:r>
        <w:t xml:space="preserve">documentadas en</w:t>
      </w:r>
      <w:r>
        <w:t xml:space="preserve"> </w:t>
      </w:r>
      <w:r>
        <w:rPr>
          <w:rStyle w:val="VerbatimChar"/>
        </w:rPr>
        <w:t xml:space="preserve">Entregable-Dev/README.md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plazo-esperado"/>
      <w:r>
        <w:t xml:space="preserve">8. Plazo Esperado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Plazo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Recepción de cotizaciones</w:t>
            </w:r>
          </w:p>
        </w:tc>
        <w:tc>
          <w:p>
            <w:pPr>
              <w:pStyle w:val="Compact"/>
              <w:jc w:val="left"/>
            </w:pPr>
            <w:r>
              <w:t xml:space="preserve">7 días desde envío del brief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Selección del equipo</w:t>
            </w:r>
          </w:p>
        </w:tc>
        <w:tc>
          <w:p>
            <w:pPr>
              <w:pStyle w:val="Compact"/>
              <w:jc w:val="left"/>
            </w:pPr>
            <w:r>
              <w:t xml:space="preserve">+3 días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Kickoff</w:t>
            </w:r>
          </w:p>
        </w:tc>
        <w:tc>
          <w:p>
            <w:pPr>
              <w:pStyle w:val="Compact"/>
              <w:jc w:val="left"/>
            </w:pPr>
            <w:r>
              <w:t xml:space="preserve">dentro de 5 días post-selección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MVP funcional (staging)</w:t>
            </w:r>
          </w:p>
        </w:tc>
        <w:tc>
          <w:p>
            <w:pPr>
              <w:pStyle w:val="Compact"/>
              <w:jc w:val="left"/>
            </w:pPr>
            <w:r>
              <w:t xml:space="preserve">8 semanas desde kickoff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Launch productivo</w:t>
            </w:r>
          </w:p>
        </w:tc>
        <w:tc>
          <w:p>
            <w:pPr>
              <w:pStyle w:val="Compact"/>
              <w:jc w:val="left"/>
            </w:pPr>
            <w:r>
              <w:t xml:space="preserve">+1 semana de QA + deploy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desde envío del brief al launch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~12 semanas</w:t>
            </w:r>
          </w:p>
        </w:tc>
      </w:tr>
    </w:tbl>
    <w:p>
      <w:pPr>
        <w:pStyle w:val="BodyText"/>
      </w:pPr>
      <w:r>
        <w:t xml:space="preserve">Si la cotización tiene plazos más cortos (con calidad equivalente) es un diferencial positivo.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garantías-pedidas-al-dev-team"/>
      <w:r>
        <w:t xml:space="preserve">9. Garantías Pedidas al Dev Team</w:t>
      </w:r>
      <w:bookmarkEnd w:id="36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Período de garantía de bugs</w:t>
      </w:r>
      <w:r>
        <w:t xml:space="preserve"> </w:t>
      </w:r>
      <w:r>
        <w:t xml:space="preserve">de mínimo 30 días post-launch (hot-fix sin costo).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Transferencia de propiedad intelectual</w:t>
      </w:r>
      <w:r>
        <w:t xml:space="preserve"> </w:t>
      </w:r>
      <w:r>
        <w:t xml:space="preserve">del código al cierre.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Documentación técnica completa</w:t>
      </w:r>
      <w:r>
        <w:t xml:space="preserve"> </w:t>
      </w:r>
      <w:r>
        <w:t xml:space="preserve">del entregable (README, ADRs si aplica, runbooks de operación).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Capacitación al equipo de TCMC</w:t>
      </w:r>
      <w:r>
        <w:t xml:space="preserve"> </w:t>
      </w:r>
      <w:r>
        <w:t xml:space="preserve">(al menos 2 sesiones de 1 hora cada una) sobre cómo operar el backoffice y hacer cambios básicos.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Acceso a credenciales</w:t>
      </w:r>
      <w:r>
        <w:t xml:space="preserve"> </w:t>
      </w:r>
      <w:r>
        <w:t xml:space="preserve">de servicios externos (Vercel, Supabase, Resend, dominio) al cierre.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riesgos-conocidos-y-mitigación"/>
      <w:r>
        <w:t xml:space="preserve">10. Riesgos Conocidos y Mitigación</w:t>
      </w:r>
      <w:bookmarkEnd w:id="37"/>
    </w:p>
    <w:tbl>
      <w:tblPr>
        <w:tblStyle w:val="Table"/>
        <w:tblW w:type="pct" w:w="5000.0"/>
        <w:tblLook w:firstRow="1"/>
      </w:tblPr>
      <w:tblGrid>
        <w:gridCol w:w="3334"/>
        <w:gridCol w:w="458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CB no implementa el filtro</w:t>
            </w:r>
            <w:r>
              <w:t xml:space="preserve"> </w:t>
            </w:r>
            <w:r>
              <w:rPr>
                <w:rStyle w:val="VerbatimChar"/>
              </w:rPr>
              <w:t xml:space="preserve">suitable_for_credit</w:t>
            </w:r>
            <w:r>
              <w:t xml:space="preserve"> </w:t>
            </w:r>
            <w:r>
              <w:t xml:space="preserve">antes del launch</w:t>
            </w:r>
          </w:p>
        </w:tc>
        <w:tc>
          <w:p>
            <w:pPr>
              <w:pStyle w:val="Compact"/>
              <w:jc w:val="left"/>
            </w:pPr>
            <w:r>
              <w:t xml:space="preserve">El sitio funciona igual con CB sin el filtro (degradación graceful).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MetaMap (KYC) queda fuera del MVP</w:t>
            </w:r>
          </w:p>
        </w:tc>
        <w:tc>
          <w:p>
            <w:pPr>
              <w:pStyle w:val="Compact"/>
              <w:jc w:val="left"/>
            </w:pPr>
            <w:r>
              <w:t xml:space="preserve">Step 1 del wizard sigue con upload manual de DNI. MetaMap es módulo opcional fase 2.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Cambios regulatorios (CNV / FCICC)</w:t>
            </w:r>
          </w:p>
        </w:tc>
        <w:tc>
          <w:p>
            <w:pPr>
              <w:pStyle w:val="Compact"/>
              <w:jc w:val="left"/>
            </w:pPr>
            <w:r>
              <w:t xml:space="preserve">TCMC se hace cargo de la validación legal antes del launch. Dev team no asume riesgo regulatorio.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Carga inicial &gt; 100 usuarios concurrentes</w:t>
            </w:r>
          </w:p>
        </w:tc>
        <w:tc>
          <w:p>
            <w:pPr>
              <w:pStyle w:val="Compact"/>
              <w:jc w:val="left"/>
            </w:pPr>
            <w:r>
              <w:t xml:space="preserve">Supabase + Vercel escalan automáticamente. Plan free aguanta tráfico inicial.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Faltante de tasa real de morosidad para reportes</w:t>
            </w:r>
          </w:p>
        </w:tc>
        <w:tc>
          <w:p>
            <w:pPr>
              <w:pStyle w:val="Compact"/>
              <w:jc w:val="left"/>
            </w:pPr>
            <w:r>
              <w:t xml:space="preserve">MVP usa datos del propio sistema (no hay benchmark externo).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cómo-cotizar"/>
      <w:r>
        <w:t xml:space="preserve">11. Cómo Cotizar</w:t>
      </w:r>
      <w:bookmarkEnd w:id="38"/>
    </w:p>
    <w:p>
      <w:pPr>
        <w:numPr>
          <w:ilvl w:val="0"/>
          <w:numId w:val="1006"/>
        </w:numPr>
        <w:pStyle w:val="Compact"/>
      </w:pPr>
      <w:r>
        <w:t xml:space="preserve">Leer este brief + ambos specs (WEB y APP) + revisar el prototipo (</w:t>
      </w:r>
      <w:r>
        <w:rPr>
          <w:rStyle w:val="VerbatimChar"/>
        </w:rPr>
        <w:t xml:space="preserve">/prototype/index.html</w:t>
      </w:r>
      <w:r>
        <w:t xml:space="preserve"> </w:t>
      </w:r>
      <w:r>
        <w:t xml:space="preserve">en navegador).</w:t>
      </w:r>
    </w:p>
    <w:p>
      <w:pPr>
        <w:numPr>
          <w:ilvl w:val="0"/>
          <w:numId w:val="1006"/>
        </w:numPr>
        <w:pStyle w:val="Compact"/>
      </w:pPr>
      <w:r>
        <w:t xml:space="preserve">Identificar dudas críticas y enviarlas en</w:t>
      </w:r>
      <w:r>
        <w:t xml:space="preserve"> </w:t>
      </w:r>
      <w:r>
        <w:rPr>
          <w:b/>
        </w:rPr>
        <w:t xml:space="preserve">una sola tanda</w:t>
      </w:r>
      <w:r>
        <w:t xml:space="preserve"> </w:t>
      </w:r>
      <w:r>
        <w:t xml:space="preserve">(TCMC responde en 48 hs).</w:t>
      </w:r>
    </w:p>
    <w:p>
      <w:pPr>
        <w:numPr>
          <w:ilvl w:val="0"/>
          <w:numId w:val="1006"/>
        </w:numPr>
        <w:pStyle w:val="Compact"/>
      </w:pPr>
      <w:r>
        <w:t xml:space="preserve">Emitir cotización con:</w:t>
      </w:r>
    </w:p>
    <w:p>
      <w:pPr>
        <w:numPr>
          <w:ilvl w:val="1"/>
          <w:numId w:val="1007"/>
        </w:numPr>
        <w:pStyle w:val="Compact"/>
      </w:pPr>
      <w:r>
        <w:t xml:space="preserve">Precio total cerrado (o T&amp;M con cap).</w:t>
      </w:r>
    </w:p>
    <w:p>
      <w:pPr>
        <w:numPr>
          <w:ilvl w:val="1"/>
          <w:numId w:val="1007"/>
        </w:numPr>
        <w:pStyle w:val="Compact"/>
      </w:pPr>
      <w:r>
        <w:t xml:space="preserve">Plazo de entrega por hito.</w:t>
      </w:r>
    </w:p>
    <w:p>
      <w:pPr>
        <w:numPr>
          <w:ilvl w:val="1"/>
          <w:numId w:val="1007"/>
        </w:numPr>
        <w:pStyle w:val="Compact"/>
      </w:pPr>
      <w:r>
        <w:t xml:space="preserve">Stack propuesto + justificación si difiere del recomendado.</w:t>
      </w:r>
    </w:p>
    <w:p>
      <w:pPr>
        <w:numPr>
          <w:ilvl w:val="1"/>
          <w:numId w:val="1007"/>
        </w:numPr>
        <w:pStyle w:val="Compact"/>
      </w:pPr>
      <w:r>
        <w:t xml:space="preserve">Equipo asignado (CV o portfolio).</w:t>
      </w:r>
    </w:p>
    <w:p>
      <w:pPr>
        <w:numPr>
          <w:ilvl w:val="1"/>
          <w:numId w:val="1007"/>
        </w:numPr>
        <w:pStyle w:val="Compact"/>
      </w:pPr>
      <w:r>
        <w:t xml:space="preserve">Política de soporte post-launch.</w:t>
      </w:r>
    </w:p>
    <w:p>
      <w:pPr>
        <w:numPr>
          <w:ilvl w:val="0"/>
          <w:numId w:val="1006"/>
        </w:numPr>
        <w:pStyle w:val="Compact"/>
      </w:pPr>
      <w:r>
        <w:t xml:space="preserve">Enviar a</w:t>
      </w:r>
      <w:r>
        <w:t xml:space="preserve"> </w:t>
      </w:r>
      <w:r>
        <w:rPr>
          <w:rStyle w:val="VerbatimChar"/>
        </w:rPr>
        <w:t xml:space="preserve">panchobenegas@gmail.com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Xf84fe94c48dd37c4f657ed38b6cc3dc53feb058"/>
      <w:r>
        <w:t xml:space="preserve">12. Lo que reduce horas y abarata la cotización</w:t>
      </w:r>
      <w:bookmarkEnd w:id="39"/>
    </w:p>
    <w:p>
      <w:pPr>
        <w:pStyle w:val="FirstParagraph"/>
      </w:pPr>
      <w:r>
        <w:t xml:space="preserve">(Recordatorio al dev team — TCMC ya hizo este trabajo, no es necesario re-cotizarlo):</w:t>
      </w:r>
    </w:p>
    <w:p>
      <w:pPr>
        <w:numPr>
          <w:ilvl w:val="0"/>
          <w:numId w:val="1008"/>
        </w:numPr>
        <w:pStyle w:val="Compact"/>
      </w:pPr>
      <w:r>
        <w:t xml:space="preserve">✅ UX/UI ya está diseñada (no hay descubrimiento de UI/UX).</w:t>
      </w:r>
    </w:p>
    <w:p>
      <w:pPr>
        <w:numPr>
          <w:ilvl w:val="0"/>
          <w:numId w:val="1008"/>
        </w:numPr>
        <w:pStyle w:val="Compact"/>
      </w:pPr>
      <w:r>
        <w:t xml:space="preserve">✅ Branding completo en brandbook.</w:t>
      </w:r>
    </w:p>
    <w:p>
      <w:pPr>
        <w:numPr>
          <w:ilvl w:val="0"/>
          <w:numId w:val="1008"/>
        </w:numPr>
        <w:pStyle w:val="Compact"/>
      </w:pPr>
      <w:r>
        <w:t xml:space="preserve">✅ Algoritmos financieros escritos y verificados.</w:t>
      </w:r>
    </w:p>
    <w:p>
      <w:pPr>
        <w:numPr>
          <w:ilvl w:val="0"/>
          <w:numId w:val="1008"/>
        </w:numPr>
        <w:pStyle w:val="Compact"/>
      </w:pPr>
      <w:r>
        <w:t xml:space="preserve">✅ Modelo de datos completo (DDL en spec APP sección 4.2).</w:t>
      </w:r>
    </w:p>
    <w:p>
      <w:pPr>
        <w:numPr>
          <w:ilvl w:val="0"/>
          <w:numId w:val="1008"/>
        </w:numPr>
        <w:pStyle w:val="Compact"/>
      </w:pPr>
      <w:r>
        <w:t xml:space="preserve">✅ Endpoints API documentados con request/response.</w:t>
      </w:r>
    </w:p>
    <w:p>
      <w:pPr>
        <w:numPr>
          <w:ilvl w:val="0"/>
          <w:numId w:val="1008"/>
        </w:numPr>
        <w:pStyle w:val="Compact"/>
      </w:pPr>
      <w:r>
        <w:t xml:space="preserve">✅ Reglas de negocio detalladas (no hay</w:t>
      </w:r>
      <w:r>
        <w:t xml:space="preserve"> </w:t>
      </w:r>
      <w:r>
        <w:t xml:space="preserve">“</w:t>
      </w:r>
      <w:r>
        <w:t xml:space="preserve">qué pasa cuando…</w:t>
      </w:r>
      <w:r>
        <w:t xml:space="preserve">”</w:t>
      </w:r>
      <w:r>
        <w:t xml:space="preserve"> </w:t>
      </w:r>
      <w:r>
        <w:t xml:space="preserve">sin respuesta).</w:t>
      </w:r>
    </w:p>
    <w:p>
      <w:pPr>
        <w:numPr>
          <w:ilvl w:val="0"/>
          <w:numId w:val="1008"/>
        </w:numPr>
        <w:pStyle w:val="Compact"/>
      </w:pPr>
      <w:r>
        <w:t xml:space="preserve">✅ Máquina de estados del legajo con todas las transiciones.</w:t>
      </w:r>
    </w:p>
    <w:p>
      <w:pPr>
        <w:numPr>
          <w:ilvl w:val="0"/>
          <w:numId w:val="1008"/>
        </w:numPr>
        <w:pStyle w:val="Compact"/>
      </w:pPr>
      <w:r>
        <w:t xml:space="preserve">✅ Templates de email pre-escritos.</w:t>
      </w:r>
    </w:p>
    <w:p>
      <w:pPr>
        <w:numPr>
          <w:ilvl w:val="0"/>
          <w:numId w:val="1008"/>
        </w:numPr>
        <w:pStyle w:val="Compact"/>
      </w:pPr>
      <w:r>
        <w:t xml:space="preserve">✅ Lista de eventos a trackear en analytics.</w:t>
      </w:r>
    </w:p>
    <w:p>
      <w:pPr>
        <w:numPr>
          <w:ilvl w:val="0"/>
          <w:numId w:val="1008"/>
        </w:numPr>
        <w:pStyle w:val="Compact"/>
      </w:pPr>
      <w:r>
        <w:t xml:space="preserve">✅ Criterios de aceptación enumerados.</w:t>
      </w:r>
    </w:p>
    <w:p>
      <w:pPr>
        <w:pStyle w:val="FirstParagraph"/>
      </w:pPr>
      <w:r>
        <w:rPr>
          <w:b/>
        </w:rPr>
        <w:t xml:space="preserve">Si la cotización incluye horas de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análisis funcional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o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descubrimiento de requerimientos</w:t>
      </w:r>
      <w:r>
        <w:rPr>
          <w:b/>
        </w:rPr>
        <w:t xml:space="preserve">”</w:t>
      </w:r>
      <w:r>
        <w:rPr>
          <w:b/>
        </w:rPr>
        <w:t xml:space="preserve">, probablemente sea innecesario.</w:t>
      </w:r>
      <w:r>
        <w:t xml:space="preserve"> </w:t>
      </w:r>
      <w:r>
        <w:t xml:space="preserve">Pedimos justificarlo si se cobra.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contacto"/>
      <w:r>
        <w:t xml:space="preserve">13. Contacto</w:t>
      </w:r>
      <w:bookmarkEnd w:id="40"/>
    </w:p>
    <w:p>
      <w:pPr>
        <w:pStyle w:val="FirstParagraph"/>
      </w:pPr>
      <w:r>
        <w:rPr>
          <w:b/>
        </w:rPr>
        <w:t xml:space="preserve">Francisco Benegas (Pancho)</w:t>
      </w:r>
      <w:r>
        <w:t xml:space="preserve"> </w:t>
      </w:r>
      <w:r>
        <w:t xml:space="preserve">Email:</w:t>
      </w:r>
      <w:r>
        <w:t xml:space="preserve"> </w:t>
      </w:r>
      <w:r>
        <w:rPr>
          <w:rStyle w:val="VerbatimChar"/>
        </w:rPr>
        <w:t xml:space="preserve">panchobenegas@gmail.com</w:t>
      </w:r>
    </w:p>
    <w:p>
      <w:pPr>
        <w:pStyle w:val="BodyText"/>
      </w:pPr>
      <w:r>
        <w:t xml:space="preserve">Toda comunicación durante la fase de cotización por email o videollamada agendada (Calendly enviado a quien lo pida).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Fin del brief. Versión 1.0 — Mayo 2026.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TCMC — Brief para Cotización</dc:title>
  <dc:creator>Francisco Benegas</dc:creator>
  <cp:keywords/>
  <dcterms:created xsi:type="dcterms:W3CDTF">2026-05-12T19:34:21Z</dcterms:created>
  <dcterms:modified xsi:type="dcterms:W3CDTF">2026-05-12T19:34:21Z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Mayo 2026</vt:lpwstr>
  </property>
  <property fmtid="{D5CDD505-2E9C-101B-9397-08002B2CF9AE}" pid="3" name="subtitle">
    <vt:lpwstr>Tu Casa +Cerca · Plataforma fintech de micro-hipotecas</vt:lpwstr>
  </property>
</Properties>
</file>