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TU CASA +CERCA</w:t>
      </w:r>
    </w:p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Brief — Landing Institucional Pública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Para: Seis Elementos (Santiago)  |  Fecha: 27/05/2026  |  Versión: 1.0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</w:rPr>
        <w:t xml:space="preserve">Diseñar y maquetar la landing institucional pública de Tu Casa +Cerca (TCMC), orientada a captación de leads y comunicación de la propuesta de valor.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Importante: </w:t>
      </w:r>
      <w:r>
        <w:rPr>
          <w:rFonts w:ascii="Arial" w:cs="Arial" w:eastAsia="Arial" w:hAnsi="Arial"/>
        </w:rPr>
        <w:t xml:space="preserve">esta cotización NO incluye la plataforma transaccional. La webapp (login, simulador funcional, wizard de solicitud, pipeline, legajos por rol cliente / asesor / admin) ya está desarrollada por separado en React + Tailwind. La landing convive con la webapp y la complementa, pero son productos independientes.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Modelo de trabajo — Estructura provista por el cliente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Punto clave: </w:t>
      </w:r>
      <w:r>
        <w:rPr>
          <w:rFonts w:ascii="Arial" w:cs="Arial" w:eastAsia="Arial" w:hAnsi="Arial"/>
        </w:rPr>
        <w:t xml:space="preserve">el cliente entrega la estructura HTML de la landing ya armada (secciones, jerarquía semántica, contenidos en su lugar). El proveedor NO arma estructura desde cero: trabaja sobre lo provisto aplicando diseño visual y maquetado CSS.</w:t>
      </w:r>
    </w:p>
    <w:p>
      <w:pPr>
        <w:spacing w:after="120"/>
      </w:pPr>
      <w:r>
        <w:rPr>
          <w:rFonts w:ascii="Arial" w:cs="Arial" w:eastAsia="Arial" w:hAnsi="Arial"/>
        </w:rPr>
        <w:t xml:space="preserve">Esto implica reducción de alcance respecto a la cotización original: el proveedor no programa HTML/JS estructural, sino que se concentra en diseño UI (Figma) + capa visual (CSS, assets, microinteracciones, responsive tuning) sobre la base entregada.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 (Tu Casa +Cerca)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 (Seis Elementos)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Estructura HTML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PROVISTA — secciones, semántica y contenidos ya armados.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reescribe estructura. La toma como input.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visual (UI)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lineamientos generales / referencias.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 en Figma toda la identidad aplicada a la landing.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Maquetado / CSS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 la estructura HTML semántica.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 CSS, ajusta layout, responsive y microinteracciones sobre lo provisto.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Imágenes / assets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 fotos, logos, textos y datos.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Optimiza, recorta, exporta y produce iconografía si hace falta.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Identidad visual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Brandbook V2 disponible como input.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 si lo respeta o propone evolución (cotizar aparte si rediseña).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Integraciones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 URL final de la webapp, mail destino, snippets GA/Pixel.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 formulario, conecta CTAs y embebe scripts.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/ deploy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 acceso FTP a DonWeb.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 los archivos al servidor y deja la web operativa.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Hosting y stack técnico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Hosting: </w:t>
      </w:r>
      <w:r>
        <w:rPr>
          <w:rFonts w:ascii="Arial" w:cs="Arial" w:eastAsia="Arial" w:hAnsi="Arial"/>
        </w:rPr>
        <w:t xml:space="preserve">DonWeb plan compartido Linux (cPanel).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Deploy: </w:t>
      </w:r>
      <w:r>
        <w:rPr>
          <w:rFonts w:ascii="Arial" w:cs="Arial" w:eastAsia="Arial" w:hAnsi="Arial"/>
        </w:rPr>
        <w:t xml:space="preserve">vía FTP (acceso provisto por el cliente).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Stack: </w:t>
      </w:r>
      <w:r>
        <w:rPr>
          <w:rFonts w:ascii="Arial" w:cs="Arial" w:eastAsia="Arial" w:hAnsi="Arial"/>
        </w:rPr>
        <w:t xml:space="preserve">HTML5 + CSS3 + JS plano. Sin base de datos ni backend propio. Formulario de contacto resuelto vía PHP simple o servicio externo (Formspree / Web3Forms).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Sistema de estilos: </w:t>
      </w:r>
      <w:r>
        <w:rPr>
          <w:rFonts w:ascii="Arial" w:cs="Arial" w:eastAsia="Arial" w:hAnsi="Arial"/>
        </w:rPr>
        <w:t xml:space="preserve">a confirmar entre cliente y proveedor. Recomendación: mantener consistencia con la webapp (Tailwind). Si el proveedor opta por Bootstrap, dejar explícito que será un sistema separado de la webapp.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Responsive: </w:t>
      </w:r>
      <w:r>
        <w:rPr>
          <w:rFonts w:ascii="Arial" w:cs="Arial" w:eastAsia="Arial" w:hAnsi="Arial"/>
        </w:rPr>
        <w:t xml:space="preserve">mobile-first, optimizado para mobile, tablet y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Idioma: </w:t>
      </w:r>
      <w:r>
        <w:rPr>
          <w:rFonts w:ascii="Arial" w:cs="Arial" w:eastAsia="Arial" w:hAnsi="Arial"/>
        </w:rPr>
        <w:t xml:space="preserve">castellano (única versión inicial).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Sitemap y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CTA principal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con propuesta de valor + simulador inicial (cuota orientativa). CTA: "Quiero mi crédito" → linkea a la webapp.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pasos del flujo: simular → solicitar → aprobar → escriturar.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Coldwell Banker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 la alianza estratégica y la integración inmobiliaria.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Propiedades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Buscador con filtros (zona, tipo, precio). Puede ser mock o linkear a Coldwell.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Testimonios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Carrusel con casos reales.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Tasas y Cuotas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con tabla de tasas vigentes y ejemplos de cuota.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Acordeón de preguntas frecuentes.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(nombre, mail, tel, mensaje) + WhatsApp directo + datos.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Reseña breve, sitemap, redes sociales, datos legales.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Integraciones requeridas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CTA "Simulá tu crédito" → </w:t>
      </w:r>
      <w:r>
        <w:rPr>
          <w:rFonts w:ascii="Arial" w:cs="Arial" w:eastAsia="Arial" w:hAnsi="Arial"/>
        </w:rPr>
        <w:t xml:space="preserve">linkea a la webapp existente (URL a definir). No replica la lógica del simulador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Formulario de contacto: </w:t>
      </w:r>
      <w:r>
        <w:rPr>
          <w:rFonts w:ascii="Arial" w:cs="Arial" w:eastAsia="Arial" w:hAnsi="Arial"/>
        </w:rPr>
        <w:t xml:space="preserve">envío por mail al cliente + opción de copia interna.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Google Analytics 4 + Meta Pixel: </w:t>
      </w:r>
      <w:r>
        <w:rPr>
          <w:rFonts w:ascii="Arial" w:cs="Arial" w:eastAsia="Arial" w:hAnsi="Arial"/>
        </w:rPr>
        <w:t xml:space="preserve">snippets a embeber, provistos por 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WhatsApp flotante: </w:t>
      </w:r>
      <w:r>
        <w:rPr>
          <w:rFonts w:ascii="Arial" w:cs="Arial" w:eastAsia="Arial" w:hAnsi="Arial"/>
        </w:rPr>
        <w:t xml:space="preserve">botón fijo con link directo al número comercial.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SEO básico: </w:t>
      </w:r>
      <w:r>
        <w:rPr>
          <w:rFonts w:ascii="Arial" w:cs="Arial" w:eastAsia="Arial" w:hAnsi="Arial"/>
        </w:rPr>
        <w:t xml:space="preserve">meta tags, Open Graph, sitemap.xml, robots.txt, favicon, optimización de imágenes.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Identidad visual</w:t>
      </w:r>
    </w:p>
    <w:p>
      <w:pPr>
        <w:spacing w:after="120"/>
      </w:pPr>
      <w:r>
        <w:rPr>
          <w:rFonts w:ascii="Arial" w:cs="Arial" w:eastAsia="Arial" w:hAnsi="Arial"/>
        </w:rPr>
        <w:t xml:space="preserve">El cliente provee el Brandbook V2 (logo, paleta, tipografía, lineamientos) como input para el diseño.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 definir entre las partes: </w:t>
      </w:r>
      <w:r>
        <w:rPr>
          <w:rFonts w:ascii="Arial" w:cs="Arial" w:eastAsia="Arial" w:hAnsi="Arial"/>
        </w:rPr>
        <w:t xml:space="preserve">si el proveedor aplica el brandbook tal cual está o propone una evolución gráfica. En caso de proponer evolución de identidad (no aplicación), debe cotizarse por separado.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Materiales y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Entregable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provee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HTML semántica con secciones armadas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Brandbook V2 (logo, paleta, tipografía)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/ textos definitivos por sección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Fotos, casos, testimonios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la webapp para los CTA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 destino del formulario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Snippets de Google Analytics 4 / Meta Pixel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FTP a DonWeb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Mockups Figma editables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Iconografía e ilustraciones complementarias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/ assets optimizados / archivo final desplegado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Proveedor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Entregables del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Mockups en Figma de todas las secciones (desktop + mobile), aprobados antes de codear.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CSS final + assets optimizados aplicados sobre la estructura HTML provista.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Archivos Figma editables, entregados al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Código fuente entregado en repositorio Git (GitHub) o 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Cesión de propiedad intelectual sobre diseño y código entregados.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Deploy final en DonWeb operativo.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Revisiones</w:t>
      </w:r>
    </w:p>
    <w:p>
      <w:pPr>
        <w:spacing w:after="120"/>
      </w:pPr>
      <w:r>
        <w:rPr>
          <w:rFonts w:ascii="Arial" w:cs="Arial" w:eastAsia="Arial" w:hAnsi="Arial"/>
        </w:rPr>
        <w:t xml:space="preserve">Especificar cuántas rondas de revisión están incluidas por sección antes de cobrar adicionales. Recomendación mínima: 2 rondas de revisión sobre Figma + 1 ronda sobre maquetado final.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Fuera de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App móvil nativa (iOS / 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Webapp / plataforma transaccional (ya desarrollada por separado).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Backend propio, base de datos o panel de administración.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Pasarela de pagos.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Integración con CRM (a evaluar en una segunda etapa).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Producción de textos / copywriting (lo provee el cliente).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Producción fotográfica.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Soporte post-entrega</w:t>
      </w:r>
    </w:p>
    <w:p>
      <w:pPr>
        <w:spacing w:after="120"/>
      </w:pPr>
      <w:r>
        <w:rPr>
          <w:rFonts w:ascii="Arial" w:cs="Arial" w:eastAsia="Arial" w:hAnsi="Arial"/>
        </w:rPr>
        <w:t xml:space="preserve">Indicar en la cotización si incluye período de garantía / bugfix gratuito (sugerido: 30 días post-deploy) y si ofrece retainer mensual para mantenimiento o evoluciones menores.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Resumen para la cotización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Solicitamos que la cotización refleje el siguiente alcance: </w:t>
      </w:r>
      <w:r>
        <w:rPr>
          <w:rFonts w:ascii="Arial" w:cs="Arial" w:eastAsia="Arial" w:hAnsi="Arial"/>
        </w:rPr>
        <w:t xml:space="preserve">(a) diseño visual en Figma sobre las secciones definidas, (b) maquetado CSS aplicado sobre la estructura HTML provista por el cliente, (c) optimización de assets, (d) responsive, (e) integración de formularios y CTAs, (f) deploy en DonWeb. Sin programación estructural HTML/JS desde cero.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Aclaración: </w:t>
      </w:r>
      <w:r>
        <w:rPr>
          <w:rFonts w:ascii="Arial" w:cs="Arial" w:eastAsia="Arial" w:hAnsi="Arial"/>
        </w:rPr>
        <w:t xml:space="preserve">al recibir la estructura HTML ya armada, el alcance técnico del proveedor disminuye respecto a la propuesta original. Solicitamos cotización actualizada en consecuencia.</w:t>
      </w:r>
    </w:p>
    <w:p>
      <w:pPr>
        <w:spacing w:before="360"/>
      </w:pPr>
      <w:r>
        <w:rPr>
          <w:rFonts w:ascii="Arial" w:cs="Arial" w:eastAsia="Arial" w:hAnsi="Arial"/>
          <w:i/>
          <w:iCs/>
          <w:color w:val="595959"/>
        </w:rPr>
        <w:t xml:space="preserve">Quedo a disposición para aclarar cualquier punto antes de la cotización.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95959"/>
        </w:rPr>
        <w:t xml:space="preserve">Saludos.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2026-05-27T14:23:57.133Z</dcterms:created>
  <dcterms:modified xsi:type="dcterms:W3CDTF">2026-05-27T14:23:57.134Z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