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TU CASA +CERCA</w:t>
      </w:r>
    </w:p>
    <w:p>
      <w:pPr>
        <w:spacing w:after="100"/>
        <w:jc w:val="center"/>
      </w:pPr>
      <w:r>
        <w:rPr>
          <w:rFonts w:ascii="Arial" w:cs="Arial" w:eastAsia="Arial" w:hAnsi="Arial"/>
          <w:i/>
          <w:iCs/>
          <w:color w:val="2E86AB"/>
          <w:sz w:val="32"/>
          <w:szCs w:val="32"/>
        </w:rPr>
        <w:t xml:space="preserve">La oportunidad que cambia las reglas del juego</w:t>
      </w:r>
    </w:p>
    <w:p>
      <w:pPr>
        <w:pBdr>
          <w:bottom w:val="single" w:color="2E86AB" w:sz="4" w:space="8"/>
        </w:pBdr>
        <w:spacing w:after="200" w:before="200"/>
      </w:pPr>
    </w:p>
    <w:p>
      <w:pPr>
        <w:spacing w:after="80"/>
        <w:jc w:val="center"/>
      </w:pPr>
      <w:r>
        <w:rPr>
          <w:rFonts w:ascii="Arial" w:cs="Arial" w:eastAsia="Arial" w:hAnsi="Arial"/>
          <w:color w:val="4A4A4A"/>
          <w:sz w:val="22"/>
          <w:szCs w:val="22"/>
        </w:rPr>
        <w:t xml:space="preserve">Documento informativo para la red de asesores inmobiliarios</w:t>
      </w:r>
    </w:p>
    <w:p>
      <w:pPr>
        <w:spacing w:after="80"/>
        <w:jc w:val="center"/>
      </w:pPr>
      <w:r>
        <w:rPr>
          <w:rFonts w:ascii="Arial" w:cs="Arial" w:eastAsia="Arial" w:hAnsi="Arial"/>
          <w:color w:val="4A4A4A"/>
          <w:sz w:val="22"/>
          <w:szCs w:val="22"/>
        </w:rPr>
        <w:t xml:space="preserve">Material fuente para contenido audiovisual</w:t>
      </w:r>
    </w:p>
    <w:p>
      <w:pPr>
        <w:spacing w:after="400"/>
        <w:jc w:val="center"/>
      </w:pPr>
      <w:r>
        <w:rPr>
          <w:rFonts w:ascii="Arial" w:cs="Arial" w:eastAsia="Arial" w:hAnsi="Arial"/>
          <w:color w:val="2E86AB"/>
          <w:sz w:val="22"/>
          <w:szCs w:val="22"/>
        </w:rPr>
        <w:t xml:space="preserve">+Cerca  |  2026</w:t>
      </w:r>
    </w:p>
    <w:p>
      <w:r>
        <w:br w:type="page"/>
      </w:r>
    </w:p>
    <w:p>
      <w:pPr>
        <w:pStyle w:val="Heading1"/>
        <w:spacing w:after="200" w:before="400"/>
      </w:pPr>
      <w:r>
        <w:rPr>
          <w:rFonts w:ascii="Arial" w:cs="Arial" w:eastAsia="Arial" w:hAnsi="Arial"/>
          <w:b/>
          <w:bCs/>
          <w:color w:val="1B3A5C"/>
          <w:sz w:val="36"/>
          <w:szCs w:val="36"/>
        </w:rPr>
        <w:t xml:space="preserve">1. LA OPORTUNIDAD: POR QUÉ ESTO CAMBIA TODO</w:t>
      </w:r>
    </w:p>
    <w:p>
      <w:pPr>
        <w:spacing w:after="180" w:line="320"/>
        <w:jc w:val="left"/>
      </w:pPr>
      <w:r>
        <w:rPr>
          <w:rFonts w:ascii="Arial" w:cs="Arial" w:eastAsia="Arial" w:hAnsi="Arial"/>
          <w:color w:val="1A1A1A"/>
          <w:sz w:val="23"/>
          <w:szCs w:val="23"/>
        </w:rPr>
        <w:t xml:space="preserve">Imaginemos algo por un momento. Una familia que durante años ahorro USD 40.000 para comprar su primera propiedad. Tienen todo: la disciplina, la ilusión, las ganas. Pero la propiedad que realmente quieren, la que les cambia la vida, cuesta USD 60.000. Les faltan veinte mil dólares. Y hoy, en Argentina, esos veinte mil dólares son un muro invisible.</w:t>
      </w:r>
    </w:p>
    <w:p>
      <w:pPr>
        <w:spacing w:after="180" w:line="320"/>
        <w:jc w:val="left"/>
      </w:pPr>
      <w:r>
        <w:rPr>
          <w:rFonts w:ascii="Arial" w:cs="Arial" w:eastAsia="Arial" w:hAnsi="Arial"/>
          <w:color w:val="1A1A1A"/>
          <w:sz w:val="23"/>
          <w:szCs w:val="23"/>
        </w:rPr>
        <w:t xml:space="preserve">No califican para un crédito hipotecario bancario tradicional. Los montos son demasiado bajos para que un banco se interese. Los plazos de aprobación son eternos. Los requisitos, interminables. Y si recurren a un prestamista privado, entran en una zona gris donde las tasas son impredecibles, no hay regulación, y el riesgo de contraparte es real.</w:t>
      </w:r>
    </w:p>
    <w:p>
      <w:pPr>
        <w:spacing w:after="180" w:line="320"/>
        <w:jc w:val="left"/>
      </w:pPr>
      <w:r>
        <w:rPr>
          <w:rFonts w:ascii="Arial" w:cs="Arial" w:eastAsia="Arial" w:hAnsi="Arial"/>
          <w:color w:val="1A1A1A"/>
          <w:sz w:val="23"/>
          <w:szCs w:val="23"/>
        </w:rPr>
        <w:t xml:space="preserve">Esa familia se queda con una propiedad que no quería. O peor, no compra nada.</w:t>
      </w:r>
    </w:p>
    <w:p>
      <w:pPr>
        <w:spacing w:after="180" w:line="320"/>
      </w:pPr>
      <w:r>
        <w:rPr>
          <w:rFonts w:ascii="Arial" w:cs="Arial" w:eastAsia="Arial" w:hAnsi="Arial"/>
          <w:b/>
          <w:bCs/>
          <w:color w:val="1A1A1A"/>
          <w:sz w:val="23"/>
          <w:szCs w:val="23"/>
        </w:rPr>
        <w:t xml:space="preserve">Tu Casa +Cerca nace para resolver exactamente ese problema.</w:t>
      </w:r>
      <w:r>
        <w:rPr>
          <w:rFonts w:ascii="Arial" w:cs="Arial" w:eastAsia="Arial" w:hAnsi="Arial"/>
          <w:color w:val="1A1A1A"/>
          <w:sz w:val="23"/>
          <w:szCs w:val="23"/>
        </w:rPr>
        <w:t xml:space="preserve"> Es un producto financiero diseñado para cerrar la brecha entre lo que una familia ya tiene y la propiedad que realmente quiere. No reemplaza al crédito hipotecario bancario. Lo complementa. Llega donde el banco no llega.</w:t>
      </w:r>
    </w:p>
    <w:p>
      <w:pPr>
        <w:spacing w:after="180" w:line="320"/>
        <w:jc w:val="left"/>
      </w:pPr>
      <w:r>
        <w:rPr>
          <w:rFonts w:ascii="Arial" w:cs="Arial" w:eastAsia="Arial" w:hAnsi="Arial"/>
          <w:color w:val="1A1A1A"/>
          <w:sz w:val="23"/>
          <w:szCs w:val="23"/>
        </w:rPr>
        <w:t xml:space="preserve">Y aquí es donde la oportunidad se vuelve enorme para ustedes, los asesores inmobiliarios: cada operación en la que un comprador necesita ese último empujón financiero, cada propiedad que hoy se cae por falta de financiamiento complementario, es una oportunidad que estamos poniendo en sus manos.</w:t>
      </w:r>
    </w:p>
    <w:p>
      <w:pPr>
        <w:pBdr>
          <w:bottom w:val="single" w:color="2E86AB" w:sz="4" w:space="8"/>
        </w:pBdr>
        <w:spacing w:after="200" w:before="200"/>
      </w:pPr>
    </w:p>
    <w:p>
      <w:pPr>
        <w:pStyle w:val="Heading1"/>
        <w:spacing w:after="200" w:before="400"/>
      </w:pPr>
      <w:r>
        <w:rPr>
          <w:rFonts w:ascii="Arial" w:cs="Arial" w:eastAsia="Arial" w:hAnsi="Arial"/>
          <w:b/>
          <w:bCs/>
          <w:color w:val="1B3A5C"/>
          <w:sz w:val="36"/>
          <w:szCs w:val="36"/>
        </w:rPr>
        <w:t xml:space="preserve">2. CONTEXTO: DE DÓNDE VENIMOS Y HACIA DÓNDE VAMOS</w:t>
      </w:r>
    </w:p>
    <w:p>
      <w:pPr>
        <w:pStyle w:val="Heading2"/>
        <w:spacing w:after="160" w:before="300"/>
      </w:pPr>
      <w:r>
        <w:rPr>
          <w:rFonts w:ascii="Arial" w:cs="Arial" w:eastAsia="Arial" w:hAnsi="Arial"/>
          <w:b/>
          <w:bCs/>
          <w:color w:val="2E86AB"/>
          <w:sz w:val="28"/>
          <w:szCs w:val="28"/>
        </w:rPr>
        <w:t xml:space="preserve">2.1 Argentina: un mercado que despierta</w:t>
      </w:r>
    </w:p>
    <w:p>
      <w:pPr>
        <w:spacing w:after="180" w:line="320"/>
        <w:jc w:val="left"/>
      </w:pPr>
      <w:r>
        <w:rPr>
          <w:rFonts w:ascii="Arial" w:cs="Arial" w:eastAsia="Arial" w:hAnsi="Arial"/>
          <w:color w:val="1A1A1A"/>
          <w:sz w:val="23"/>
          <w:szCs w:val="23"/>
        </w:rPr>
        <w:t xml:space="preserve">Venimos de años en los que el crédito hipotecario en Argentina prácticamente no existía. Tasas altísimas, inestabilidad macroeconómica, desconfianza generalizada. El mercado inmobiliario se movió casi exclusivamente con cash. El que tenía los dólares compraba; el que no, esperaba.</w:t>
      </w:r>
    </w:p>
    <w:p>
      <w:pPr>
        <w:spacing w:after="180" w:line="320"/>
        <w:jc w:val="left"/>
      </w:pPr>
      <w:r>
        <w:rPr>
          <w:rFonts w:ascii="Arial" w:cs="Arial" w:eastAsia="Arial" w:hAnsi="Arial"/>
          <w:color w:val="1A1A1A"/>
          <w:sz w:val="23"/>
          <w:szCs w:val="23"/>
        </w:rPr>
        <w:t xml:space="preserve">Ahora las cosas están cambiando. Las tasas empezaron a bajar. Los bancos están volviendo tímidamente al mercado hipotecario. Y muchos se preguntan: si los créditos bancarios vuelven, ¿tiene sentido un producto de micro-crédito hipotecario?</w:t>
      </w:r>
    </w:p>
    <w:p>
      <w:pPr>
        <w:spacing w:after="180" w:line="320"/>
      </w:pPr>
      <w:r>
        <w:rPr>
          <w:rFonts w:ascii="Arial" w:cs="Arial" w:eastAsia="Arial" w:hAnsi="Arial"/>
          <w:b/>
          <w:bCs/>
          <w:color w:val="1A1A1A"/>
          <w:sz w:val="23"/>
          <w:szCs w:val="23"/>
        </w:rPr>
        <w:t xml:space="preserve">La respuesta es sí, rotundamente.</w:t>
      </w:r>
      <w:r>
        <w:rPr>
          <w:rFonts w:ascii="Arial" w:cs="Arial" w:eastAsia="Arial" w:hAnsi="Arial"/>
          <w:color w:val="1A1A1A"/>
          <w:sz w:val="23"/>
          <w:szCs w:val="23"/>
        </w:rPr>
        <w:t xml:space="preserve"> Y la mejor prueba está en el mercado más desarrollado del mundo.</w:t>
      </w:r>
    </w:p>
    <w:p>
      <w:pPr>
        <w:pStyle w:val="Heading2"/>
        <w:spacing w:after="160" w:before="300"/>
      </w:pPr>
      <w:r>
        <w:rPr>
          <w:rFonts w:ascii="Arial" w:cs="Arial" w:eastAsia="Arial" w:hAnsi="Arial"/>
          <w:b/>
          <w:bCs/>
          <w:color w:val="2E86AB"/>
          <w:sz w:val="28"/>
          <w:szCs w:val="28"/>
        </w:rPr>
        <w:t xml:space="preserve">2.2 La lección del mercado americano</w:t>
      </w:r>
    </w:p>
    <w:p>
      <w:pPr>
        <w:spacing w:after="180" w:line="320"/>
        <w:jc w:val="left"/>
      </w:pPr>
      <w:r>
        <w:rPr>
          <w:rFonts w:ascii="Arial" w:cs="Arial" w:eastAsia="Arial" w:hAnsi="Arial"/>
          <w:color w:val="1A1A1A"/>
          <w:sz w:val="23"/>
          <w:szCs w:val="23"/>
        </w:rPr>
        <w:t xml:space="preserve">En Estados Unidos siempre existieron los créditos hipotecarios bancarios a tasas bajas y plazos largos. Es el mercado hipotecario más profundo y eficiente del planeta. Y sin embargo, los bridge loans y los micro-créditos privados no solo existen, sino que son un mercado de miles de millones de dólares.</w:t>
      </w:r>
    </w:p>
    <w:p>
      <w:pPr>
        <w:spacing w:after="180" w:line="320"/>
        <w:jc w:val="left"/>
      </w:pPr>
      <w:r>
        <w:rPr>
          <w:rFonts w:ascii="Arial" w:cs="Arial" w:eastAsia="Arial" w:hAnsi="Arial"/>
          <w:color w:val="1A1A1A"/>
          <w:sz w:val="23"/>
          <w:szCs w:val="23"/>
        </w:rPr>
        <w:t xml:space="preserve">¿Por qué? Porque hay un segmento del mercado que necesita velocidad, simplicidad y flexibilidad. Familias que necesitan financiamiento puente para no perder una oportunidad. Compradores que no encajan en el molde bancario pero tienen capacidad de pago real. Operaciones de montos que al banco no le mueven la aguja.</w:t>
      </w:r>
    </w:p>
    <w:p>
      <w:pPr>
        <w:spacing w:after="180" w:line="320"/>
        <w:jc w:val="left"/>
      </w:pPr>
      <w:r>
        <w:rPr>
          <w:rFonts w:ascii="Arial" w:cs="Arial" w:eastAsia="Arial" w:hAnsi="Arial"/>
          <w:color w:val="1A1A1A"/>
          <w:sz w:val="23"/>
          <w:szCs w:val="23"/>
        </w:rPr>
        <w:t xml:space="preserve">Ese segmento existe en todos los mercados. En Argentina, con su historia de restricciones crediticias, ese segmento es aún más grande y más desatendido. Tu Casa +Cerca no compite con el banco. Ocupa el espacio que el banco deja vacío.</w:t>
      </w:r>
    </w:p>
    <w:p>
      <w:pPr>
        <w:pBdr>
          <w:bottom w:val="single" w:color="2E86AB" w:sz="4" w:space="8"/>
        </w:pBdr>
        <w:spacing w:after="200" w:before="200"/>
      </w:pPr>
    </w:p>
    <w:p>
      <w:pPr>
        <w:pStyle w:val="Heading1"/>
        <w:spacing w:after="200" w:before="400"/>
      </w:pPr>
      <w:r>
        <w:rPr>
          <w:rFonts w:ascii="Arial" w:cs="Arial" w:eastAsia="Arial" w:hAnsi="Arial"/>
          <w:b/>
          <w:bCs/>
          <w:color w:val="1B3A5C"/>
          <w:sz w:val="36"/>
          <w:szCs w:val="36"/>
        </w:rPr>
        <w:t xml:space="preserve">3. QUÉ ES TU CASA +CERCA</w:t>
      </w:r>
    </w:p>
    <w:p>
      <w:pPr>
        <w:pStyle w:val="Heading2"/>
        <w:spacing w:after="160" w:before="300"/>
      </w:pPr>
      <w:r>
        <w:rPr>
          <w:rFonts w:ascii="Arial" w:cs="Arial" w:eastAsia="Arial" w:hAnsi="Arial"/>
          <w:b/>
          <w:bCs/>
          <w:color w:val="2E86AB"/>
          <w:sz w:val="28"/>
          <w:szCs w:val="28"/>
        </w:rPr>
        <w:t xml:space="preserve">3.1 El producto en una frase</w:t>
      </w:r>
    </w:p>
    <w:p>
      <w:pPr>
        <w:spacing w:after="180" w:line="320"/>
        <w:jc w:val="left"/>
      </w:pPr>
      <w:r>
        <w:rPr>
          <w:rFonts w:ascii="Arial" w:cs="Arial" w:eastAsia="Arial" w:hAnsi="Arial"/>
          <w:color w:val="1A1A1A"/>
          <w:sz w:val="23"/>
          <w:szCs w:val="23"/>
        </w:rPr>
        <w:t xml:space="preserve">Tu Casa +Cerca es un micro-crédito hipotecario de rápida resolución, diseñado para complementar el ahorro de familias que quieren acceder a una mejor propiedad. Montos de USD 15.000 a USD 50.000, plazos cortos, proceso simple, respuesta rápida.</w:t>
      </w:r>
    </w:p>
    <w:p>
      <w:pPr>
        <w:pStyle w:val="Heading2"/>
        <w:spacing w:after="160" w:before="300"/>
      </w:pPr>
      <w:r>
        <w:rPr>
          <w:rFonts w:ascii="Arial" w:cs="Arial" w:eastAsia="Arial" w:hAnsi="Arial"/>
          <w:b/>
          <w:bCs/>
          <w:color w:val="2E86AB"/>
          <w:sz w:val="28"/>
          <w:szCs w:val="28"/>
        </w:rPr>
        <w:t xml:space="preserve">3.2 Para quién es</w:t>
      </w:r>
    </w:p>
    <w:p>
      <w:pPr>
        <w:spacing w:after="180" w:line="320"/>
        <w:jc w:val="left"/>
      </w:pPr>
      <w:r>
        <w:rPr>
          <w:rFonts w:ascii="Arial" w:cs="Arial" w:eastAsia="Arial" w:hAnsi="Arial"/>
          <w:color w:val="1A1A1A"/>
          <w:sz w:val="23"/>
          <w:szCs w:val="23"/>
        </w:rPr>
        <w:t xml:space="preserve">El cliente típico de Tu Casa +Cerca no es alguien sin recursos. Todo lo contrario. Es una familia que ya hizo el esfuerzo de ahorro, que tiene entre el 60% y el 80% del valor de la propiedad, y que necesita el complemento para dar el salto. Es un cliente aspiracional: no busca cualquier propiedad, busca la propiedad que realmente quiere para su familia.</w:t>
      </w:r>
    </w:p>
    <w:p>
      <w:pPr>
        <w:spacing w:after="180" w:line="320"/>
        <w:jc w:val="left"/>
      </w:pPr>
      <w:r>
        <w:rPr>
          <w:rFonts w:ascii="Arial" w:cs="Arial" w:eastAsia="Arial" w:hAnsi="Arial"/>
          <w:color w:val="1A1A1A"/>
          <w:sz w:val="23"/>
          <w:szCs w:val="23"/>
        </w:rPr>
        <w:t xml:space="preserve">Esto es clave para ustedes como asesores: Tu Casa +Cerca les permite hacer upselling genuino. El cliente que hoy mira propiedades de USD 40.000 porque es lo que tiene en el bolsillo, con Tu Casa +Cerca puede mirar propiedades de USD 55.000 o USD 60.000. La propiedad se agranda. La comisión se agranda. Y el cliente queda más satisfecho.</w:t>
      </w:r>
    </w:p>
    <w:p>
      <w:pPr>
        <w:pStyle w:val="Heading2"/>
        <w:spacing w:after="160" w:before="300"/>
      </w:pPr>
      <w:r>
        <w:rPr>
          <w:rFonts w:ascii="Arial" w:cs="Arial" w:eastAsia="Arial" w:hAnsi="Arial"/>
          <w:b/>
          <w:bCs/>
          <w:color w:val="2E86AB"/>
          <w:sz w:val="28"/>
          <w:szCs w:val="28"/>
        </w:rPr>
        <w:t xml:space="preserve">3.3 Cómo se financia: el Fondo Común de Inversión Cerrado</w:t>
      </w:r>
    </w:p>
    <w:p>
      <w:pPr>
        <w:spacing w:after="180" w:line="320"/>
        <w:jc w:val="left"/>
      </w:pPr>
      <w:r>
        <w:rPr>
          <w:rFonts w:ascii="Arial" w:cs="Arial" w:eastAsia="Arial" w:hAnsi="Arial"/>
          <w:color w:val="1A1A1A"/>
          <w:sz w:val="23"/>
          <w:szCs w:val="23"/>
        </w:rPr>
        <w:t xml:space="preserve">Aquí es donde Tu Casa +Cerca se diferencia radicalmente de cualquier prestamista privado. El crédito no lo otorga una persona ni una empresa. Lo otorga un Fondo Común de Inversión Cerrado de Crédito (FCICC), regulado por la Comisión Nacional de Valores.</w:t>
      </w:r>
    </w:p>
    <w:p>
      <w:pPr>
        <w:spacing w:after="180" w:line="320"/>
        <w:jc w:val="left"/>
      </w:pPr>
      <w:r>
        <w:rPr>
          <w:rFonts w:ascii="Arial" w:cs="Arial" w:eastAsia="Arial" w:hAnsi="Arial"/>
          <w:color w:val="1A1A1A"/>
          <w:sz w:val="23"/>
          <w:szCs w:val="23"/>
        </w:rPr>
        <w:t xml:space="preserve">¿Qué significa esto en la práctica?</w:t>
      </w:r>
    </w:p>
    <w:p>
      <w:pPr>
        <w:spacing w:after="180" w:line="320"/>
      </w:pPr>
      <w:r>
        <w:rPr>
          <w:rFonts w:ascii="Arial" w:cs="Arial" w:eastAsia="Arial" w:hAnsi="Arial"/>
          <w:b/>
          <w:bCs/>
          <w:color w:val="1A1A1A"/>
          <w:sz w:val="23"/>
          <w:szCs w:val="23"/>
        </w:rPr>
        <w:t xml:space="preserve">Regulación y transparencia: </w:t>
      </w:r>
      <w:r>
        <w:rPr>
          <w:rFonts w:ascii="Arial" w:cs="Arial" w:eastAsia="Arial" w:hAnsi="Arial"/>
          <w:color w:val="1A1A1A"/>
          <w:sz w:val="23"/>
          <w:szCs w:val="23"/>
        </w:rPr>
        <w:t xml:space="preserve">El fondo está supervisado por la CNV. Hay un reglamento de gestión público, una sociedad gerente que administra, una sociedad depositaria que custodia. No hay zona gris.</w:t>
      </w:r>
    </w:p>
    <w:p>
      <w:pPr>
        <w:spacing w:after="180" w:line="320"/>
      </w:pPr>
      <w:r>
        <w:rPr>
          <w:rFonts w:ascii="Arial" w:cs="Arial" w:eastAsia="Arial" w:hAnsi="Arial"/>
          <w:b/>
          <w:bCs/>
          <w:color w:val="1A1A1A"/>
          <w:sz w:val="23"/>
          <w:szCs w:val="23"/>
        </w:rPr>
        <w:t xml:space="preserve">KYC y compliance: </w:t>
      </w:r>
      <w:r>
        <w:rPr>
          <w:rFonts w:ascii="Arial" w:cs="Arial" w:eastAsia="Arial" w:hAnsi="Arial"/>
          <w:color w:val="1A1A1A"/>
          <w:sz w:val="23"/>
          <w:szCs w:val="23"/>
        </w:rPr>
        <w:t xml:space="preserve">Todos los inversores del fondo pasan por un proceso de Conocimiento del Cliente (KYC) de mercado de capitales. Esto garantiza que el origen de los fondos es lícito y transparente.</w:t>
      </w:r>
    </w:p>
    <w:p>
      <w:pPr>
        <w:spacing w:after="180" w:line="320"/>
      </w:pPr>
      <w:r>
        <w:rPr>
          <w:rFonts w:ascii="Arial" w:cs="Arial" w:eastAsia="Arial" w:hAnsi="Arial"/>
          <w:b/>
          <w:bCs/>
          <w:color w:val="1A1A1A"/>
          <w:sz w:val="23"/>
          <w:szCs w:val="23"/>
        </w:rPr>
        <w:t xml:space="preserve">Desaparece el riesgo de contraparte personal: </w:t>
      </w:r>
      <w:r>
        <w:rPr>
          <w:rFonts w:ascii="Arial" w:cs="Arial" w:eastAsia="Arial" w:hAnsi="Arial"/>
          <w:color w:val="1A1A1A"/>
          <w:sz w:val="23"/>
          <w:szCs w:val="23"/>
        </w:rPr>
        <w:t xml:space="preserve">Cuando un crédito lo otorga un individuo, el tomador queda expuesto a la voluntad, los problemas y las decisiones de esa persona. Con un FCICC, la relación es institucional. No hay un “dueño del crédito” que pueda cambiar las reglas.</w:t>
      </w:r>
    </w:p>
    <w:p>
      <w:pPr>
        <w:spacing w:after="180" w:line="320"/>
      </w:pPr>
      <w:r>
        <w:rPr>
          <w:rFonts w:ascii="Arial" w:cs="Arial" w:eastAsia="Arial" w:hAnsi="Arial"/>
          <w:b/>
          <w:bCs/>
          <w:color w:val="1A1A1A"/>
          <w:sz w:val="23"/>
          <w:szCs w:val="23"/>
        </w:rPr>
        <w:t xml:space="preserve">Escalabilidad: </w:t>
      </w:r>
      <w:r>
        <w:rPr>
          <w:rFonts w:ascii="Arial" w:cs="Arial" w:eastAsia="Arial" w:hAnsi="Arial"/>
          <w:color w:val="1A1A1A"/>
          <w:sz w:val="23"/>
          <w:szCs w:val="23"/>
        </w:rPr>
        <w:t xml:space="preserve">Un prestamista privado tiene un límite natural de capital. Un fondo de inversión puede crecer. Puede recibir nuevos inversores. Puede reinvertir. Esto significa que Tu Casa +Cerca no es un producto que va a desaparecer después de unos pocos créditos. Es una plataforma sostenible en el tiempo.</w:t>
      </w:r>
    </w:p>
    <w:p>
      <w:pPr>
        <w:pBdr>
          <w:bottom w:val="single" w:color="2E86AB" w:sz="4" w:space="8"/>
        </w:pBdr>
        <w:spacing w:after="200" w:before="200"/>
      </w:pPr>
    </w:p>
    <w:p>
      <w:pPr>
        <w:pStyle w:val="Heading1"/>
        <w:spacing w:after="200" w:before="400"/>
      </w:pPr>
      <w:r>
        <w:rPr>
          <w:rFonts w:ascii="Arial" w:cs="Arial" w:eastAsia="Arial" w:hAnsi="Arial"/>
          <w:b/>
          <w:bCs/>
          <w:color w:val="1B3A5C"/>
          <w:sz w:val="36"/>
          <w:szCs w:val="36"/>
        </w:rPr>
        <w:t xml:space="preserve">4. EL PROCESO COMERCIAL: CÓMO FUNCIONA PARA USTEDES</w:t>
      </w:r>
    </w:p>
    <w:p>
      <w:pPr>
        <w:pStyle w:val="Heading2"/>
        <w:spacing w:after="160" w:before="300"/>
      </w:pPr>
      <w:r>
        <w:rPr>
          <w:rFonts w:ascii="Arial" w:cs="Arial" w:eastAsia="Arial" w:hAnsi="Arial"/>
          <w:b/>
          <w:bCs/>
          <w:color w:val="2E86AB"/>
          <w:sz w:val="28"/>
          <w:szCs w:val="28"/>
        </w:rPr>
        <w:t xml:space="preserve">4.1 Identificar inmuebles aptos para crédito</w:t>
      </w:r>
    </w:p>
    <w:p>
      <w:pPr>
        <w:spacing w:after="180" w:line="320"/>
        <w:jc w:val="left"/>
      </w:pPr>
      <w:r>
        <w:rPr>
          <w:rFonts w:ascii="Arial" w:cs="Arial" w:eastAsia="Arial" w:hAnsi="Arial"/>
          <w:color w:val="1A1A1A"/>
          <w:sz w:val="23"/>
          <w:szCs w:val="23"/>
        </w:rPr>
        <w:t xml:space="preserve">El primer paso es simple: dentro de su cartera de propiedades, identificar cuáles son aptas para crédito. Tu Casa +Cerca trabaja con propiedades que cumplen ciertos criterios básicos: documentación en regla, valor dentro del rango de operación del fondo, condiciones jurídicas que permitan constituir garantía hipotecaria.</w:t>
      </w:r>
    </w:p>
    <w:p>
      <w:pPr>
        <w:spacing w:after="180" w:line="320"/>
        <w:jc w:val="left"/>
      </w:pPr>
      <w:r>
        <w:rPr>
          <w:rFonts w:ascii="Arial" w:cs="Arial" w:eastAsia="Arial" w:hAnsi="Arial"/>
          <w:color w:val="1A1A1A"/>
          <w:sz w:val="23"/>
          <w:szCs w:val="23"/>
        </w:rPr>
        <w:t xml:space="preserve">Estas propiedades se señalizan como “apto crédito Tu Casa +Cerca”. Es un diferenciador potente en sus publicaciones y en las visitas. El comprador sabe de entrada que esa propiedad tiene una opción de financiamiento disponible.</w:t>
      </w:r>
    </w:p>
    <w:p>
      <w:pPr>
        <w:pStyle w:val="Heading2"/>
        <w:spacing w:after="160" w:before="300"/>
      </w:pPr>
      <w:r>
        <w:rPr>
          <w:rFonts w:ascii="Arial" w:cs="Arial" w:eastAsia="Arial" w:hAnsi="Arial"/>
          <w:b/>
          <w:bCs/>
          <w:color w:val="2E86AB"/>
          <w:sz w:val="28"/>
          <w:szCs w:val="28"/>
        </w:rPr>
        <w:t xml:space="preserve">4.2 El momento de la venta: la oportunidad de upselling</w:t>
      </w:r>
    </w:p>
    <w:p>
      <w:pPr>
        <w:spacing w:after="180" w:line="320"/>
        <w:jc w:val="left"/>
      </w:pPr>
      <w:r>
        <w:rPr>
          <w:rFonts w:ascii="Arial" w:cs="Arial" w:eastAsia="Arial" w:hAnsi="Arial"/>
          <w:color w:val="1A1A1A"/>
          <w:sz w:val="23"/>
          <w:szCs w:val="23"/>
        </w:rPr>
        <w:t xml:space="preserve">Acá está la clave del proceso comercial. Cuando un potencial comprador muestra interés en una propiedad y el asesor detecta que tiene una parte importante del capital pero no la totalidad, se abre la conversación sobre Tu Casa +Cerca.</w:t>
      </w:r>
    </w:p>
    <w:p>
      <w:pPr>
        <w:spacing w:after="180" w:line="320"/>
        <w:jc w:val="left"/>
      </w:pPr>
      <w:r>
        <w:rPr>
          <w:rFonts w:ascii="Arial" w:cs="Arial" w:eastAsia="Arial" w:hAnsi="Arial"/>
          <w:color w:val="1A1A1A"/>
          <w:sz w:val="23"/>
          <w:szCs w:val="23"/>
        </w:rPr>
        <w:t xml:space="preserve">No se trata de vender un crédito. Se trata de ofrecer una solución. El asesor puede decir: “Mirá, esta propiedad de USD 55.000 tiene opción de financiamiento. Con tus USD 40.000 y un micro-crédito de USD 15.000 a través de Tu Casa +Cerca, podés acceder hoy. La cuota es de [monto estimado] por mes durante [plazo]. ¿Te interesa que avancemos?”</w:t>
      </w:r>
    </w:p>
    <w:p>
      <w:pPr>
        <w:spacing w:after="180" w:line="320"/>
        <w:jc w:val="left"/>
      </w:pPr>
      <w:r>
        <w:rPr>
          <w:rFonts w:ascii="Arial" w:cs="Arial" w:eastAsia="Arial" w:hAnsi="Arial"/>
          <w:color w:val="1A1A1A"/>
          <w:sz w:val="23"/>
          <w:szCs w:val="23"/>
        </w:rPr>
        <w:t xml:space="preserve">Ese diálogo cambia la dinámica de la operación. El comprador deja de pensar “no me alcanza” y empieza a pensar “sí puedo”. Y el asesor pasa de mostrar propiedades que están por debajo de lo que el cliente realmente quiere, a mostrar propiedades que genuinamente le sirven.</w:t>
      </w:r>
    </w:p>
    <w:p>
      <w:pPr>
        <w:pStyle w:val="Heading2"/>
        <w:spacing w:after="160" w:before="300"/>
      </w:pPr>
      <w:r>
        <w:rPr>
          <w:rFonts w:ascii="Arial" w:cs="Arial" w:eastAsia="Arial" w:hAnsi="Arial"/>
          <w:b/>
          <w:bCs/>
          <w:color w:val="2E86AB"/>
          <w:sz w:val="28"/>
          <w:szCs w:val="28"/>
        </w:rPr>
        <w:t xml:space="preserve">4.3 La solicitud: simple, digital, rápida</w:t>
      </w:r>
    </w:p>
    <w:p>
      <w:pPr>
        <w:spacing w:after="180" w:line="320"/>
        <w:jc w:val="left"/>
      </w:pPr>
      <w:r>
        <w:rPr>
          <w:rFonts w:ascii="Arial" w:cs="Arial" w:eastAsia="Arial" w:hAnsi="Arial"/>
          <w:color w:val="1A1A1A"/>
          <w:sz w:val="23"/>
          <w:szCs w:val="23"/>
        </w:rPr>
        <w:t xml:space="preserve">Una vez que el cliente decide avanzar, el proceso de solicitud se hace a través de nuestra plataforma online. Es un proceso diseñado para ser simple y rápido:</w:t>
      </w:r>
    </w:p>
    <w:p>
      <w:pPr>
        <w:spacing w:after="180" w:line="320"/>
      </w:pPr>
      <w:r>
        <w:rPr>
          <w:rFonts w:ascii="Arial" w:cs="Arial" w:eastAsia="Arial" w:hAnsi="Arial"/>
          <w:b/>
          <w:bCs/>
          <w:color w:val="1A1A1A"/>
          <w:sz w:val="23"/>
          <w:szCs w:val="23"/>
        </w:rPr>
        <w:t xml:space="preserve">Paso 1 – Simulación: </w:t>
      </w:r>
      <w:r>
        <w:rPr>
          <w:rFonts w:ascii="Arial" w:cs="Arial" w:eastAsia="Arial" w:hAnsi="Arial"/>
          <w:color w:val="1A1A1A"/>
          <w:sz w:val="23"/>
          <w:szCs w:val="23"/>
        </w:rPr>
        <w:t xml:space="preserve">El cliente (o el asesor junto al cliente) ingresa a la plataforma y simula el crédito. Monto, plazo estimado, cuota resultante. En segundos tiene un panorama claro.</w:t>
      </w:r>
    </w:p>
    <w:p>
      <w:pPr>
        <w:spacing w:after="180" w:line="320"/>
      </w:pPr>
      <w:r>
        <w:rPr>
          <w:rFonts w:ascii="Arial" w:cs="Arial" w:eastAsia="Arial" w:hAnsi="Arial"/>
          <w:b/>
          <w:bCs/>
          <w:color w:val="1A1A1A"/>
          <w:sz w:val="23"/>
          <w:szCs w:val="23"/>
        </w:rPr>
        <w:t xml:space="preserve">Paso 2 – Pre-solicitud: </w:t>
      </w:r>
      <w:r>
        <w:rPr>
          <w:rFonts w:ascii="Arial" w:cs="Arial" w:eastAsia="Arial" w:hAnsi="Arial"/>
          <w:color w:val="1A1A1A"/>
          <w:sz w:val="23"/>
          <w:szCs w:val="23"/>
        </w:rPr>
        <w:t xml:space="preserve">Si los números cierran, se completa una pre-solicitud con datos básicos del comprador, la propiedad objetivo y la operación.</w:t>
      </w:r>
    </w:p>
    <w:p>
      <w:pPr>
        <w:spacing w:after="180" w:line="320"/>
      </w:pPr>
      <w:r>
        <w:rPr>
          <w:rFonts w:ascii="Arial" w:cs="Arial" w:eastAsia="Arial" w:hAnsi="Arial"/>
          <w:b/>
          <w:bCs/>
          <w:color w:val="1A1A1A"/>
          <w:sz w:val="23"/>
          <w:szCs w:val="23"/>
        </w:rPr>
        <w:t xml:space="preserve">Paso 3 – Evaluación: </w:t>
      </w:r>
      <w:r>
        <w:rPr>
          <w:rFonts w:ascii="Arial" w:cs="Arial" w:eastAsia="Arial" w:hAnsi="Arial"/>
          <w:color w:val="1A1A1A"/>
          <w:sz w:val="23"/>
          <w:szCs w:val="23"/>
        </w:rPr>
        <w:t xml:space="preserve">El equipo de back office de Tu Casa +Cerca evalúa la solicitud. Se verifica capacidad de pago, documentación de la propiedad, y condiciones generales. Este proceso está diseñado para dar respuesta en días, no en meses.</w:t>
      </w:r>
    </w:p>
    <w:p>
      <w:pPr>
        <w:spacing w:after="180" w:line="320"/>
      </w:pPr>
      <w:r>
        <w:rPr>
          <w:rFonts w:ascii="Arial" w:cs="Arial" w:eastAsia="Arial" w:hAnsi="Arial"/>
          <w:b/>
          <w:bCs/>
          <w:color w:val="1A1A1A"/>
          <w:sz w:val="23"/>
          <w:szCs w:val="23"/>
        </w:rPr>
        <w:t xml:space="preserve">Paso 4 – Aprobación y escritura: </w:t>
      </w:r>
      <w:r>
        <w:rPr>
          <w:rFonts w:ascii="Arial" w:cs="Arial" w:eastAsia="Arial" w:hAnsi="Arial"/>
          <w:color w:val="1A1A1A"/>
          <w:sz w:val="23"/>
          <w:szCs w:val="23"/>
        </w:rPr>
        <w:t xml:space="preserve">Con la aprobación, se coordina la escritura hipotecaria. El crédito se formaliza en la misma escritura de compraventa, lo que simplifica enormemente el proceso.</w:t>
      </w:r>
    </w:p>
    <w:p>
      <w:pPr>
        <w:pStyle w:val="Heading2"/>
        <w:spacing w:after="160" w:before="300"/>
      </w:pPr>
      <w:r>
        <w:rPr>
          <w:rFonts w:ascii="Arial" w:cs="Arial" w:eastAsia="Arial" w:hAnsi="Arial"/>
          <w:b/>
          <w:bCs/>
          <w:color w:val="2E86AB"/>
          <w:sz w:val="28"/>
          <w:szCs w:val="28"/>
        </w:rPr>
        <w:t xml:space="preserve">4.4 El apoyo del equipo de back office</w:t>
      </w:r>
    </w:p>
    <w:p>
      <w:pPr>
        <w:spacing w:after="180" w:line="320"/>
        <w:jc w:val="left"/>
      </w:pPr>
      <w:r>
        <w:rPr>
          <w:rFonts w:ascii="Arial" w:cs="Arial" w:eastAsia="Arial" w:hAnsi="Arial"/>
          <w:color w:val="1A1A1A"/>
          <w:sz w:val="23"/>
          <w:szCs w:val="23"/>
        </w:rPr>
        <w:t xml:space="preserve">Esto es fundamental: el asesor inmobiliario no se convierte en un oficial de crédito. Tu Casa +Cerca tiene un equipo de back office dedicado que se encarga de toda la gestión del crédito. El asesor origina la oportunidad, facilita la conexión, y el equipo de Tu Casa +Cerca se hace cargo del proceso de evaluación, aprobación y formalización.</w:t>
      </w:r>
    </w:p>
    <w:p>
      <w:pPr>
        <w:spacing w:after="180" w:line="320"/>
        <w:jc w:val="left"/>
      </w:pPr>
      <w:r>
        <w:rPr>
          <w:rFonts w:ascii="Arial" w:cs="Arial" w:eastAsia="Arial" w:hAnsi="Arial"/>
          <w:color w:val="1A1A1A"/>
          <w:sz w:val="23"/>
          <w:szCs w:val="23"/>
        </w:rPr>
        <w:t xml:space="preserve">Ustedes hacen lo que mejor saben hacer: vender propiedades y asesorar a sus clientes. Nosotros nos encargamos de que el financiamiento fluya. Es una alianza, no una carga adicional.</w:t>
      </w:r>
    </w:p>
    <w:p>
      <w:pPr>
        <w:pBdr>
          <w:bottom w:val="single" w:color="2E86AB" w:sz="4" w:space="8"/>
        </w:pBdr>
        <w:spacing w:after="200" w:before="200"/>
      </w:pPr>
    </w:p>
    <w:p>
      <w:pPr>
        <w:pStyle w:val="Heading1"/>
        <w:spacing w:after="200" w:before="400"/>
      </w:pPr>
      <w:r>
        <w:rPr>
          <w:rFonts w:ascii="Arial" w:cs="Arial" w:eastAsia="Arial" w:hAnsi="Arial"/>
          <w:b/>
          <w:bCs/>
          <w:color w:val="1B3A5C"/>
          <w:sz w:val="36"/>
          <w:szCs w:val="36"/>
        </w:rPr>
        <w:t xml:space="preserve">5. POR QUÉ TU CASA +CERCA Y NO OTRAS ALTERNATIVAS</w:t>
      </w:r>
    </w:p>
    <w:p>
      <w:pPr>
        <w:pStyle w:val="Heading2"/>
        <w:spacing w:after="160" w:before="300"/>
      </w:pPr>
      <w:r>
        <w:rPr>
          <w:rFonts w:ascii="Arial" w:cs="Arial" w:eastAsia="Arial" w:hAnsi="Arial"/>
          <w:b/>
          <w:bCs/>
          <w:color w:val="2E86AB"/>
          <w:sz w:val="28"/>
          <w:szCs w:val="28"/>
        </w:rPr>
        <w:t xml:space="preserve">5.1 No reemplaza al crédito hipotecario bancario</w:t>
      </w:r>
    </w:p>
    <w:p>
      <w:pPr>
        <w:spacing w:after="180" w:line="320"/>
        <w:jc w:val="left"/>
      </w:pPr>
      <w:r>
        <w:rPr>
          <w:rFonts w:ascii="Arial" w:cs="Arial" w:eastAsia="Arial" w:hAnsi="Arial"/>
          <w:color w:val="1A1A1A"/>
          <w:sz w:val="23"/>
          <w:szCs w:val="23"/>
        </w:rPr>
        <w:t xml:space="preserve">Es importante ser claros: Tu Casa +Cerca no es un sustituto del crédito hipotecario bancario. Son productos complementarios con perfiles completamente distintos.</w:t>
      </w:r>
    </w:p>
    <w:p>
      <w:pPr>
        <w:spacing w:after="180" w:line="320"/>
        <w:jc w:val="left"/>
      </w:pPr>
      <w:r>
        <w:rPr>
          <w:rFonts w:ascii="Arial" w:cs="Arial" w:eastAsia="Arial" w:hAnsi="Arial"/>
          <w:color w:val="1A1A1A"/>
          <w:sz w:val="23"/>
          <w:szCs w:val="23"/>
        </w:rPr>
        <w:t xml:space="preserve">El crédito bancario es ideal para montos grandes, plazos largos (20-30 años), y perfiles de ingreso formal comprobable. Pero tiene tiempos de aprobación de semanas o meses, requisitos documentales extensos, montos mínimos que dejan afuera a muchas operaciones, y una rigidez que no se adapta a la realidad de gran parte del mercado argentino.</w:t>
      </w:r>
    </w:p>
    <w:p>
      <w:pPr>
        <w:spacing w:after="180" w:line="320"/>
        <w:jc w:val="left"/>
      </w:pPr>
      <w:r>
        <w:rPr>
          <w:rFonts w:ascii="Arial" w:cs="Arial" w:eastAsia="Arial" w:hAnsi="Arial"/>
          <w:color w:val="1A1A1A"/>
          <w:sz w:val="23"/>
          <w:szCs w:val="23"/>
        </w:rPr>
        <w:t xml:space="preserve">Tu Casa +Cerca opera en el espacio que el banco no cubre: montos más chicos (USD 15.000 a 50.000), plazos más cortos, resolución rápida, y flexibilidad para adaptarse a la operación real. Si mañana el cliente califica para un crédito bancario a 20 años, fantAstico. Pero hoy, la propiedad está disponible, el vendedor tiene otros interesados, y la oportunidad no espera.</w:t>
      </w:r>
    </w:p>
    <w:p>
      <w:pPr>
        <w:pStyle w:val="Heading2"/>
        <w:spacing w:after="160" w:before="300"/>
      </w:pPr>
      <w:r>
        <w:rPr>
          <w:rFonts w:ascii="Arial" w:cs="Arial" w:eastAsia="Arial" w:hAnsi="Arial"/>
          <w:b/>
          <w:bCs/>
          <w:color w:val="2E86AB"/>
          <w:sz w:val="28"/>
          <w:szCs w:val="28"/>
        </w:rPr>
        <w:t xml:space="preserve">5.2 Una alternativa más segura, simple y rápida que el crédito privado directo</w:t>
      </w:r>
    </w:p>
    <w:p>
      <w:pPr>
        <w:spacing w:after="180" w:line="320"/>
        <w:jc w:val="left"/>
      </w:pPr>
      <w:r>
        <w:rPr>
          <w:rFonts w:ascii="Arial" w:cs="Arial" w:eastAsia="Arial" w:hAnsi="Arial"/>
          <w:color w:val="1A1A1A"/>
          <w:sz w:val="23"/>
          <w:szCs w:val="23"/>
        </w:rPr>
        <w:t xml:space="preserve">El otro extremo es el crédito privado directo: un individuo que presta dinero con garantía hipotecaria. Existe, se usa, y cumple una función. Pero tiene problemas serios:</w:t>
      </w:r>
    </w:p>
    <w:p>
      <w:pPr>
        <w:spacing w:after="180" w:line="320"/>
      </w:pPr>
      <w:r>
        <w:rPr>
          <w:rFonts w:ascii="Arial" w:cs="Arial" w:eastAsia="Arial" w:hAnsi="Arial"/>
          <w:b/>
          <w:bCs/>
          <w:color w:val="1A1A1A"/>
          <w:sz w:val="23"/>
          <w:szCs w:val="23"/>
        </w:rPr>
        <w:t xml:space="preserve">Riesgo de contraparte: </w:t>
      </w:r>
      <w:r>
        <w:rPr>
          <w:rFonts w:ascii="Arial" w:cs="Arial" w:eastAsia="Arial" w:hAnsi="Arial"/>
          <w:color w:val="1A1A1A"/>
          <w:sz w:val="23"/>
          <w:szCs w:val="23"/>
        </w:rPr>
        <w:t xml:space="preserve">El tomador queda vinculado a una persona física. Si esa persona tiene problemas económicos, legales o personales, el crédito se complica. No hay institucionalidad que lo respalde.</w:t>
      </w:r>
    </w:p>
    <w:p>
      <w:pPr>
        <w:spacing w:after="180" w:line="320"/>
      </w:pPr>
      <w:r>
        <w:rPr>
          <w:rFonts w:ascii="Arial" w:cs="Arial" w:eastAsia="Arial" w:hAnsi="Arial"/>
          <w:b/>
          <w:bCs/>
          <w:color w:val="1A1A1A"/>
          <w:sz w:val="23"/>
          <w:szCs w:val="23"/>
        </w:rPr>
        <w:t xml:space="preserve">Opacidad: </w:t>
      </w:r>
      <w:r>
        <w:rPr>
          <w:rFonts w:ascii="Arial" w:cs="Arial" w:eastAsia="Arial" w:hAnsi="Arial"/>
          <w:color w:val="1A1A1A"/>
          <w:sz w:val="23"/>
          <w:szCs w:val="23"/>
        </w:rPr>
        <w:t xml:space="preserve">No hay regulación, no hay supervisión, no hay KYC. El tomador no tiene garantía sobre el origen de los fondos ni sobre las condiciones del acuerdo.</w:t>
      </w:r>
    </w:p>
    <w:p>
      <w:pPr>
        <w:spacing w:after="180" w:line="320"/>
      </w:pPr>
      <w:r>
        <w:rPr>
          <w:rFonts w:ascii="Arial" w:cs="Arial" w:eastAsia="Arial" w:hAnsi="Arial"/>
          <w:b/>
          <w:bCs/>
          <w:color w:val="1A1A1A"/>
          <w:sz w:val="23"/>
          <w:szCs w:val="23"/>
        </w:rPr>
        <w:t xml:space="preserve">Arbitrariedad: </w:t>
      </w:r>
      <w:r>
        <w:rPr>
          <w:rFonts w:ascii="Arial" w:cs="Arial" w:eastAsia="Arial" w:hAnsi="Arial"/>
          <w:color w:val="1A1A1A"/>
          <w:sz w:val="23"/>
          <w:szCs w:val="23"/>
        </w:rPr>
        <w:t xml:space="preserve">Las condiciones pueden cambiar según la voluntad del prestamista. No hay un reglamento público ni un marco institucional que proteja al tomador.</w:t>
      </w:r>
    </w:p>
    <w:p>
      <w:pPr>
        <w:spacing w:after="180" w:line="320"/>
        <w:jc w:val="left"/>
      </w:pPr>
      <w:r>
        <w:rPr>
          <w:rFonts w:ascii="Arial" w:cs="Arial" w:eastAsia="Arial" w:hAnsi="Arial"/>
          <w:color w:val="1A1A1A"/>
          <w:sz w:val="23"/>
          <w:szCs w:val="23"/>
        </w:rPr>
        <w:t xml:space="preserve">Tu Casa +Cerca elimina estos riesgos porque el crédito viene de un fondo regulado. El dinero pasó por KYC de mercado de capitales. Las condiciones están definidas en un reglamento de gestión público. No hay un individuo del otro lado que pueda cambiar las reglas. Es la velocidad y flexibilidad del crédito privado, con la seguridad y transparencia de un instrumento regulado.</w:t>
      </w:r>
    </w:p>
    <w:p>
      <w:pPr>
        <w:pBdr>
          <w:bottom w:val="single" w:color="2E86AB" w:sz="4" w:space="8"/>
        </w:pBdr>
        <w:spacing w:after="200" w:before="200"/>
      </w:pPr>
    </w:p>
    <w:p>
      <w:pPr>
        <w:pStyle w:val="Heading1"/>
        <w:spacing w:after="200" w:before="400"/>
      </w:pPr>
      <w:r>
        <w:rPr>
          <w:rFonts w:ascii="Arial" w:cs="Arial" w:eastAsia="Arial" w:hAnsi="Arial"/>
          <w:b/>
          <w:bCs/>
          <w:color w:val="1B3A5C"/>
          <w:sz w:val="36"/>
          <w:szCs w:val="36"/>
        </w:rPr>
        <w:t xml:space="preserve">6. ESTRUCTURA QUE GENERA CONFIANZA</w:t>
      </w:r>
    </w:p>
    <w:p>
      <w:pPr>
        <w:pStyle w:val="Heading2"/>
        <w:spacing w:after="160" w:before="300"/>
      </w:pPr>
      <w:r>
        <w:rPr>
          <w:rFonts w:ascii="Arial" w:cs="Arial" w:eastAsia="Arial" w:hAnsi="Arial"/>
          <w:b/>
          <w:bCs/>
          <w:color w:val="2E86AB"/>
          <w:sz w:val="28"/>
          <w:szCs w:val="28"/>
        </w:rPr>
        <w:t xml:space="preserve">6.1 El FCICC: cómo funciona por dentro</w:t>
      </w:r>
    </w:p>
    <w:p>
      <w:pPr>
        <w:spacing w:after="180" w:line="320"/>
        <w:jc w:val="left"/>
      </w:pPr>
      <w:r>
        <w:rPr>
          <w:rFonts w:ascii="Arial" w:cs="Arial" w:eastAsia="Arial" w:hAnsi="Arial"/>
          <w:color w:val="1A1A1A"/>
          <w:sz w:val="23"/>
          <w:szCs w:val="23"/>
        </w:rPr>
        <w:t xml:space="preserve">El Fondo Común de Inversión Cerrado de Crédito es un vehículo de inversión regulado por la Comisión Nacional de Valores bajo la Ley 24.083 y la Ley 27.440. No es una estructura improvisada: es el mismo tipo de instrumento que utilizan grandes actores del mercado de capitales argentino para securitizar créditos.</w:t>
      </w:r>
    </w:p>
    <w:p>
      <w:pPr>
        <w:spacing w:after="180" w:line="320"/>
      </w:pPr>
      <w:r>
        <w:rPr>
          <w:rFonts w:ascii="Arial" w:cs="Arial" w:eastAsia="Arial" w:hAnsi="Arial"/>
          <w:b/>
          <w:bCs/>
          <w:color w:val="1A1A1A"/>
          <w:sz w:val="23"/>
          <w:szCs w:val="23"/>
        </w:rPr>
        <w:t xml:space="preserve">Sociedad Gerente: </w:t>
      </w:r>
      <w:r>
        <w:rPr>
          <w:rFonts w:ascii="Arial" w:cs="Arial" w:eastAsia="Arial" w:hAnsi="Arial"/>
          <w:color w:val="1A1A1A"/>
          <w:sz w:val="23"/>
          <w:szCs w:val="23"/>
        </w:rPr>
        <w:t xml:space="preserve">Administra el fondo, toma las decisiones de inversión (con asesoramiento de +Cerca), y reporta a los inversores y a la CNV.</w:t>
      </w:r>
    </w:p>
    <w:p>
      <w:pPr>
        <w:spacing w:after="180" w:line="320"/>
      </w:pPr>
      <w:r>
        <w:rPr>
          <w:rFonts w:ascii="Arial" w:cs="Arial" w:eastAsia="Arial" w:hAnsi="Arial"/>
          <w:b/>
          <w:bCs/>
          <w:color w:val="1A1A1A"/>
          <w:sz w:val="23"/>
          <w:szCs w:val="23"/>
        </w:rPr>
        <w:t xml:space="preserve">Sociedad Depositaria: </w:t>
      </w:r>
      <w:r>
        <w:rPr>
          <w:rFonts w:ascii="Arial" w:cs="Arial" w:eastAsia="Arial" w:hAnsi="Arial"/>
          <w:color w:val="1A1A1A"/>
          <w:sz w:val="23"/>
          <w:szCs w:val="23"/>
        </w:rPr>
        <w:t xml:space="preserve">Custodia los activos del fondo (los créditos hipotecarios) y los fondos líquidos. Es el contralor independiente de la administración.</w:t>
      </w:r>
    </w:p>
    <w:p>
      <w:pPr>
        <w:spacing w:after="180" w:line="320"/>
      </w:pPr>
      <w:r>
        <w:rPr>
          <w:rFonts w:ascii="Arial" w:cs="Arial" w:eastAsia="Arial" w:hAnsi="Arial"/>
          <w:b/>
          <w:bCs/>
          <w:color w:val="1A1A1A"/>
          <w:sz w:val="23"/>
          <w:szCs w:val="23"/>
        </w:rPr>
        <w:t xml:space="preserve">+Cerca como Asesor de Inversiones: </w:t>
      </w:r>
      <w:r>
        <w:rPr>
          <w:rFonts w:ascii="Arial" w:cs="Arial" w:eastAsia="Arial" w:hAnsi="Arial"/>
          <w:color w:val="1A1A1A"/>
          <w:sz w:val="23"/>
          <w:szCs w:val="23"/>
        </w:rPr>
        <w:t xml:space="preserve">Origina los créditos, evalúa a los tomadores, recomienda operaciones al fondo, y gestiona la relación comercial con la red inmobiliaria.</w:t>
      </w:r>
    </w:p>
    <w:p>
      <w:pPr>
        <w:spacing w:after="180" w:line="320"/>
        <w:jc w:val="left"/>
      </w:pPr>
      <w:r>
        <w:rPr>
          <w:rFonts w:ascii="Arial" w:cs="Arial" w:eastAsia="Arial" w:hAnsi="Arial"/>
          <w:color w:val="1A1A1A"/>
          <w:sz w:val="23"/>
          <w:szCs w:val="23"/>
        </w:rPr>
        <w:t xml:space="preserve">Esta triple estructura de gobierno (administración, custodia, asesoramiento) es lo que da solidez institucional al producto. No depende de una sola persona ni de una sola empresa. Hay checks and balances incorporados por diseño.</w:t>
      </w:r>
    </w:p>
    <w:p>
      <w:pPr>
        <w:pStyle w:val="Heading2"/>
        <w:spacing w:after="160" w:before="300"/>
      </w:pPr>
      <w:r>
        <w:rPr>
          <w:rFonts w:ascii="Arial" w:cs="Arial" w:eastAsia="Arial" w:hAnsi="Arial"/>
          <w:b/>
          <w:bCs/>
          <w:color w:val="2E86AB"/>
          <w:sz w:val="28"/>
          <w:szCs w:val="28"/>
        </w:rPr>
        <w:t xml:space="preserve">6.2 Escalabilidad y sostenibilidad</w:t>
      </w:r>
    </w:p>
    <w:p>
      <w:pPr>
        <w:spacing w:after="180" w:line="320"/>
        <w:jc w:val="left"/>
      </w:pPr>
      <w:r>
        <w:rPr>
          <w:rFonts w:ascii="Arial" w:cs="Arial" w:eastAsia="Arial" w:hAnsi="Arial"/>
          <w:color w:val="1A1A1A"/>
          <w:sz w:val="23"/>
          <w:szCs w:val="23"/>
        </w:rPr>
        <w:t xml:space="preserve">Un prestamista privado tiene un techo natural: su propio capital. Tu Casa +Cerca, al operar a través de un FCICC, puede crecer de forma sostenida. El fondo puede recibir nuevos inversores institucionales. A medida que los créditos se repagan, el capital se recicla en nuevos créditos. Y la estructura regulada genera la confianza necesaria para atraer capital de largo plazo.</w:t>
      </w:r>
    </w:p>
    <w:p>
      <w:pPr>
        <w:spacing w:after="180" w:line="320"/>
        <w:jc w:val="left"/>
      </w:pPr>
      <w:r>
        <w:rPr>
          <w:rFonts w:ascii="Arial" w:cs="Arial" w:eastAsia="Arial" w:hAnsi="Arial"/>
          <w:color w:val="1A1A1A"/>
          <w:sz w:val="23"/>
          <w:szCs w:val="23"/>
        </w:rPr>
        <w:t xml:space="preserve">Esto significa que Tu Casa +Cerca no es un producto puntual que se acaba. Es una plataforma que va a estar disponible operación tras operación. Y eso les da a ustedes como asesores la tranquilidad de incorporarlo como una herramienta permanente de su toolkit comercial.</w:t>
      </w:r>
    </w:p>
    <w:p>
      <w:pPr>
        <w:pBdr>
          <w:bottom w:val="single" w:color="2E86AB" w:sz="4" w:space="8"/>
        </w:pBdr>
        <w:spacing w:after="200" w:before="200"/>
      </w:pPr>
    </w:p>
    <w:p>
      <w:pPr>
        <w:pStyle w:val="Heading1"/>
        <w:spacing w:after="200" w:before="400"/>
      </w:pPr>
      <w:r>
        <w:rPr>
          <w:rFonts w:ascii="Arial" w:cs="Arial" w:eastAsia="Arial" w:hAnsi="Arial"/>
          <w:b/>
          <w:bCs/>
          <w:color w:val="1B3A5C"/>
          <w:sz w:val="36"/>
          <w:szCs w:val="36"/>
        </w:rPr>
        <w:t xml:space="preserve">7. LA OPORTUNIDAD PARA LA RED DE ASESORES</w:t>
      </w:r>
    </w:p>
    <w:p>
      <w:pPr>
        <w:pStyle w:val="Heading2"/>
        <w:spacing w:after="160" w:before="300"/>
      </w:pPr>
      <w:r>
        <w:rPr>
          <w:rFonts w:ascii="Arial" w:cs="Arial" w:eastAsia="Arial" w:hAnsi="Arial"/>
          <w:b/>
          <w:bCs/>
          <w:color w:val="2E86AB"/>
          <w:sz w:val="28"/>
          <w:szCs w:val="28"/>
        </w:rPr>
        <w:t xml:space="preserve">7.1 Más operaciones cerradas</w:t>
      </w:r>
    </w:p>
    <w:p>
      <w:pPr>
        <w:spacing w:after="180" w:line="320"/>
        <w:jc w:val="left"/>
      </w:pPr>
      <w:r>
        <w:rPr>
          <w:rFonts w:ascii="Arial" w:cs="Arial" w:eastAsia="Arial" w:hAnsi="Arial"/>
          <w:color w:val="1A1A1A"/>
          <w:sz w:val="23"/>
          <w:szCs w:val="23"/>
        </w:rPr>
        <w:t xml:space="preserve">La realidad es simple: hay operaciones que hoy se caen porque al comprador le falta financiamiento complementario. Cada una de esas operaciones caídas es una comisión que no se cobra, un cliente que se frustra, y una propiedad que sigue sin venderse. Tu Casa +Cerca les da la herramienta para recuperar esas operaciones.</w:t>
      </w:r>
    </w:p>
    <w:p>
      <w:pPr>
        <w:pStyle w:val="Heading2"/>
        <w:spacing w:after="160" w:before="300"/>
      </w:pPr>
      <w:r>
        <w:rPr>
          <w:rFonts w:ascii="Arial" w:cs="Arial" w:eastAsia="Arial" w:hAnsi="Arial"/>
          <w:b/>
          <w:bCs/>
          <w:color w:val="2E86AB"/>
          <w:sz w:val="28"/>
          <w:szCs w:val="28"/>
        </w:rPr>
        <w:t xml:space="preserve">7.2 Operaciones de mayor valor</w:t>
      </w:r>
    </w:p>
    <w:p>
      <w:pPr>
        <w:spacing w:after="180" w:line="320"/>
        <w:jc w:val="left"/>
      </w:pPr>
      <w:r>
        <w:rPr>
          <w:rFonts w:ascii="Arial" w:cs="Arial" w:eastAsia="Arial" w:hAnsi="Arial"/>
          <w:color w:val="1A1A1A"/>
          <w:sz w:val="23"/>
          <w:szCs w:val="23"/>
        </w:rPr>
        <w:t xml:space="preserve">Cuando el comprador puede acceder a financiamiento complementario, el rango de propiedades que mira se amplía hacia arriba. Eso se traduce directamente en comisiones más altas sobre valores de propiedad mayores. No es upselling agresivo: es genuinamente ayudar al cliente a acceder a lo que realmente quiere.</w:t>
      </w:r>
    </w:p>
    <w:p>
      <w:pPr>
        <w:pStyle w:val="Heading2"/>
        <w:spacing w:after="160" w:before="300"/>
      </w:pPr>
      <w:r>
        <w:rPr>
          <w:rFonts w:ascii="Arial" w:cs="Arial" w:eastAsia="Arial" w:hAnsi="Arial"/>
          <w:b/>
          <w:bCs/>
          <w:color w:val="2E86AB"/>
          <w:sz w:val="28"/>
          <w:szCs w:val="28"/>
        </w:rPr>
        <w:t xml:space="preserve">7.3 Diferenciación competitiva</w:t>
      </w:r>
    </w:p>
    <w:p>
      <w:pPr>
        <w:spacing w:after="180" w:line="320"/>
        <w:jc w:val="left"/>
      </w:pPr>
      <w:r>
        <w:rPr>
          <w:rFonts w:ascii="Arial" w:cs="Arial" w:eastAsia="Arial" w:hAnsi="Arial"/>
          <w:color w:val="1A1A1A"/>
          <w:sz w:val="23"/>
          <w:szCs w:val="23"/>
        </w:rPr>
        <w:t xml:space="preserve">En un mercado donde todos los asesores ofrecen básicamente lo mismo, poder decir “esta propiedad tiene opción de financiamiento inmediato” es un diferenciador real. Es algo concreto que agrega valor a la experiencia del comprador y posiciona al asesor como alguien que resuelve problemas, no solo muestra propiedades.</w:t>
      </w:r>
    </w:p>
    <w:p>
      <w:pPr>
        <w:pStyle w:val="Heading2"/>
        <w:spacing w:after="160" w:before="300"/>
      </w:pPr>
      <w:r>
        <w:rPr>
          <w:rFonts w:ascii="Arial" w:cs="Arial" w:eastAsia="Arial" w:hAnsi="Arial"/>
          <w:b/>
          <w:bCs/>
          <w:color w:val="2E86AB"/>
          <w:sz w:val="28"/>
          <w:szCs w:val="28"/>
        </w:rPr>
        <w:t xml:space="preserve">7.4 Construir una relación de largo plazo</w:t>
      </w:r>
    </w:p>
    <w:p>
      <w:pPr>
        <w:spacing w:after="180" w:line="320"/>
        <w:jc w:val="left"/>
      </w:pPr>
      <w:r>
        <w:rPr>
          <w:rFonts w:ascii="Arial" w:cs="Arial" w:eastAsia="Arial" w:hAnsi="Arial"/>
          <w:color w:val="1A1A1A"/>
          <w:sz w:val="23"/>
          <w:szCs w:val="23"/>
        </w:rPr>
        <w:t xml:space="preserve">El cliente que accede a su propiedad gracias a la gestión del asesor tiene una experiencia de compra completamente diferente. Esa experiencia genera lealtad, referidos, y reputación. El asesor que resuelve el problema del financiamiento no es uno más: es EL asesor que le cambió la vida a esa familia.</w:t>
      </w:r>
    </w:p>
    <w:p>
      <w:pPr>
        <w:pBdr>
          <w:bottom w:val="single" w:color="2E86AB" w:sz="4" w:space="8"/>
        </w:pBdr>
        <w:spacing w:after="200" w:before="200"/>
      </w:pPr>
    </w:p>
    <w:p>
      <w:pPr>
        <w:pStyle w:val="Heading1"/>
        <w:spacing w:after="200" w:before="400"/>
      </w:pPr>
      <w:r>
        <w:rPr>
          <w:rFonts w:ascii="Arial" w:cs="Arial" w:eastAsia="Arial" w:hAnsi="Arial"/>
          <w:b/>
          <w:bCs/>
          <w:color w:val="1B3A5C"/>
          <w:sz w:val="36"/>
          <w:szCs w:val="36"/>
        </w:rPr>
        <w:t xml:space="preserve">8. LA VISIÓN: HACIA DÓNDE VAMOS</w:t>
      </w:r>
    </w:p>
    <w:p>
      <w:pPr>
        <w:spacing w:after="180" w:line="320"/>
        <w:jc w:val="left"/>
      </w:pPr>
      <w:r>
        <w:rPr>
          <w:rFonts w:ascii="Arial" w:cs="Arial" w:eastAsia="Arial" w:hAnsi="Arial"/>
          <w:color w:val="1A1A1A"/>
          <w:sz w:val="23"/>
          <w:szCs w:val="23"/>
        </w:rPr>
        <w:t xml:space="preserve">Tu Casa +Cerca no es solo un producto financiero. Es una visión sobre cómo debería funcionar el acceso a la vivienda en Argentina. Creemos que la combinación de tecnología, regulación inteligente y alianzas comerciales puede democratizar el financiamiento inmobiliario de una forma que nunca se hizo en este país.</w:t>
      </w:r>
    </w:p>
    <w:p>
      <w:pPr>
        <w:spacing w:after="180" w:line="320"/>
        <w:jc w:val="left"/>
      </w:pPr>
      <w:r>
        <w:rPr>
          <w:rFonts w:ascii="Arial" w:cs="Arial" w:eastAsia="Arial" w:hAnsi="Arial"/>
          <w:color w:val="1A1A1A"/>
          <w:sz w:val="23"/>
          <w:szCs w:val="23"/>
        </w:rPr>
        <w:t xml:space="preserve">Empezamos con micro-créditos hipotecarios complementarios. Pero la infraestructura que estamos construyendo —la plataforma digital, el fondo regulado, la red de asesores, el proceso de originación— es la base para crecer. Más productos, más montos, más alcance.</w:t>
      </w:r>
    </w:p>
    <w:p>
      <w:pPr>
        <w:spacing w:after="180" w:line="320"/>
        <w:jc w:val="left"/>
      </w:pPr>
      <w:r>
        <w:rPr>
          <w:rFonts w:ascii="Arial" w:cs="Arial" w:eastAsia="Arial" w:hAnsi="Arial"/>
          <w:color w:val="1A1A1A"/>
          <w:sz w:val="23"/>
          <w:szCs w:val="23"/>
        </w:rPr>
        <w:t xml:space="preserve">Y ustedes, la red de asesores inmobiliarios, son parte central de esa visión. No son un canal de distribución. Son socios estratégicos. Son los ojos y los oídos del mercado. Son quienes están frente al cliente, entienden su necesidad, y pueden ofrecerle la solución en el momento justo.</w:t>
      </w:r>
    </w:p>
    <w:p>
      <w:pPr>
        <w:spacing w:after="180" w:line="320"/>
        <w:jc w:val="left"/>
      </w:pPr>
      <w:r>
        <w:rPr>
          <w:rFonts w:ascii="Arial" w:cs="Arial" w:eastAsia="Arial" w:hAnsi="Arial"/>
          <w:color w:val="1A1A1A"/>
          <w:sz w:val="23"/>
          <w:szCs w:val="23"/>
        </w:rPr>
        <w:t xml:space="preserve">Juntos, estamos construyendo algo que no existía en Argentina. Y estamos recién empezando.</w:t>
      </w:r>
    </w:p>
    <w:p>
      <w:pPr>
        <w:pBdr>
          <w:bottom w:val="single" w:color="2E86AB" w:sz="4" w:space="8"/>
        </w:pBdr>
        <w:spacing w:after="200" w:before="200"/>
      </w:pPr>
    </w:p>
    <w:p>
      <w:pPr>
        <w:pStyle w:val="Heading1"/>
        <w:spacing w:after="200" w:before="400"/>
      </w:pPr>
      <w:r>
        <w:rPr>
          <w:rFonts w:ascii="Arial" w:cs="Arial" w:eastAsia="Arial" w:hAnsi="Arial"/>
          <w:b/>
          <w:bCs/>
          <w:color w:val="1B3A5C"/>
          <w:sz w:val="36"/>
          <w:szCs w:val="36"/>
        </w:rPr>
        <w:t xml:space="preserve">9. MENSAJES CLAVE PARA RECORDAR</w:t>
      </w:r>
    </w:p>
    <w:p>
      <w:pPr>
        <w:spacing w:after="180" w:line="320"/>
      </w:pPr>
      <w:r>
        <w:rPr>
          <w:rFonts w:ascii="Arial" w:cs="Arial" w:eastAsia="Arial" w:hAnsi="Arial"/>
          <w:b/>
          <w:bCs/>
          <w:color w:val="1A1A1A"/>
          <w:sz w:val="23"/>
          <w:szCs w:val="23"/>
        </w:rPr>
        <w:t xml:space="preserve">Tu Casa +Cerca es un micro-crédito hipotecario complementario</w:t>
      </w:r>
      <w:r>
        <w:rPr>
          <w:rFonts w:ascii="Arial" w:cs="Arial" w:eastAsia="Arial" w:hAnsi="Arial"/>
          <w:color w:val="1A1A1A"/>
          <w:sz w:val="23"/>
          <w:szCs w:val="23"/>
        </w:rPr>
        <w:t xml:space="preserve"> que permite a familias con ahorro acceder a una mejor propiedad.</w:t>
      </w:r>
    </w:p>
    <w:p>
      <w:pPr>
        <w:spacing w:after="180" w:line="320"/>
      </w:pPr>
      <w:r>
        <w:rPr>
          <w:rFonts w:ascii="Arial" w:cs="Arial" w:eastAsia="Arial" w:hAnsi="Arial"/>
          <w:b/>
          <w:bCs/>
          <w:color w:val="1A1A1A"/>
          <w:sz w:val="23"/>
          <w:szCs w:val="23"/>
        </w:rPr>
        <w:t xml:space="preserve">No reemplaza al banco.</w:t>
      </w:r>
      <w:r>
        <w:rPr>
          <w:rFonts w:ascii="Arial" w:cs="Arial" w:eastAsia="Arial" w:hAnsi="Arial"/>
          <w:color w:val="1A1A1A"/>
          <w:sz w:val="23"/>
          <w:szCs w:val="23"/>
        </w:rPr>
        <w:t xml:space="preserve"> Llega donde el banco no llega: montos menores, resolución rápida, proceso simple.</w:t>
      </w:r>
    </w:p>
    <w:p>
      <w:pPr>
        <w:spacing w:after="180" w:line="320"/>
      </w:pPr>
      <w:r>
        <w:rPr>
          <w:rFonts w:ascii="Arial" w:cs="Arial" w:eastAsia="Arial" w:hAnsi="Arial"/>
          <w:b/>
          <w:bCs/>
          <w:color w:val="1A1A1A"/>
          <w:sz w:val="23"/>
          <w:szCs w:val="23"/>
        </w:rPr>
        <w:t xml:space="preserve">Es más seguro que un crédito privado directo</w:t>
      </w:r>
      <w:r>
        <w:rPr>
          <w:rFonts w:ascii="Arial" w:cs="Arial" w:eastAsia="Arial" w:hAnsi="Arial"/>
          <w:color w:val="1A1A1A"/>
          <w:sz w:val="23"/>
          <w:szCs w:val="23"/>
        </w:rPr>
        <w:t xml:space="preserve"> porque se financia a través de un Fondo Común de Inversión Cerrado regulado por la CNV, con KYC de mercado y sin riesgo de contraparte personal.</w:t>
      </w:r>
    </w:p>
    <w:p>
      <w:pPr>
        <w:spacing w:after="180" w:line="320"/>
      </w:pPr>
      <w:r>
        <w:rPr>
          <w:rFonts w:ascii="Arial" w:cs="Arial" w:eastAsia="Arial" w:hAnsi="Arial"/>
          <w:b/>
          <w:bCs/>
          <w:color w:val="1A1A1A"/>
          <w:sz w:val="23"/>
          <w:szCs w:val="23"/>
        </w:rPr>
        <w:t xml:space="preserve">Para el asesor significa: </w:t>
      </w:r>
      <w:r>
        <w:rPr>
          <w:rFonts w:ascii="Arial" w:cs="Arial" w:eastAsia="Arial" w:hAnsi="Arial"/>
          <w:color w:val="1A1A1A"/>
          <w:sz w:val="23"/>
          <w:szCs w:val="23"/>
        </w:rPr>
        <w:t xml:space="preserve">más operaciones cerradas, operaciones de mayor valor, diferenciación competitiva, y clientes más satisfechos.</w:t>
      </w:r>
    </w:p>
    <w:p>
      <w:pPr>
        <w:spacing w:after="180" w:line="320"/>
      </w:pPr>
      <w:r>
        <w:rPr>
          <w:rFonts w:ascii="Arial" w:cs="Arial" w:eastAsia="Arial" w:hAnsi="Arial"/>
          <w:b/>
          <w:bCs/>
          <w:color w:val="1A1A1A"/>
          <w:sz w:val="23"/>
          <w:szCs w:val="23"/>
        </w:rPr>
        <w:t xml:space="preserve">El proceso es simple: </w:t>
      </w:r>
      <w:r>
        <w:rPr>
          <w:rFonts w:ascii="Arial" w:cs="Arial" w:eastAsia="Arial" w:hAnsi="Arial"/>
          <w:color w:val="1A1A1A"/>
          <w:sz w:val="23"/>
          <w:szCs w:val="23"/>
        </w:rPr>
        <w:t xml:space="preserve">simulación online, pre-solicitud, evaluación rápida, aprobación, escritura. El back office de Tu Casa +Cerca se encarga del crédito; el asesor se enfoca en la venta.</w:t>
      </w:r>
    </w:p>
    <w:p>
      <w:pPr>
        <w:spacing w:after="180" w:line="320"/>
      </w:pPr>
      <w:r>
        <w:rPr>
          <w:rFonts w:ascii="Arial" w:cs="Arial" w:eastAsia="Arial" w:hAnsi="Arial"/>
          <w:b/>
          <w:bCs/>
          <w:color w:val="1A1A1A"/>
          <w:sz w:val="23"/>
          <w:szCs w:val="23"/>
        </w:rPr>
        <w:t xml:space="preserve">Es escalable y sostenible.</w:t>
      </w:r>
      <w:r>
        <w:rPr>
          <w:rFonts w:ascii="Arial" w:cs="Arial" w:eastAsia="Arial" w:hAnsi="Arial"/>
          <w:color w:val="1A1A1A"/>
          <w:sz w:val="23"/>
          <w:szCs w:val="23"/>
        </w:rPr>
        <w:t xml:space="preserve"> La estructura de fondo permite crecer y reinvertir. No es un producto puntual: es una plataforma de largo plazo.</w:t>
      </w:r>
    </w:p>
    <w:p>
      <w:pPr>
        <w:spacing w:after="180" w:line="320"/>
      </w:pPr>
      <w:r>
        <w:rPr>
          <w:rFonts w:ascii="Arial" w:cs="Arial" w:eastAsia="Arial" w:hAnsi="Arial"/>
          <w:b/>
          <w:bCs/>
          <w:color w:val="1A1A1A"/>
          <w:sz w:val="23"/>
          <w:szCs w:val="23"/>
        </w:rPr>
        <w:t xml:space="preserve">El mercado americano demuestra que</w:t>
      </w:r>
      <w:r>
        <w:rPr>
          <w:rFonts w:ascii="Arial" w:cs="Arial" w:eastAsia="Arial" w:hAnsi="Arial"/>
          <w:color w:val="1A1A1A"/>
          <w:sz w:val="23"/>
          <w:szCs w:val="23"/>
        </w:rPr>
        <w:t xml:space="preserve"> los bridge loans y micro-créditos privados conviven exitosamente con los créditos bancarios. Argentina tiene el mismo espacio, aún más grande y desatendido.</w:t>
      </w:r>
    </w:p>
    <w:p>
      <w:pPr>
        <w:pBdr>
          <w:bottom w:val="single" w:color="2E86AB" w:sz="4" w:space="8"/>
        </w:pBdr>
        <w:spacing w:after="200" w:before="200"/>
      </w:pPr>
    </w:p>
    <w:p>
      <w:pPr>
        <w:pStyle w:val="Heading1"/>
        <w:spacing w:after="200" w:before="400"/>
      </w:pPr>
      <w:r>
        <w:rPr>
          <w:rFonts w:ascii="Arial" w:cs="Arial" w:eastAsia="Arial" w:hAnsi="Arial"/>
          <w:b/>
          <w:bCs/>
          <w:color w:val="1B3A5C"/>
          <w:sz w:val="36"/>
          <w:szCs w:val="36"/>
        </w:rPr>
        <w:t xml:space="preserve">10. PREGUNTAS FRECUENTES</w:t>
      </w:r>
    </w:p>
    <w:p>
      <w:pPr>
        <w:spacing w:after="180" w:line="320"/>
      </w:pPr>
      <w:r>
        <w:rPr>
          <w:rFonts w:ascii="Arial" w:cs="Arial" w:eastAsia="Arial" w:hAnsi="Arial"/>
          <w:b/>
          <w:bCs/>
          <w:color w:val="1A1A1A"/>
          <w:sz w:val="23"/>
          <w:szCs w:val="23"/>
        </w:rPr>
        <w:t xml:space="preserve">¿Qué pasa si el cliente ya está tramitando un crédito bancario?</w:t>
      </w:r>
    </w:p>
    <w:p>
      <w:pPr>
        <w:spacing w:after="180" w:line="320"/>
        <w:jc w:val="left"/>
      </w:pPr>
      <w:r>
        <w:rPr>
          <w:rFonts w:ascii="Arial" w:cs="Arial" w:eastAsia="Arial" w:hAnsi="Arial"/>
          <w:color w:val="1A1A1A"/>
          <w:sz w:val="23"/>
          <w:szCs w:val="23"/>
        </w:rPr>
        <w:t xml:space="preserve">Perfecto. Tu Casa +Cerca puede funcionar como puente hasta que el crédito bancario se apruebe, o como complemento si el banco no cubre la totalidad del monto necesario. No son excluyentes.</w:t>
      </w:r>
    </w:p>
    <w:p>
      <w:pPr>
        <w:spacing w:after="180" w:line="320"/>
      </w:pPr>
      <w:r>
        <w:rPr>
          <w:rFonts w:ascii="Arial" w:cs="Arial" w:eastAsia="Arial" w:hAnsi="Arial"/>
          <w:b/>
          <w:bCs/>
          <w:color w:val="1A1A1A"/>
          <w:sz w:val="23"/>
          <w:szCs w:val="23"/>
        </w:rPr>
        <w:t xml:space="preserve">¿Qué garantía tiene el crédito?</w:t>
      </w:r>
    </w:p>
    <w:p>
      <w:pPr>
        <w:spacing w:after="180" w:line="320"/>
        <w:jc w:val="left"/>
      </w:pPr>
      <w:r>
        <w:rPr>
          <w:rFonts w:ascii="Arial" w:cs="Arial" w:eastAsia="Arial" w:hAnsi="Arial"/>
          <w:color w:val="1A1A1A"/>
          <w:sz w:val="23"/>
          <w:szCs w:val="23"/>
        </w:rPr>
        <w:t xml:space="preserve">Garantía hipotecaria sobre la propiedad adquirida. Se formaliza en la escritura de compraventa.</w:t>
      </w:r>
    </w:p>
    <w:p>
      <w:pPr>
        <w:spacing w:after="180" w:line="320"/>
      </w:pPr>
      <w:r>
        <w:rPr>
          <w:rFonts w:ascii="Arial" w:cs="Arial" w:eastAsia="Arial" w:hAnsi="Arial"/>
          <w:b/>
          <w:bCs/>
          <w:color w:val="1A1A1A"/>
          <w:sz w:val="23"/>
          <w:szCs w:val="23"/>
        </w:rPr>
        <w:t xml:space="preserve">¿Qué pasa si el tomador no paga?</w:t>
      </w:r>
    </w:p>
    <w:p>
      <w:pPr>
        <w:spacing w:after="180" w:line="320"/>
        <w:jc w:val="left"/>
      </w:pPr>
      <w:r>
        <w:rPr>
          <w:rFonts w:ascii="Arial" w:cs="Arial" w:eastAsia="Arial" w:hAnsi="Arial"/>
          <w:color w:val="1A1A1A"/>
          <w:sz w:val="23"/>
          <w:szCs w:val="23"/>
        </w:rPr>
        <w:t xml:space="preserve">El fondo tiene mecanismos de recupero definidos en su reglamento de gestión, incluyendo la posibilidad de ejecución hipotecaria bajo la Ley 24.441, que permite un proceso más rápido y económico que la vía judicial tradicional. Además, la alianza con la red inmobiliaria facilita la liquidación de la propiedad en caso de necesidad.</w:t>
      </w:r>
    </w:p>
    <w:p>
      <w:pPr>
        <w:spacing w:after="180" w:line="320"/>
      </w:pPr>
      <w:r>
        <w:rPr>
          <w:rFonts w:ascii="Arial" w:cs="Arial" w:eastAsia="Arial" w:hAnsi="Arial"/>
          <w:b/>
          <w:bCs/>
          <w:color w:val="1A1A1A"/>
          <w:sz w:val="23"/>
          <w:szCs w:val="23"/>
        </w:rPr>
        <w:t xml:space="preserve">¿Cómo gana el asesor?</w:t>
      </w:r>
    </w:p>
    <w:p>
      <w:pPr>
        <w:spacing w:after="180" w:line="320"/>
        <w:jc w:val="left"/>
      </w:pPr>
      <w:r>
        <w:rPr>
          <w:rFonts w:ascii="Arial" w:cs="Arial" w:eastAsia="Arial" w:hAnsi="Arial"/>
          <w:color w:val="1A1A1A"/>
          <w:sz w:val="23"/>
          <w:szCs w:val="23"/>
        </w:rPr>
        <w:t xml:space="preserve">El asesor gana su comisión habitual sobre la operación de compraventa, que ahora es de mayor valor. Adicionalmente, se están definiendo mecanismos de reconocimiento por la originación del crédito.</w:t>
      </w:r>
    </w:p>
    <w:p>
      <w:pPr>
        <w:spacing w:after="180" w:line="320"/>
      </w:pPr>
      <w:r>
        <w:rPr>
          <w:rFonts w:ascii="Arial" w:cs="Arial" w:eastAsia="Arial" w:hAnsi="Arial"/>
          <w:b/>
          <w:bCs/>
          <w:color w:val="1A1A1A"/>
          <w:sz w:val="23"/>
          <w:szCs w:val="23"/>
        </w:rPr>
        <w:t xml:space="preserve">¿Quién decide si el crédito se aprueba?</w:t>
      </w:r>
    </w:p>
    <w:p>
      <w:pPr>
        <w:spacing w:after="180" w:line="320"/>
        <w:jc w:val="left"/>
      </w:pPr>
      <w:r>
        <w:rPr>
          <w:rFonts w:ascii="Arial" w:cs="Arial" w:eastAsia="Arial" w:hAnsi="Arial"/>
          <w:color w:val="1A1A1A"/>
          <w:sz w:val="23"/>
          <w:szCs w:val="23"/>
        </w:rPr>
        <w:t xml:space="preserve">La evaluación la realiza el equipo de +Cerca como asesor de inversiones, y la aprobación final la da el comité de inversiones del fondo, siguiendo los criterios definidos en el reglamento de gestión.</w:t>
      </w:r>
    </w:p>
    <w:p>
      <w:pPr>
        <w:spacing w:after="180" w:line="320"/>
      </w:pPr>
      <w:r>
        <w:rPr>
          <w:rFonts w:ascii="Arial" w:cs="Arial" w:eastAsia="Arial" w:hAnsi="Arial"/>
          <w:b/>
          <w:bCs/>
          <w:color w:val="1A1A1A"/>
          <w:sz w:val="23"/>
          <w:szCs w:val="23"/>
        </w:rPr>
        <w:t xml:space="preserve">¿Es legal? ¿Está regulado?</w:t>
      </w:r>
    </w:p>
    <w:p>
      <w:pPr>
        <w:spacing w:after="180" w:line="320"/>
        <w:jc w:val="left"/>
      </w:pPr>
      <w:r>
        <w:rPr>
          <w:rFonts w:ascii="Arial" w:cs="Arial" w:eastAsia="Arial" w:hAnsi="Arial"/>
          <w:color w:val="1A1A1A"/>
          <w:sz w:val="23"/>
          <w:szCs w:val="23"/>
        </w:rPr>
        <w:t xml:space="preserve">Completamente. El FCICC está regulado por la Comisión Nacional de Valores bajo la Ley 24.083 y la Ley 27.440. Tiene reglamento de gestión público, sociedad gerente autorizada, y sociedad depositaria que custodia los activos. Es un instrumento del mercado de capitales argentino con todas las garantías regulatorias que eso implica.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6"/>
        <w:szCs w:val="16"/>
      </w:rPr>
      <w:t xml:space="preserve">+Cerca  |  Confidencial  |  Página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86AB"/>
        <w:sz w:val="16"/>
        <w:szCs w:val="16"/>
      </w:rPr>
      <w:t xml:space="preserve">Tu Casa +Cerca  |  Material Informativo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2026-04-20T15:41:03.525Z</dcterms:created>
  <dcterms:modified xsi:type="dcterms:W3CDTF">2026-04-20T15:41:03.526Z</dcterms:modified>
</cp:coreProperties>
</file>

<file path=docProps/custom.xml><?xml version="1.0" encoding="utf-8"?>
<Properties xmlns="http://schemas.openxmlformats.org/officeDocument/2006/custom-properties" xmlns:vt="http://schemas.openxmlformats.org/officeDocument/2006/docPropsVTypes"/>
</file>