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/>
          <w:b/>
          <w:color w:val="1E3A5F"/>
          <w:sz w:val="56"/>
        </w:rPr>
        <w:t>ATLAS TA</w:t>
      </w:r>
    </w:p>
    <w:p>
      <w:pPr>
        <w:jc w:val="center"/>
      </w:pPr>
      <w:r>
        <w:rPr>
          <w:rFonts w:ascii="Calibri" w:hAnsi="Calibri"/>
          <w:color w:val="2E75B6"/>
          <w:sz w:val="32"/>
        </w:rPr>
        <w:t>Informe Técnico del Proyecto</w:t>
      </w:r>
    </w:p>
    <w:p>
      <w:pPr>
        <w:jc w:val="center"/>
      </w:pPr>
      <w:r>
        <w:rPr>
          <w:rFonts w:ascii="Calibri" w:hAnsi="Calibri"/>
          <w:color w:val="606060"/>
          <w:sz w:val="22"/>
        </w:rPr>
        <w:t>T Atiendo S.A. · Operaciones de Campo · Mayo 2026</w:t>
      </w:r>
    </w:p>
    <w:p>
      <w:r>
        <w:br w:type="page"/>
      </w:r>
    </w:p>
    <w:p>
      <w:pPr>
        <w:spacing w:before="360" w:after="120"/>
        <w:pBdr>
          <w:bottom w:val="single" w:sz="6" w:space="4" w:color="1E3A5F"/>
        </w:pBdr>
      </w:pPr>
      <w:r>
        <w:rPr>
          <w:rFonts w:ascii="Calibri" w:hAnsi="Calibri"/>
          <w:b/>
          <w:color w:val="1E3A5F"/>
          <w:sz w:val="32"/>
        </w:rPr>
        <w:t>1. ¿Qué es Atlas TA?</w:t>
      </w:r>
    </w:p>
    <w:p>
      <w:pPr>
        <w:spacing w:after="120"/>
      </w:pPr>
      <w:r>
        <w:rPr>
          <w:rFonts w:ascii="Calibri" w:hAnsi="Calibri"/>
          <w:sz w:val="21"/>
        </w:rPr>
        <w:t>Atlas TA es el visor interactivo de operaciones comerciales de campo de T Atiendo S.A. Centraliza el análisis geoespacial de la operación de muestreo (promotores), la gestión de consultores y la segmentación de clientes sobre 7 Centros de Operación (CO) distribuidos en Colombia: Cali, Medellín, Bogotá, Pereira, Manizales, Bucaramanga y Barranquilla.</w:t>
      </w:r>
    </w:p>
    <w:p>
      <w:pPr>
        <w:spacing w:after="120"/>
      </w:pPr>
      <w:r>
        <w:rPr>
          <w:rFonts w:ascii="Calibri" w:hAnsi="Calibri"/>
          <w:sz w:val="21"/>
        </w:rPr>
        <w:t>El sistema transforma consultas a la base de datos en mapas interactivos y métricas de desempeño, permitiendo a gerentes y coordinadores evaluar en tiempo real la productividad de sus equipos de campo, la cobertura territorial y la efectividad de la contactabilidad con clientes.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Stack tecnológico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68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4032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Rol</w:t>
            </w:r>
          </w:p>
        </w:tc>
      </w:tr>
      <w:tr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Frontend / App</w:t>
            </w:r>
          </w:p>
        </w:tc>
        <w:tc>
          <w:tcPr>
            <w:tcW w:type="dxa" w:w="28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Streamlit 1.37</w:t>
            </w:r>
          </w:p>
        </w:tc>
        <w:tc>
          <w:tcPr>
            <w:tcW w:type="dxa" w:w="403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Interfaz web interactiva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Servidor estático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Flask 2.2 + CORS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Sirve HTMLs de mapas generados</w:t>
            </w:r>
          </w:p>
        </w:tc>
      </w:tr>
      <w:tr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Mapas</w:t>
            </w:r>
          </w:p>
        </w:tc>
        <w:tc>
          <w:tcPr>
            <w:tcW w:type="dxa" w:w="28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Folium + Leaflet.js</w:t>
            </w:r>
          </w:p>
        </w:tc>
        <w:tc>
          <w:tcPr>
            <w:tcW w:type="dxa" w:w="403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Visualización geoespacial interactiva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Base de datos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MySQL RDS (AWS)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Fuente de datos operativos</w:t>
            </w:r>
          </w:p>
        </w:tc>
      </w:tr>
      <w:tr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ORM / Queries</w:t>
            </w:r>
          </w:p>
        </w:tc>
        <w:tc>
          <w:tcPr>
            <w:tcW w:type="dxa" w:w="28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SQLAlchemy 2.x + PyMySQL</w:t>
            </w:r>
          </w:p>
        </w:tc>
        <w:tc>
          <w:tcPr>
            <w:tcW w:type="dxa" w:w="403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Acceso seguro y pooling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Análisis geoespacial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Shapely, PyProj, GeoPandas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Áreas, polígonos, proyecciones</w:t>
            </w:r>
          </w:p>
        </w:tc>
      </w:tr>
      <w:tr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ML / Clustering</w:t>
            </w:r>
          </w:p>
        </w:tc>
        <w:tc>
          <w:tcPr>
            <w:tcW w:type="dxa" w:w="28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scikit-learn (KMeans)</w:t>
            </w:r>
          </w:p>
        </w:tc>
        <w:tc>
          <w:tcPr>
            <w:tcW w:type="dxa" w:w="403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Clustering de puntos en auditoría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Agente IA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Groq API (llama-3.3-70b)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Chat en lenguaje natural (prod_v2)</w:t>
            </w:r>
          </w:p>
        </w:tc>
      </w:tr>
      <w:tr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Seguridad</w:t>
            </w:r>
          </w:p>
        </w:tc>
        <w:tc>
          <w:tcPr>
            <w:tcW w:type="dxa" w:w="28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Fernet + PBKDF2HMAC</w:t>
            </w:r>
          </w:p>
        </w:tc>
        <w:tc>
          <w:tcPr>
            <w:tcW w:type="dxa" w:w="403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Credenciales cifradas en repo</w:t>
            </w:r>
          </w:p>
        </w:tc>
      </w:tr>
    </w:tbl>
    <w:p/>
    <w:p>
      <w:pPr>
        <w:spacing w:before="360" w:after="120"/>
        <w:pBdr>
          <w:bottom w:val="single" w:sz="6" w:space="4" w:color="1E3A5F"/>
        </w:pBdr>
      </w:pPr>
      <w:r>
        <w:rPr>
          <w:rFonts w:ascii="Calibri" w:hAnsi="Calibri"/>
          <w:b/>
          <w:color w:val="1E3A5F"/>
          <w:sz w:val="32"/>
        </w:rPr>
        <w:t>2. La Operación de Muestreo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2.1. Descripción del negocio</w:t>
      </w:r>
    </w:p>
    <w:p>
      <w:pPr>
        <w:spacing w:after="120"/>
      </w:pPr>
      <w:r>
        <w:rPr>
          <w:rFonts w:ascii="Calibri" w:hAnsi="Calibri"/>
          <w:sz w:val="21"/>
        </w:rPr>
        <w:t>La operación de muestreo es la actividad de campo en la que promotores asignados a un Centro de Operación visitan clientes en sus zonas (cuadrantes/rutas) para entregar muestras físicas de productos T Atiendo. Cada visita queda registrada en la base de datos como un evento de tipo 15 en la tabla vwEventos, con la ubicación GPS del promotor en el momento del registro.</w:t>
      </w:r>
    </w:p>
    <w:p>
      <w:pPr>
        <w:spacing w:after="120"/>
      </w:pPr>
      <w:r>
        <w:rPr>
          <w:rFonts w:ascii="Calibri" w:hAnsi="Calibri"/>
          <w:sz w:val="21"/>
        </w:rPr>
        <w:t>El objetivo estratégico de esta operación es doble: (1) generar contacto con clientes no fieles o inactivos para activarlos, y (2) medir la efectividad post-muestra verificando si el cliente fue contactado telefónicamente y si resultó en una venta.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2.2. Actores del proceso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Promotor: </w:t>
      </w:r>
      <w:r>
        <w:rPr>
          <w:rFonts w:ascii="Calibri" w:hAnsi="Calibri"/>
          <w:sz w:val="21"/>
        </w:rPr>
        <w:t>Persona de campo que visita clientes dentro de un CO y registra el evento GPS.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Contacto: </w:t>
      </w:r>
      <w:r>
        <w:rPr>
          <w:rFonts w:ascii="Calibri" w:hAnsi="Calibri"/>
          <w:sz w:val="21"/>
        </w:rPr>
        <w:t>Cliente registrado en la BD al que se le entrega la muestra física.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Cuadrante/Ruta: </w:t>
      </w:r>
      <w:r>
        <w:rPr>
          <w:rFonts w:ascii="Calibri" w:hAnsi="Calibri"/>
          <w:sz w:val="21"/>
        </w:rPr>
        <w:t>Zona geográfica delimitada por GeoJSON asignada a promotores.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Centro de Operación (CO): </w:t>
      </w:r>
      <w:r>
        <w:rPr>
          <w:rFonts w:ascii="Calibri" w:hAnsi="Calibri"/>
          <w:sz w:val="21"/>
        </w:rPr>
        <w:t>Ciudad sede del equipo. Define el filtro de BD obligatorio (id_centroope).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Vendedor: </w:t>
      </w:r>
      <w:r>
        <w:rPr>
          <w:rFonts w:ascii="Calibri" w:hAnsi="Calibri"/>
          <w:sz w:val="21"/>
        </w:rPr>
        <w:t>Vendedor que llama al cliente después de la muestra. Su llamada debe tener llamadas_respuestas.contestada = 1 para contar como contacto real.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2.3. Reglas operativas críticas</w:t>
      </w:r>
    </w:p>
    <w:p>
      <w:pPr>
        <w:spacing w:after="120"/>
      </w:pPr>
      <w:r>
        <w:rPr>
          <w:rFonts w:ascii="Calibri" w:hAnsi="Calibri"/>
          <w:sz w:val="21"/>
        </w:rPr>
        <w:t>El sistema aplica las siguientes reglas de negocio de forma estricta en todas las consultas: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Evento válido: </w:t>
      </w:r>
      <w:r>
        <w:rPr>
          <w:rFonts w:ascii="Calibri" w:hAnsi="Calibri"/>
          <w:sz w:val="21"/>
        </w:rPr>
        <w:t>Solo eventos con id_evento_tipo = 15 (muestreo). Coordenadas distintas de 0 y no nulas.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Promotor válido: </w:t>
      </w:r>
      <w:r>
        <w:rPr>
          <w:rFonts w:ascii="Calibri" w:hAnsi="Calibri"/>
          <w:sz w:val="21"/>
        </w:rPr>
        <w:t>Solo promotores con cargo id_cargo = 39 (promotor de muestras).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Umbral mínimo: </w:t>
      </w:r>
      <w:r>
        <w:rPr>
          <w:rFonts w:ascii="Calibri" w:hAnsi="Calibri"/>
          <w:sz w:val="21"/>
        </w:rPr>
        <w:t>Solo promotores con mínimo 3 muestras en el período (MIN_MUESTRAS_PROMOTOR = 3).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Cliente único: </w:t>
      </w:r>
      <w:r>
        <w:rPr>
          <w:rFonts w:ascii="Calibri" w:hAnsi="Calibri"/>
          <w:sz w:val="21"/>
        </w:rPr>
        <w:t>Máximo una muestra por pareja promotor–cliente (la más reciente). Evita sobrecontar.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No fiel: </w:t>
      </w:r>
      <w:r>
        <w:rPr>
          <w:rFonts w:ascii="Calibri" w:hAnsi="Calibri"/>
          <w:sz w:val="21"/>
        </w:rPr>
        <w:t>Clientes con id_contacto_categoria fuera del conjunto {42, 55, 58, 59, 60} = clientes no fieles (objetivo primario de la operación).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Contactabilidad real: </w:t>
      </w:r>
      <w:r>
        <w:rPr>
          <w:rFonts w:ascii="Calibri" w:hAnsi="Calibri"/>
          <w:sz w:val="21"/>
        </w:rPr>
        <w:t>Solo llamadas posteriores a la muestra del mismo promotor. Fuente: llamadas_respuestas.contestada = 1 con JOIN obligatorio en l.id_respuesta.</w:t>
      </w:r>
    </w:p>
    <w:p>
      <w:pPr>
        <w:spacing w:before="360" w:after="120"/>
        <w:pBdr>
          <w:bottom w:val="single" w:sz="6" w:space="4" w:color="1E3A5F"/>
        </w:pBdr>
      </w:pPr>
      <w:r>
        <w:rPr>
          <w:rFonts w:ascii="Calibri" w:hAnsi="Calibri"/>
          <w:b/>
          <w:color w:val="1E3A5F"/>
          <w:sz w:val="32"/>
        </w:rPr>
        <w:t>3. Análisis Principal — Métricas del Mapa de Muestras</w:t>
      </w:r>
    </w:p>
    <w:p>
      <w:pPr>
        <w:spacing w:after="120"/>
      </w:pPr>
      <w:r>
        <w:rPr>
          <w:rFonts w:ascii="Calibri" w:hAnsi="Calibri"/>
          <w:sz w:val="21"/>
        </w:rPr>
        <w:t>El sistema calcula las siguientes métricas agrupadas por Promotor o por Mes: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68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4032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Fórmula / Fuente</w:t>
            </w:r>
          </w:p>
        </w:tc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Interpretación</w:t>
            </w:r>
          </w:p>
        </w:tc>
      </w:tr>
      <w:tr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Muestras totales</w:t>
            </w:r>
          </w:p>
        </w:tc>
        <w:tc>
          <w:tcPr>
            <w:tcW w:type="dxa" w:w="403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COUNT(id_muestra) de df_original</w:t>
            </w:r>
          </w:p>
        </w:tc>
        <w:tc>
          <w:tcPr>
            <w:tcW w:type="dxa" w:w="28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Volumen de visitas del promotor en el período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Clientes únicos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NUNIQUE(id_contacto) de df_filtrado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Clientes distintos visitados (deduplicado)</w:t>
            </w:r>
          </w:p>
        </w:tc>
      </w:tr>
      <w:tr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Días hábiles</w:t>
            </w:r>
          </w:p>
        </w:tc>
        <w:tc>
          <w:tcPr>
            <w:tcW w:type="dxa" w:w="403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Días con ≥ 2 muestras en df_original</w:t>
            </w:r>
          </w:p>
        </w:tc>
        <w:tc>
          <w:tcPr>
            <w:tcW w:type="dxa" w:w="28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Días efectivos de trabajo en calle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Clientes por día hábil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clientes_únicos / días_hábiles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Productividad diaria real</w:t>
            </w:r>
          </w:p>
        </w:tc>
      </w:tr>
      <w:tr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% No fieles</w:t>
            </w:r>
          </w:p>
        </w:tc>
        <w:tc>
          <w:tcPr>
            <w:tcW w:type="dxa" w:w="403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no_fieles / clientes_totales × 100</w:t>
            </w:r>
          </w:p>
        </w:tc>
        <w:tc>
          <w:tcPr>
            <w:tcW w:type="dxa" w:w="28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Foco en captación de nuevos clientes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% Contactabilidad total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contactables / clientes_totales × 100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Clientes que contestaron la llamada post-muestra</w:t>
            </w:r>
          </w:p>
        </w:tc>
      </w:tr>
      <w:tr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% Captación efectiva</w:t>
            </w:r>
          </w:p>
        </w:tc>
        <w:tc>
          <w:tcPr>
            <w:tcW w:type="dxa" w:w="403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no_fieles_contactados / clientes_totales × 100</w:t>
            </w:r>
          </w:p>
        </w:tc>
        <w:tc>
          <w:tcPr>
            <w:tcW w:type="dxa" w:w="28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Nuevos clientes que respondieron (KPI clave)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% Contactabilidad no fieles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no_fieles_contactados / no_fieles × 100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Efectividad sobre el segmento objetivo</w:t>
            </w:r>
          </w:p>
        </w:tc>
      </w:tr>
      <w:tr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% Conversión</w:t>
            </w:r>
          </w:p>
        </w:tc>
        <w:tc>
          <w:tcPr>
            <w:tcW w:type="dxa" w:w="403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ventas / contactados × 100</w:t>
            </w:r>
          </w:p>
        </w:tc>
        <w:tc>
          <w:tcPr>
            <w:tcW w:type="dxa" w:w="28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De los que contestaron, cuántos compraron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Área cubierta (m²)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Área geodésica de puntos únicos por cuadrante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Cobertura territorial del promotor</w:t>
            </w:r>
          </w:p>
        </w:tc>
      </w:tr>
      <w:tr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Muestras / km²</w:t>
            </w:r>
          </w:p>
        </w:tc>
        <w:tc>
          <w:tcPr>
            <w:tcW w:type="dxa" w:w="403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clientes_totales × 1000 / área_m²</w:t>
            </w:r>
          </w:p>
        </w:tc>
        <w:tc>
          <w:tcPr>
            <w:tcW w:type="dxa" w:w="28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Densidad de cobertura territorial</w:t>
            </w:r>
          </w:p>
        </w:tc>
      </w:tr>
    </w:tbl>
    <w:p/>
    <w:p>
      <w:pPr>
        <w:spacing w:before="360" w:after="120"/>
        <w:pBdr>
          <w:bottom w:val="single" w:sz="6" w:space="4" w:color="1E3A5F"/>
        </w:pBdr>
      </w:pPr>
      <w:r>
        <w:rPr>
          <w:rFonts w:ascii="Calibri" w:hAnsi="Calibri"/>
          <w:b/>
          <w:color w:val="1E3A5F"/>
          <w:sz w:val="32"/>
        </w:rPr>
        <w:t>4. Estructura de Código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4.1. Árbol de archivos principales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>Atlas_TA/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app.py                          # Entrada Streamlit — UI principal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flask_server.py                 # Servidor HTML estáticos (mapas)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mapa_muestras.py                # Lógica completa de mapa de muestras (1734 líneas)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mapa_consultores.py             # Lógica de mapa de consultores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mapa_consultores_simple.py      # Vista simplificada de consultores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pre_procesamiento/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db_utils.py                   # sql_read() + get_engine() con PyMySQL/NullPool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preprocesamiento_muestras.py  # consultar_db(), crear_df(), consultar_llamadas_raw()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new_preprocesamiento_muestras.py  # Versión paralela (listar_promotores)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metricas_areas.py             # Cálculo de áreas m² con clustering KMeans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preprocesamiento_consultores.py   # Datos de consultores y rutas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geojson/rutas/                  # GeoJSON de cuadrantes por ciudad (7 COs)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static/datos/coordenadas/       # CSVs lat/lon base por CO (versionados)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config/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secrets_manager.py            # Cifrado Fernet — load_env_secure()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.env.enc                      # Credenciales cifradas (en repo)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utils/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generar_coordenadas_clientes.py  # Extrae mediana lat/lon por CO desde vwEventos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gestor_mapas.py               # Guarda/limpia HTMLs en static/maps/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utilidades_geoespaciales.py   # Point-in-polygon, áreas, GeoPandas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agente/                         # Módulo agente conversacional (produccion_v2)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atlas_agent.py                # AtlasAgent — Groq + tools Anthropic-style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atlas_chat.py                 # UI Streamlit del chat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constants.py                  # Fuente única de CO_IDS, CO_NOMBRES, CENTROS_MAPA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schema_context.py             # SCHEMA_TEXT inyectado en system prompt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sql_guard.py                  # Validador SQL antes de cualquier sql_read()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map_renderer.py               # Genera mapas Folium desde DataFrame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herramientas.py               # Implementación de tools del agente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vanna_sql/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atlas_vanna.py              # AtlasVanna — RAG Text-to-SQL con ChromaDB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trainer.py                  # Entrenamiento: DDL + reglas + SQL ejemplos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    chroma_store/               # Vector store local (gitignoreado)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4.2. Módulos clave y sus responsabilidades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7200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Responsabilidad principal</w:t>
            </w:r>
          </w:p>
        </w:tc>
      </w:tr>
      <w:tr>
        <w:tc>
          <w:tcPr>
            <w:tcW w:type="dxa" w:w="28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mapa_muestras.py</w:t>
            </w:r>
          </w:p>
        </w:tc>
        <w:tc>
          <w:tcPr>
            <w:tcW w:type="dxa" w:w="720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Orquestador central del bloque 1. Contiene toda la lógica de datos (generar_mapa_muestras) y la generación del HTML visual (generar_mapa_muestras_visual). 1734 líneas.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preprocesamiento_muestras.py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Única fuente de consultas a BD para muestras. Funciones cacheadas con @st.cache_data (ttl=30 min).</w:t>
            </w:r>
          </w:p>
        </w:tc>
      </w:tr>
      <w:tr>
        <w:tc>
          <w:tcPr>
            <w:tcW w:type="dxa" w:w="28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db_utils.py</w:t>
            </w:r>
          </w:p>
        </w:tc>
        <w:tc>
          <w:tcPr>
            <w:tcW w:type="dxa" w:w="720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Helper de conexión. Prefiere PyMySQL sobre mysql-connector. Usa NullPool para evitar conflictos de threads en Streamlit.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metricas_areas.py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Calcula áreas m² por promotor/mes usando proyección UTM (EPSG 32618) y clustering KMeans con joblib.</w:t>
            </w:r>
          </w:p>
        </w:tc>
      </w:tr>
      <w:tr>
        <w:tc>
          <w:tcPr>
            <w:tcW w:type="dxa" w:w="28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constants.py (agente)</w:t>
            </w:r>
          </w:p>
        </w:tc>
        <w:tc>
          <w:tcPr>
            <w:tcW w:type="dxa" w:w="720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Fuente única de CO_IDS, CO_NOMBRES y CENTROS_MAPA. Elimina hardcodeo disperso en múltiples archivos.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sql_guard.py (agente)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Valida todo SQL antes de ejecución: solo-lectura, id_contacto en mapas, sin lat/lon en SQL de clientes, join obligatorio llamadas↔respuestas.</w:t>
            </w:r>
          </w:p>
        </w:tc>
      </w:tr>
      <w:tr>
        <w:tc>
          <w:tcPr>
            <w:tcW w:type="dxa" w:w="28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atlas_agent.py (agente)</w:t>
            </w:r>
          </w:p>
        </w:tc>
        <w:tc>
          <w:tcPr>
            <w:tcW w:type="dxa" w:w="720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Agente conversacional con rotación automática de 3 claves Groq (KEY1→KEY2→KEY3 en 429). max_retries=0 para no bloquear Streamlit.</w:t>
            </w:r>
          </w:p>
        </w:tc>
      </w:tr>
    </w:tbl>
    <w:p/>
    <w:p>
      <w:pPr>
        <w:spacing w:before="360" w:after="120"/>
        <w:pBdr>
          <w:bottom w:val="single" w:sz="6" w:space="4" w:color="1E3A5F"/>
        </w:pBdr>
      </w:pPr>
      <w:r>
        <w:rPr>
          <w:rFonts w:ascii="Calibri" w:hAnsi="Calibri"/>
          <w:b/>
          <w:color w:val="1E3A5F"/>
          <w:sz w:val="32"/>
        </w:rPr>
        <w:t>5. Flujo de Datos — Mapa de Muestras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5.1. Flujo completo paso a paso</w:t>
      </w:r>
    </w:p>
    <w:p>
      <w:pPr>
        <w:spacing w:after="120"/>
      </w:pPr>
      <w:r>
        <w:rPr>
          <w:rFonts w:ascii="Calibri" w:hAnsi="Calibri"/>
          <w:sz w:val="21"/>
        </w:rPr>
        <w:t>Paso 1 — Selección en UI (app.py): El usuario selecciona ciudad, rango de fechas y modo de color (Promotores / Mes) en el sidebar de Streamlit. Al presionar el botón de generar, se invoca generar_mapa_muestras_clientes().</w:t>
      </w:r>
    </w:p>
    <w:p>
      <w:pPr>
        <w:spacing w:after="120"/>
      </w:pPr>
      <w:r>
        <w:rPr>
          <w:rFonts w:ascii="Calibri" w:hAnsi="Calibri"/>
          <w:sz w:val="21"/>
        </w:rPr>
        <w:t>Paso 2 — Consulta BD (consultar_db): Se ejecuta un SELECT sobre vwEventos con JOIN a vwContactos, barrios, ciudades y personal. El filtro WHERE incluye id_evento_tipo=15, id_cargo=39, coordenadas válidas y el id_centroope de la ciudad seleccionada. El resultado se cachea 30 minutos con @st.cache_data.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>FROM fullclean_contactos.vwEventos e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>INNER JOIN fullclean_contactos.vwContactos con ON con.id = e.id_contacto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>INNER JOIN fullclean_contactos.ciudades ciu ON ciu.id = con.id_ciudad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>INNER JOIN fullclean_personal.personal per ON per.id = e.id_autor AND per.id_cargo = 39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>WHERE ciu.id_centroope = :id_centroope AND e.id_evento_tipo = 15</w:t>
      </w:r>
    </w:p>
    <w:p>
      <w:pPr>
        <w:spacing w:after="80"/>
        <w:ind w:left="576"/>
        <w:shd w:val="clear" w:color="auto" w:fill="F2F2F2"/>
      </w:pPr>
      <w:r>
        <w:rPr>
          <w:rFonts w:ascii="Courier New" w:hAnsi="Courier New"/>
          <w:color w:val="2D2D2D"/>
          <w:sz w:val="18"/>
        </w:rPr>
        <w:t xml:space="preserve">  AND e.coordenada_longitud &lt;&gt; 0 AND e.coordenada_latitud &lt;&gt; 0</w:t>
      </w:r>
    </w:p>
    <w:p>
      <w:pPr>
        <w:spacing w:after="120"/>
      </w:pPr>
      <w:r>
        <w:rPr>
          <w:rFonts w:ascii="Calibri" w:hAnsi="Calibri"/>
          <w:sz w:val="21"/>
        </w:rPr>
        <w:t>Paso 3 — Normalización (crear_df): Limpieza de tipos, renombrado de columnas variantes al estándar COLUMNAS_ESTANDAR, eliminación de filas con coordenadas nulas.</w:t>
      </w:r>
    </w:p>
    <w:p>
      <w:pPr>
        <w:spacing w:after="120"/>
      </w:pPr>
      <w:r>
        <w:rPr>
          <w:rFonts w:ascii="Calibri" w:hAnsi="Calibri"/>
          <w:sz w:val="21"/>
        </w:rPr>
        <w:t>Paso 4 — Filtro mínimo de promotores: Se excluyen promotores con menos de 3 muestras en el período. Evita distorsión de métricas por registros aislados.</w:t>
      </w:r>
    </w:p>
    <w:p>
      <w:pPr>
        <w:spacing w:after="120"/>
      </w:pPr>
      <w:r>
        <w:rPr>
          <w:rFonts w:ascii="Calibri" w:hAnsi="Calibri"/>
          <w:sz w:val="21"/>
        </w:rPr>
        <w:t>Paso 5 — Deduplicación (df_filtrado): Se conserva solo la última muestra por par (id_promotor, id_contacto). Un cliente visitado varias veces por el mismo promotor cuenta una sola vez.</w:t>
      </w:r>
    </w:p>
    <w:p>
      <w:pPr>
        <w:spacing w:after="120"/>
      </w:pPr>
      <w:r>
        <w:rPr>
          <w:rFonts w:ascii="Calibri" w:hAnsi="Calibri"/>
          <w:sz w:val="21"/>
        </w:rPr>
        <w:t>Paso 6 — Contactabilidad post-muestra (consultar_llamadas_raw + aplicar_contactabilidad_temporal): Se consultan todas las llamadas de los ids_contacto encontrados. Solo cuentan llamadas posteriores a la fecha de la muestra del promotor para ese cliente. La contactabilidad viene de llamadas_respuestas.contestada=1.</w:t>
      </w:r>
    </w:p>
    <w:p>
      <w:pPr>
        <w:spacing w:after="120"/>
      </w:pPr>
      <w:r>
        <w:rPr>
          <w:rFonts w:ascii="Calibri" w:hAnsi="Calibri"/>
          <w:sz w:val="21"/>
        </w:rPr>
        <w:t>Paso 7 — Métricas agrupadas (_calcular_metricas_agrupadas): Se calculan todas las métricas por Promotor o por Mes y se genera df_agrupado.</w:t>
      </w:r>
    </w:p>
    <w:p>
      <w:pPr>
        <w:spacing w:after="120"/>
      </w:pPr>
      <w:r>
        <w:rPr>
          <w:rFonts w:ascii="Calibri" w:hAnsi="Calibri"/>
          <w:sz w:val="21"/>
        </w:rPr>
        <w:t>Paso 8 — Cálculo de áreas (metricas_areas.py): Se proyectan los puntos a UTM (EPSG 32618), se aplica KMeans clustering por promotor/mes y se calcula el área geodésica de los polígonos convexos resultantes.</w:t>
      </w:r>
    </w:p>
    <w:p>
      <w:pPr>
        <w:spacing w:after="120"/>
      </w:pPr>
      <w:r>
        <w:rPr>
          <w:rFonts w:ascii="Calibri" w:hAnsi="Calibri"/>
          <w:sz w:val="21"/>
        </w:rPr>
        <w:t>Paso 9 — Construcción visual (generar_mapa_muestras_visual): Se construye el mapa Folium con capas por promotor o mes, leyenda HTML embebida, popups con métricas y cuadrantes GeoJSON superpuestos.</w:t>
      </w:r>
    </w:p>
    <w:p>
      <w:pPr>
        <w:spacing w:after="120"/>
      </w:pPr>
      <w:r>
        <w:rPr>
          <w:rFonts w:ascii="Calibri" w:hAnsi="Calibri"/>
          <w:sz w:val="21"/>
        </w:rPr>
        <w:t>Paso 10 — Entrega al usuario: El HTML del mapa se guarda en static/maps/mapa_muestras.html y se sirve vía Flask. La UI de Streamlit lo embebe en un iframe y muestra botones para exportar CSV y ver KPIs.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5.2. Diagrama de dependencias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168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Origen</w:t>
            </w:r>
          </w:p>
        </w:tc>
        <w:tc>
          <w:tcPr>
            <w:tcW w:type="dxa" w:w="432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→</w:t>
            </w:r>
          </w:p>
        </w:tc>
        <w:tc>
          <w:tcPr>
            <w:tcW w:type="dxa" w:w="3168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Destino</w:t>
            </w:r>
          </w:p>
        </w:tc>
        <w:tc>
          <w:tcPr>
            <w:tcW w:type="dxa" w:w="3312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Dato transferido</w:t>
            </w:r>
          </w:p>
        </w:tc>
      </w:tr>
      <w:tr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MySQL RDS (vwEventos)</w:t>
            </w:r>
          </w:p>
        </w:tc>
        <w:tc>
          <w:tcPr>
            <w:tcW w:type="dxa" w:w="43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→</w:t>
            </w:r>
          </w:p>
        </w:tc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consultar_db()</w:t>
            </w:r>
          </w:p>
        </w:tc>
        <w:tc>
          <w:tcPr>
            <w:tcW w:type="dxa" w:w="331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Eventos GPS de promotores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consultar_db()</w:t>
            </w:r>
          </w:p>
        </w:tc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→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crear_df()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DataFrame crudo con ~15 columnas</w:t>
            </w:r>
          </w:p>
        </w:tc>
      </w:tr>
      <w:tr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crear_df()</w:t>
            </w:r>
          </w:p>
        </w:tc>
        <w:tc>
          <w:tcPr>
            <w:tcW w:type="dxa" w:w="43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→</w:t>
            </w:r>
          </w:p>
        </w:tc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generar_mapa_muestras()</w:t>
            </w:r>
          </w:p>
        </w:tc>
        <w:tc>
          <w:tcPr>
            <w:tcW w:type="dxa" w:w="331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df_original normalizado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vwEventos (llamadas)</w:t>
            </w:r>
          </w:p>
        </w:tc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→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consultar_llamadas_raw()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Llamadas por id_contacto</w:t>
            </w:r>
          </w:p>
        </w:tc>
      </w:tr>
      <w:tr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consultar_llamadas_raw()</w:t>
            </w:r>
          </w:p>
        </w:tc>
        <w:tc>
          <w:tcPr>
            <w:tcW w:type="dxa" w:w="43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→</w:t>
            </w:r>
          </w:p>
        </w:tc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aplicar_contactabilidad_temporal()</w:t>
            </w:r>
          </w:p>
        </w:tc>
        <w:tc>
          <w:tcPr>
            <w:tcW w:type="dxa" w:w="331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df_llamadas_raw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aplicar_contactabilidad_temporal()</w:t>
            </w:r>
          </w:p>
        </w:tc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→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df_filtrado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Flags es_contactable, es_venta</w:t>
            </w:r>
          </w:p>
        </w:tc>
      </w:tr>
      <w:tr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df_filtrado + df_original</w:t>
            </w:r>
          </w:p>
        </w:tc>
        <w:tc>
          <w:tcPr>
            <w:tcW w:type="dxa" w:w="43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→</w:t>
            </w:r>
          </w:p>
        </w:tc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_calcular_metricas_agrupadas()</w:t>
            </w:r>
          </w:p>
        </w:tc>
        <w:tc>
          <w:tcPr>
            <w:tcW w:type="dxa" w:w="331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DataFrames con métricas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df_filtrado</w:t>
            </w:r>
          </w:p>
        </w:tc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→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metricas_areas.py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Puntos para calcular área m²</w:t>
            </w:r>
          </w:p>
        </w:tc>
      </w:tr>
      <w:tr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df_agrupado + GeoJSON</w:t>
            </w:r>
          </w:p>
        </w:tc>
        <w:tc>
          <w:tcPr>
            <w:tcW w:type="dxa" w:w="43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→</w:t>
            </w:r>
          </w:p>
        </w:tc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generar_mapa_muestras_visual()</w:t>
            </w:r>
          </w:p>
        </w:tc>
        <w:tc>
          <w:tcPr>
            <w:tcW w:type="dxa" w:w="331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Mapa Folium completo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generar_mapa_muestras_visual()</w:t>
            </w:r>
          </w:p>
        </w:tc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→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static/maps/mapa_muestras.html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HTML del mapa</w:t>
            </w:r>
          </w:p>
        </w:tc>
      </w:tr>
      <w:tr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Flask server</w:t>
            </w:r>
          </w:p>
        </w:tc>
        <w:tc>
          <w:tcPr>
            <w:tcW w:type="dxa" w:w="43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→</w:t>
            </w:r>
          </w:p>
        </w:tc>
        <w:tc>
          <w:tcPr>
            <w:tcW w:type="dxa" w:w="3168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Streamlit iframe</w:t>
            </w:r>
          </w:p>
        </w:tc>
        <w:tc>
          <w:tcPr>
            <w:tcW w:type="dxa" w:w="3312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Mapa interactivo al usuario</w:t>
            </w:r>
          </w:p>
        </w:tc>
      </w:tr>
    </w:tbl>
    <w:p/>
    <w:p>
      <w:pPr>
        <w:spacing w:before="360" w:after="120"/>
        <w:pBdr>
          <w:bottom w:val="single" w:sz="6" w:space="4" w:color="1E3A5F"/>
        </w:pBdr>
      </w:pPr>
      <w:r>
        <w:rPr>
          <w:rFonts w:ascii="Calibri" w:hAnsi="Calibri"/>
          <w:b/>
          <w:color w:val="1E3A5F"/>
          <w:sz w:val="32"/>
        </w:rPr>
        <w:t>6. Salida del Sistema y Análisis de la Salida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6.1. Salidas del mapa de muestras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HTML Interactivo: </w:t>
      </w:r>
      <w:r>
        <w:rPr>
          <w:rFonts w:ascii="Calibri" w:hAnsi="Calibri"/>
          <w:sz w:val="21"/>
        </w:rPr>
        <w:t>Mapa interactivo Folium con capas por promotor o mes. Incluye marcadores de clientes, polígonos de cuadrantes GeoJSON, leyenda flotante con todas las métricas y popups por cuadrante con densidad, área y días activos.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CSV Exportable: </w:t>
      </w:r>
      <w:r>
        <w:rPr>
          <w:rFonts w:ascii="Calibri" w:hAnsi="Calibri"/>
          <w:sz w:val="21"/>
        </w:rPr>
        <w:t>DataFrame de clientes únicos con columnas: id_contacto, nombre, apellido_promotor, barrio, fecha_evento, coordenadas, categoría, flags de contactabilidad y venta. Descargable desde la UI.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KPIs en UI Streamlit: </w:t>
      </w:r>
      <w:r>
        <w:rPr>
          <w:rFonts w:ascii="Calibri" w:hAnsi="Calibri"/>
          <w:sz w:val="21"/>
        </w:rPr>
        <w:t>Panel lateral con KPIs del período: muestras totales, clientes únicos, % contactabilidad, % captación efectiva, % conversión, clientes por día hábil.</w:t>
      </w:r>
    </w:p>
    <w:p>
      <w:pPr>
        <w:pStyle w:val="ListBullet"/>
        <w:spacing w:after="60"/>
      </w:pPr>
      <w:r>
        <w:rPr>
          <w:rFonts w:ascii="Calibri" w:hAnsi="Calibri"/>
          <w:b/>
          <w:sz w:val="21"/>
        </w:rPr>
        <w:t xml:space="preserve">Modo Auditoría: </w:t>
      </w:r>
      <w:r>
        <w:rPr>
          <w:rFonts w:ascii="Calibri" w:hAnsi="Calibri"/>
          <w:sz w:val="21"/>
        </w:rPr>
        <w:t>Vista detallada del mapa de un promotor o mes individual, con clustering KMeans de sus puntos y cálculo de área de cobertura real.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6.2. Interpretación de métricas clave</w:t>
      </w:r>
    </w:p>
    <w:p>
      <w:pPr>
        <w:spacing w:after="120"/>
      </w:pPr>
      <w:r>
        <w:rPr>
          <w:rFonts w:ascii="Calibri" w:hAnsi="Calibri"/>
          <w:sz w:val="21"/>
        </w:rPr>
        <w:t>El KPI más importante es el % de Captación Efectiva (no_fieles_contactados / clientes_totales). Mide cuántos clientes nuevos — no fieles — que recibieron una muestra también fueron alcanzados telefónicamente por el vendedor. Un valor por encima del 40% se considera una operación sana.</w:t>
      </w:r>
    </w:p>
    <w:p>
      <w:pPr>
        <w:spacing w:after="120"/>
      </w:pPr>
      <w:r>
        <w:rPr>
          <w:rFonts w:ascii="Calibri" w:hAnsi="Calibri"/>
          <w:sz w:val="21"/>
        </w:rPr>
        <w:t>El % de Conversión (ventas / contactados) indica la efectividad del equipo comercial sobre los clientes ya activados por el promotor. Una baja conversión con alta contactabilidad señala un problema comercial, no de campo.</w:t>
      </w:r>
    </w:p>
    <w:p>
      <w:pPr>
        <w:spacing w:after="120"/>
      </w:pPr>
      <w:r>
        <w:rPr>
          <w:rFonts w:ascii="Calibri" w:hAnsi="Calibri"/>
          <w:sz w:val="21"/>
        </w:rPr>
        <w:t>El Área m² cubierta combinado con Muestras/km² permite identificar promotores con territorio concentrado (alta densidad, poco radio) versus promotores con amplia cobertura territorial.</w:t>
      </w:r>
    </w:p>
    <w:p>
      <w:pPr>
        <w:spacing w:before="360" w:after="120"/>
        <w:pBdr>
          <w:bottom w:val="single" w:sz="6" w:space="4" w:color="1E3A5F"/>
        </w:pBdr>
      </w:pPr>
      <w:r>
        <w:rPr>
          <w:rFonts w:ascii="Calibri" w:hAnsi="Calibri"/>
          <w:b/>
          <w:color w:val="1E3A5F"/>
          <w:sz w:val="32"/>
        </w:rPr>
        <w:t>7. Alcance del Sistema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7.1. Funcionalidades activas (Bloque 1)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Mapa de muestras por ciudad, período, modo Promotor/Mes. Métricas completas. Exportación CSV.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Mapa de consultores con cuadrantes GeoJSON y métricas de cobertura.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Modo auditoría por promotor o mes con clustering de puntos.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7 ciudades / COs: Cali, Medellín, Bogotá, Pereira, Manizales, Bucaramanga, Barranquilla.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Credenciales cifradas en repo con Fernet + PBKDF2HMAC (config/.env.enc).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Conexión a MySQL RDS via PyMySQL + NullPool (estable en contexto threaded de Streamlit).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7.2. Fuera de alcance actual / en desarrollo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Agente conversacional Atlas Agent con Groq + rotación de 3 claves API. Funcional en produccion_v2 pero desconectado de la UI principal.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Text-to-SQL con Vanna RAG (ChromaDB local + Groq/Gemini). Entrenado con 15 DDL, 9 bloques de reglas, 20 SQL ejemplos.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Mapas de clientes desde el agente: SQL generado por LLM → coordenadas desde cache parquet → mapa Folium.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Reportes automáticos y análisis de rutas (agente/reporte.py, agente/analisis_ruta.py).</w:t>
      </w:r>
    </w:p>
    <w:p>
      <w:pPr>
        <w:spacing w:before="360" w:after="120"/>
        <w:pBdr>
          <w:bottom w:val="single" w:sz="6" w:space="4" w:color="1E3A5F"/>
        </w:pBdr>
      </w:pPr>
      <w:r>
        <w:rPr>
          <w:rFonts w:ascii="Calibri" w:hAnsi="Calibri"/>
          <w:b/>
          <w:color w:val="1E3A5F"/>
          <w:sz w:val="32"/>
        </w:rPr>
        <w:t>8. Ramas del Repositorio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produccion_v1 — Visor de Mapas Estable</w:t>
      </w:r>
    </w:p>
    <w:p>
      <w:pPr>
        <w:spacing w:after="120"/>
      </w:pPr>
      <w:r>
        <w:rPr>
          <w:rFonts w:ascii="Calibri" w:hAnsi="Calibri"/>
          <w:sz w:val="21"/>
        </w:rPr>
        <w:t>Es la rama base del proyecto. Contiene el visor de mapas de muestras y consultores en su estado funcional consolidado. No incluye el agente conversacional ni el módulo de Text-to-SQL. Sirve como referencia de producción del Bloque 1: UI Streamlit + Flask + mapa_muestras.py + mapa_consultores.py.</w:t>
      </w:r>
    </w:p>
    <w:p>
      <w:pPr>
        <w:spacing w:after="120"/>
      </w:pPr>
      <w:r>
        <w:rPr>
          <w:rFonts w:ascii="Calibri" w:hAnsi="Calibri"/>
          <w:sz w:val="21"/>
        </w:rPr>
        <w:t>Tiene integradas las mismas queries SQL, las métricas de promotores, las leyendas HTML y el flujo completo de datos desde vwEventos hasta el mapa Folium. Es la versión a la que se ha hecho merge desde main en múltiples ocasiones para mantener el visor operativo.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produccion_v2 — Visor + Agente Conversacional</w:t>
      </w:r>
    </w:p>
    <w:p>
      <w:pPr>
        <w:spacing w:after="120"/>
      </w:pPr>
      <w:r>
        <w:rPr>
          <w:rFonts w:ascii="Calibri" w:hAnsi="Calibri"/>
          <w:sz w:val="21"/>
        </w:rPr>
        <w:t>Extiende produccion_v1 con el módulo completo del agente Atlas Agent. Añade 9.718 líneas de código nuevo organizadas en los siguientes componentes: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600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Archivo / Carpeta</w:t>
            </w:r>
          </w:p>
        </w:tc>
        <w:tc>
          <w:tcPr>
            <w:tcW w:type="dxa" w:w="6480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Función en produccion_v2</w:t>
            </w:r>
          </w:p>
        </w:tc>
      </w:tr>
      <w:tr>
        <w:tc>
          <w:tcPr>
            <w:tcW w:type="dxa" w:w="360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agente/atlas_agent.py</w:t>
            </w:r>
          </w:p>
        </w:tc>
        <w:tc>
          <w:tcPr>
            <w:tcW w:type="dxa" w:w="64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AtlasAgent con Groq API. Convierte lenguaje natural en herramientas (consultar_clientes, generar_mapa_clientes, consultar_metricas, generar_sql_vanna). Rotación automática KEY1→KEY2→KEY3 en rate limit 429. max_retries=0 para no bloquear Streamlit.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agente/atlas_chat.py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UI Streamlit del chat. Se monta como pestaña adicional en app.py. Recibe el prompt del usuario, pasa la ciudad activa del sidebar e invoca agent.preguntar().</w:t>
            </w:r>
          </w:p>
        </w:tc>
      </w:tr>
      <w:tr>
        <w:tc>
          <w:tcPr>
            <w:tcW w:type="dxa" w:w="360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agente/constants.py</w:t>
            </w:r>
          </w:p>
        </w:tc>
        <w:tc>
          <w:tcPr>
            <w:tcW w:type="dxa" w:w="64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Fuente única de verdad: CO_IDS, CO_NOMBRES, CENTROS_MAPA. Todos los módulos importan desde aquí. Elimina IDs hardcodeados dispersos.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agente/schema_context.py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SCHEMA_TEXT (~1200 tokens) inyectado en el system prompt del agente. Contiene esquema de BD, reglas de negocio, joins críticos y ejemplos few-shot.</w:t>
            </w:r>
          </w:p>
        </w:tc>
      </w:tr>
      <w:tr>
        <w:tc>
          <w:tcPr>
            <w:tcW w:type="dxa" w:w="360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agente/sql_guard.py</w:t>
            </w:r>
          </w:p>
        </w:tc>
        <w:tc>
          <w:tcPr>
            <w:tcW w:type="dxa" w:w="64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Valida todo SQL antes de llegar a sql_read(): solo SELECT/WITH, sin operaciones de escritura, id_contacto obligatorio en mapas, lat/lon prohibido en SQL de clientes, join obligatorio llamadas↔llamadas_respuestas.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agente/map_renderer.py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Genera mapas Folium desde un DataFrame con id_contacto + lat/lon + columnas adicionales. Las columnas extra se usan para popups, KPIs, colores por cuartil y círculos proporcionales.</w:t>
            </w:r>
          </w:p>
        </w:tc>
      </w:tr>
      <w:tr>
        <w:tc>
          <w:tcPr>
            <w:tcW w:type="dxa" w:w="360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agente/herramientas.py</w:t>
            </w:r>
          </w:p>
        </w:tc>
        <w:tc>
          <w:tcPr>
            <w:tcW w:type="dxa" w:w="64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Implementaciones de cada tool del agente: consultar_clientes, generar_mapa_clientes, consultar_metricas, explorar_tabla, buscar_catalogo, repintar_mapa.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agente/coord_cache_parquet.py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Cache de coordenadas de clientes en formato parquet. Carga mediana de lat/lon por id_contacto desde CSV base. Permite generar mapas sin re-consultar la BD en cada request.</w:t>
            </w:r>
          </w:p>
        </w:tc>
      </w:tr>
      <w:tr>
        <w:tc>
          <w:tcPr>
            <w:tcW w:type="dxa" w:w="360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agente/vanna_sql/atlas_vanna.py</w:t>
            </w:r>
          </w:p>
        </w:tc>
        <w:tc>
          <w:tcPr>
            <w:tcW w:type="dxa" w:w="64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AtlasVanna: clase con multi-herencia ChromaDB + OpenAI_Chat (endpoint compatible). Usa _HashEmbeddingFunction (pure Python, sin onnxruntime) para ChromaDB. Proveedor: Groq llama-3.3-70b-versatile.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agente/vanna_sql/trainer.py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Pipeline de entrenamiento: 15 DDL + 9 bloques de reglas + 20 pares SQL ejemplo + 20 preguntas test. CLI: --provider groq --validate-only.</w:t>
            </w:r>
          </w:p>
        </w:tc>
      </w:tr>
      <w:tr>
        <w:tc>
          <w:tcPr>
            <w:tcW w:type="dxa" w:w="360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agente/vanna_sql/validate_trainer.py</w:t>
            </w:r>
          </w:p>
        </w:tc>
        <w:tc>
          <w:tcPr>
            <w:tcW w:type="dxa" w:w="648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Suite de validación: must_contain y must_not_contain por pregunta. Detecta SQL con esquemas incorrectos, falta de joins obligatorios o campos prohibidos.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build_coords.py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Script de construcción del cache de coordenadas por CO desde vwEventos (requiere VPN). Genera archivos parquet en static/datos/.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Flujo de datos en produccion_v2 (agente)</w:t>
      </w:r>
    </w:p>
    <w:p>
      <w:pPr>
        <w:spacing w:after="120"/>
      </w:pPr>
      <w:r>
        <w:rPr>
          <w:rFonts w:ascii="Calibri" w:hAnsi="Calibri"/>
          <w:sz w:val="21"/>
        </w:rPr>
        <w:t>Cuando el usuario escribe una pregunta en el chat, el flujo es: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atlas_chat.py recibe el prompt + ciudad activa del sidebar.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AtlasAgent.preguntar() envía el mensaje a Groq con el system prompt (schema_context + reglas) y la lista de tools disponibles.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Groq decide qué tool invocar. Si la pregunta requiere SQL complejo, invoca generar_sql_vanna → AtlasVanna genera el SQL usando ChromaDB RAG como contexto.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sql_guard valida el SQL. Si pasa, consultar_clientes ejecuta el SQL contra MySQL.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generar_mapa_clientes une los resultados con el cache de coordenadas parquet y llama a map_renderer para construir el mapa Folium.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La respuesta final incluye texto + link al mapa HTML generado.</w:t>
      </w:r>
    </w:p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2E75B6"/>
          <w:sz w:val="26"/>
        </w:rPr>
        <w:t>Estado actual de produccion_v2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5040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5040"/>
            <w:shd w:val="clear" w:color="auto" w:fill="1E3A5F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504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Visor mapa muestras (Bloque 1)</w:t>
            </w:r>
          </w:p>
        </w:tc>
        <w:tc>
          <w:tcPr>
            <w:tcW w:type="dxa" w:w="504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Estable — fix PyMySQL aplicado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Agente conversacional (Groq)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Funcional — rotación 3 claves implementada</w:t>
            </w:r>
          </w:p>
        </w:tc>
      </w:tr>
      <w:tr>
        <w:tc>
          <w:tcPr>
            <w:tcW w:type="dxa" w:w="504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Vanna Text-to-SQL</w:t>
            </w:r>
          </w:p>
        </w:tc>
        <w:tc>
          <w:tcPr>
            <w:tcW w:type="dxa" w:w="504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Implementado — pendiente re-entrenamiento con CO IDs corregidos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sql_guard validador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Implementado en produccion_v2</w:t>
            </w:r>
          </w:p>
        </w:tc>
      </w:tr>
      <w:tr>
        <w:tc>
          <w:tcPr>
            <w:tcW w:type="dxa" w:w="504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constants.py (fuente única CO)</w:t>
            </w:r>
          </w:p>
        </w:tc>
        <w:tc>
          <w:tcPr>
            <w:tcW w:type="dxa" w:w="504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Implementado en produccion_v2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Cache coordenadas parquet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Implementado — requiere ejecución con VPN para generar datos</w:t>
            </w:r>
          </w:p>
        </w:tc>
      </w:tr>
      <w:tr>
        <w:tc>
          <w:tcPr>
            <w:tcW w:type="dxa" w:w="504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sentence-transformers (ChromaDB)</w:t>
            </w:r>
          </w:p>
        </w:tc>
        <w:tc>
          <w:tcPr>
            <w:tcW w:type="dxa" w:w="5040"/>
            <w:shd w:val="clear" w:color="auto" w:fill="EBF1F8"/>
          </w:tcPr>
          <w:p>
            <w:r>
              <w:rPr>
                <w:rFonts w:ascii="Calibri" w:hAnsi="Calibri"/>
                <w:sz w:val="19"/>
              </w:rPr>
              <w:t>NO usar — DLL torch rota en Windows. Usar _HashEmbeddingFunction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mysql-connector-python 9.x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Causa segfault en Streamlit threaded — reemplazado por PyMySQL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