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FC387" w14:textId="3936E230" w:rsidR="001A663A" w:rsidRPr="001A663A" w:rsidRDefault="001A663A" w:rsidP="001A663A">
      <w:pPr>
        <w:spacing w:line="360" w:lineRule="auto"/>
        <w:jc w:val="center"/>
        <w:rPr>
          <w:rFonts w:ascii="Times New Roman" w:hAnsi="Times New Roman" w:cs="Times New Roman"/>
          <w:b/>
          <w:bCs/>
        </w:rPr>
      </w:pPr>
      <w:r w:rsidRPr="001A663A">
        <w:rPr>
          <w:rFonts w:ascii="Times New Roman" w:hAnsi="Times New Roman" w:cs="Times New Roman"/>
          <w:b/>
          <w:bCs/>
        </w:rPr>
        <w:t>Teacher Burnout and Re-Engagement in Hungarian Secondary EFL Education in Digitally Changing Educational Contexts</w:t>
      </w:r>
    </w:p>
    <w:p w14:paraId="0AB1CFDD" w14:textId="793736DA" w:rsidR="001A663A" w:rsidRPr="001A663A" w:rsidRDefault="001A663A" w:rsidP="001A663A">
      <w:pPr>
        <w:spacing w:line="360" w:lineRule="auto"/>
        <w:jc w:val="center"/>
        <w:rPr>
          <w:rFonts w:ascii="Times New Roman" w:hAnsi="Times New Roman" w:cs="Times New Roman"/>
          <w:b/>
          <w:bCs/>
          <w:i/>
          <w:iCs/>
        </w:rPr>
      </w:pPr>
      <w:r w:rsidRPr="001A663A">
        <w:rPr>
          <w:rFonts w:ascii="Times New Roman" w:hAnsi="Times New Roman" w:cs="Times New Roman"/>
          <w:b/>
          <w:bCs/>
          <w:i/>
          <w:iCs/>
        </w:rPr>
        <w:t>Dr Veronika Csilla Derecskey</w:t>
      </w:r>
    </w:p>
    <w:p w14:paraId="24237D30" w14:textId="5A9914CB"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University of Nottingham</w:t>
      </w:r>
    </w:p>
    <w:p w14:paraId="7B04C2F5" w14:textId="5CFEE227"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 xml:space="preserve">Independent Researcher, University of Wolverhampton, </w:t>
      </w:r>
      <w:hyperlink r:id="rId4" w:history="1">
        <w:r w:rsidRPr="001A663A">
          <w:rPr>
            <w:rStyle w:val="Hyperlink"/>
            <w:rFonts w:ascii="Times New Roman" w:hAnsi="Times New Roman" w:cs="Times New Roman"/>
          </w:rPr>
          <w:t>V.C.Derecskey@wlv.ac.uk</w:t>
        </w:r>
      </w:hyperlink>
      <w:r w:rsidRPr="001A663A">
        <w:rPr>
          <w:rFonts w:ascii="Times New Roman" w:hAnsi="Times New Roman" w:cs="Times New Roman"/>
        </w:rPr>
        <w:t xml:space="preserve"> </w:t>
      </w:r>
    </w:p>
    <w:p w14:paraId="1497ED4E" w14:textId="77777777" w:rsidR="001A663A" w:rsidRDefault="001A663A" w:rsidP="001A663A">
      <w:pPr>
        <w:spacing w:line="360" w:lineRule="auto"/>
        <w:jc w:val="both"/>
        <w:rPr>
          <w:rFonts w:ascii="Times New Roman" w:hAnsi="Times New Roman" w:cs="Times New Roman"/>
          <w:b/>
          <w:bCs/>
        </w:rPr>
      </w:pPr>
    </w:p>
    <w:p w14:paraId="04ECD495" w14:textId="710CD6C3"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b/>
          <w:bCs/>
        </w:rPr>
        <w:t>Abstract</w:t>
      </w:r>
      <w:r w:rsidRPr="001A663A">
        <w:rPr>
          <w:rFonts w:ascii="Times New Roman" w:hAnsi="Times New Roman" w:cs="Times New Roman"/>
        </w:rPr>
        <w:br/>
        <w:t>As education undergoes ongoing digital and methodological transformation, increasing attention must be paid not only to innovation in teaching and learning, but also to the wellbeing of teachers expected to adapt to these changes. This qualitative study explores burnout among English as a Foreign Language (EFL) teachers in Hungarian secondary schools, focusing on its impact on teacher engagement, the coping strategies teachers employ, and the ways in which they re-engage professionally after periods of exhaustion and reduced motivation. Drawing on in-depth interview data, the research examines how teachers interpret stress, emotional strain, and professional renewal within changing educational environments.</w:t>
      </w:r>
    </w:p>
    <w:p w14:paraId="0CA416FF" w14:textId="0664912A"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The findings suggest that burnout and engagement are not fixed opposites, but part of a dynamic process shaped by institutional expectations, interpersonal relationships, and evolving professional demands. Participants reported coping through boundary-setting, emotional regulation, collegial support, and reflective practice. Re-engagement was linked to supportive leadership, positive student relationships, increased autonomy, and opportunities for meaningful professional development. In the context of educational transformation, the study argues that sustainable innovation depends not only on tools and methods, but also on the capacity of teachers to remain engaged and supported. The paper contributes to current discussions on sustainable pedagogy, teacher resilience, and the human dimensions of change in contemporary education.</w:t>
      </w:r>
    </w:p>
    <w:p w14:paraId="0E12F754" w14:textId="77777777"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b/>
          <w:bCs/>
        </w:rPr>
        <w:t>Keywords</w:t>
      </w:r>
      <w:r w:rsidRPr="001A663A">
        <w:rPr>
          <w:rFonts w:ascii="Times New Roman" w:hAnsi="Times New Roman" w:cs="Times New Roman"/>
        </w:rPr>
        <w:br/>
        <w:t>teacher burnout; teacher engagement; teacher wellbeing; digital transformation; coping strategies; EFL teachers; secondary education; sustainable pedagogy; Hungary</w:t>
      </w:r>
    </w:p>
    <w:p w14:paraId="08A6F7F5" w14:textId="42C6685C"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b/>
          <w:bCs/>
        </w:rPr>
        <w:lastRenderedPageBreak/>
        <w:t>References</w:t>
      </w:r>
      <w:r w:rsidRPr="001A663A">
        <w:rPr>
          <w:rFonts w:ascii="Times New Roman" w:hAnsi="Times New Roman" w:cs="Times New Roman"/>
        </w:rPr>
        <w:br/>
        <w:t>Day, C., &amp; Gu, Q. (2013). </w:t>
      </w:r>
      <w:r w:rsidRPr="001A663A">
        <w:rPr>
          <w:rFonts w:ascii="Times New Roman" w:hAnsi="Times New Roman" w:cs="Times New Roman"/>
          <w:i/>
          <w:iCs/>
        </w:rPr>
        <w:t>Resilient teachers, resilient schools: Building and sustaining quality in testing times</w:t>
      </w:r>
      <w:r w:rsidRPr="001A663A">
        <w:rPr>
          <w:rFonts w:ascii="Times New Roman" w:hAnsi="Times New Roman" w:cs="Times New Roman"/>
        </w:rPr>
        <w:t>. Routledge.</w:t>
      </w:r>
    </w:p>
    <w:p w14:paraId="75282D69" w14:textId="77777777"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Maslach, C., &amp; Leiter, M. P. (2016). Understanding the burnout experience: recent research and its implications for psychiatry. </w:t>
      </w:r>
      <w:r w:rsidRPr="001A663A">
        <w:rPr>
          <w:rFonts w:ascii="Times New Roman" w:hAnsi="Times New Roman" w:cs="Times New Roman"/>
          <w:i/>
          <w:iCs/>
        </w:rPr>
        <w:t>World psychiatry</w:t>
      </w:r>
      <w:r w:rsidRPr="001A663A">
        <w:rPr>
          <w:rFonts w:ascii="Times New Roman" w:hAnsi="Times New Roman" w:cs="Times New Roman"/>
        </w:rPr>
        <w:t>, </w:t>
      </w:r>
      <w:r w:rsidRPr="001A663A">
        <w:rPr>
          <w:rFonts w:ascii="Times New Roman" w:hAnsi="Times New Roman" w:cs="Times New Roman"/>
          <w:i/>
          <w:iCs/>
        </w:rPr>
        <w:t>15</w:t>
      </w:r>
      <w:r w:rsidRPr="001A663A">
        <w:rPr>
          <w:rFonts w:ascii="Times New Roman" w:hAnsi="Times New Roman" w:cs="Times New Roman"/>
        </w:rPr>
        <w:t>(2), 103-111.</w:t>
      </w:r>
    </w:p>
    <w:p w14:paraId="32B9FD88" w14:textId="77777777"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Morska, L., Polok, K., Bukowska, M., &amp; Ladanivska, I. (2022). </w:t>
      </w:r>
      <w:r w:rsidRPr="001A663A">
        <w:rPr>
          <w:rFonts w:ascii="Times New Roman" w:hAnsi="Times New Roman" w:cs="Times New Roman"/>
          <w:i/>
          <w:iCs/>
        </w:rPr>
        <w:t>New technologies and their impact on foreign language teacher professional burnout. Advanced Education, 4, 35–44</w:t>
      </w:r>
      <w:r w:rsidRPr="001A663A">
        <w:rPr>
          <w:rFonts w:ascii="Times New Roman" w:hAnsi="Times New Roman" w:cs="Times New Roman"/>
        </w:rPr>
        <w:t>.</w:t>
      </w:r>
    </w:p>
    <w:p w14:paraId="240110BF" w14:textId="77777777" w:rsidR="001A663A"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Skaalvik, E. M., &amp; Skaalvik, S. (2017). Motivated for teaching? Associations with school goal structure, teacher self-efficacy, job satisfaction and emotional exhaustion. </w:t>
      </w:r>
      <w:r w:rsidRPr="001A663A">
        <w:rPr>
          <w:rFonts w:ascii="Times New Roman" w:hAnsi="Times New Roman" w:cs="Times New Roman"/>
          <w:i/>
          <w:iCs/>
        </w:rPr>
        <w:t>Teaching and Teacher Education</w:t>
      </w:r>
      <w:r w:rsidRPr="001A663A">
        <w:rPr>
          <w:rFonts w:ascii="Times New Roman" w:hAnsi="Times New Roman" w:cs="Times New Roman"/>
        </w:rPr>
        <w:t>, </w:t>
      </w:r>
      <w:r w:rsidRPr="001A663A">
        <w:rPr>
          <w:rFonts w:ascii="Times New Roman" w:hAnsi="Times New Roman" w:cs="Times New Roman"/>
          <w:i/>
          <w:iCs/>
        </w:rPr>
        <w:t>67</w:t>
      </w:r>
      <w:r w:rsidRPr="001A663A">
        <w:rPr>
          <w:rFonts w:ascii="Times New Roman" w:hAnsi="Times New Roman" w:cs="Times New Roman"/>
        </w:rPr>
        <w:t>, 152-160.</w:t>
      </w:r>
    </w:p>
    <w:p w14:paraId="7386B0DE" w14:textId="57D14C0C" w:rsidR="00572115" w:rsidRPr="001A663A" w:rsidRDefault="001A663A" w:rsidP="001A663A">
      <w:pPr>
        <w:spacing w:line="360" w:lineRule="auto"/>
        <w:jc w:val="both"/>
        <w:rPr>
          <w:rFonts w:ascii="Times New Roman" w:hAnsi="Times New Roman" w:cs="Times New Roman"/>
        </w:rPr>
      </w:pPr>
      <w:r w:rsidRPr="001A663A">
        <w:rPr>
          <w:rFonts w:ascii="Times New Roman" w:hAnsi="Times New Roman" w:cs="Times New Roman"/>
        </w:rPr>
        <w:t>Xing, Z. (2022). English as a foreign language teachers’ work engagement, burnout, and their professional identity. </w:t>
      </w:r>
      <w:r w:rsidRPr="001A663A">
        <w:rPr>
          <w:rFonts w:ascii="Times New Roman" w:hAnsi="Times New Roman" w:cs="Times New Roman"/>
          <w:i/>
          <w:iCs/>
        </w:rPr>
        <w:t>Frontiers in psychology</w:t>
      </w:r>
      <w:r w:rsidRPr="001A663A">
        <w:rPr>
          <w:rFonts w:ascii="Times New Roman" w:hAnsi="Times New Roman" w:cs="Times New Roman"/>
        </w:rPr>
        <w:t>, </w:t>
      </w:r>
      <w:r w:rsidRPr="001A663A">
        <w:rPr>
          <w:rFonts w:ascii="Times New Roman" w:hAnsi="Times New Roman" w:cs="Times New Roman"/>
          <w:i/>
          <w:iCs/>
        </w:rPr>
        <w:t>13</w:t>
      </w:r>
      <w:r w:rsidRPr="001A663A">
        <w:rPr>
          <w:rFonts w:ascii="Times New Roman" w:hAnsi="Times New Roman" w:cs="Times New Roman"/>
        </w:rPr>
        <w:t>, 916079.</w:t>
      </w:r>
    </w:p>
    <w:sectPr w:rsidR="00572115" w:rsidRPr="001A66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3A"/>
    <w:rsid w:val="001A663A"/>
    <w:rsid w:val="00572115"/>
    <w:rsid w:val="006C4780"/>
    <w:rsid w:val="008376B8"/>
    <w:rsid w:val="00EF0B9C"/>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610F6A83"/>
  <w15:chartTrackingRefBased/>
  <w15:docId w15:val="{2CD2C90A-FA2D-F145-861E-C6BC29C39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6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6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6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63A"/>
    <w:rPr>
      <w:rFonts w:eastAsiaTheme="majorEastAsia" w:cstheme="majorBidi"/>
      <w:color w:val="272727" w:themeColor="text1" w:themeTint="D8"/>
    </w:rPr>
  </w:style>
  <w:style w:type="paragraph" w:styleId="Title">
    <w:name w:val="Title"/>
    <w:basedOn w:val="Normal"/>
    <w:next w:val="Normal"/>
    <w:link w:val="TitleChar"/>
    <w:uiPriority w:val="10"/>
    <w:qFormat/>
    <w:rsid w:val="001A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63A"/>
    <w:pPr>
      <w:spacing w:before="160"/>
      <w:jc w:val="center"/>
    </w:pPr>
    <w:rPr>
      <w:i/>
      <w:iCs/>
      <w:color w:val="404040" w:themeColor="text1" w:themeTint="BF"/>
    </w:rPr>
  </w:style>
  <w:style w:type="character" w:customStyle="1" w:styleId="QuoteChar">
    <w:name w:val="Quote Char"/>
    <w:basedOn w:val="DefaultParagraphFont"/>
    <w:link w:val="Quote"/>
    <w:uiPriority w:val="29"/>
    <w:rsid w:val="001A663A"/>
    <w:rPr>
      <w:i/>
      <w:iCs/>
      <w:color w:val="404040" w:themeColor="text1" w:themeTint="BF"/>
    </w:rPr>
  </w:style>
  <w:style w:type="paragraph" w:styleId="ListParagraph">
    <w:name w:val="List Paragraph"/>
    <w:basedOn w:val="Normal"/>
    <w:uiPriority w:val="34"/>
    <w:qFormat/>
    <w:rsid w:val="001A663A"/>
    <w:pPr>
      <w:ind w:left="720"/>
      <w:contextualSpacing/>
    </w:pPr>
  </w:style>
  <w:style w:type="character" w:styleId="IntenseEmphasis">
    <w:name w:val="Intense Emphasis"/>
    <w:basedOn w:val="DefaultParagraphFont"/>
    <w:uiPriority w:val="21"/>
    <w:qFormat/>
    <w:rsid w:val="001A663A"/>
    <w:rPr>
      <w:i/>
      <w:iCs/>
      <w:color w:val="0F4761" w:themeColor="accent1" w:themeShade="BF"/>
    </w:rPr>
  </w:style>
  <w:style w:type="paragraph" w:styleId="IntenseQuote">
    <w:name w:val="Intense Quote"/>
    <w:basedOn w:val="Normal"/>
    <w:next w:val="Normal"/>
    <w:link w:val="IntenseQuoteChar"/>
    <w:uiPriority w:val="30"/>
    <w:qFormat/>
    <w:rsid w:val="001A6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63A"/>
    <w:rPr>
      <w:i/>
      <w:iCs/>
      <w:color w:val="0F4761" w:themeColor="accent1" w:themeShade="BF"/>
    </w:rPr>
  </w:style>
  <w:style w:type="character" w:styleId="IntenseReference">
    <w:name w:val="Intense Reference"/>
    <w:basedOn w:val="DefaultParagraphFont"/>
    <w:uiPriority w:val="32"/>
    <w:qFormat/>
    <w:rsid w:val="001A663A"/>
    <w:rPr>
      <w:b/>
      <w:bCs/>
      <w:smallCaps/>
      <w:color w:val="0F4761" w:themeColor="accent1" w:themeShade="BF"/>
      <w:spacing w:val="5"/>
    </w:rPr>
  </w:style>
  <w:style w:type="character" w:styleId="Hyperlink">
    <w:name w:val="Hyperlink"/>
    <w:basedOn w:val="DefaultParagraphFont"/>
    <w:uiPriority w:val="99"/>
    <w:unhideWhenUsed/>
    <w:rsid w:val="001A663A"/>
    <w:rPr>
      <w:color w:val="467886" w:themeColor="hyperlink"/>
      <w:u w:val="single"/>
    </w:rPr>
  </w:style>
  <w:style w:type="character" w:styleId="UnresolvedMention">
    <w:name w:val="Unresolved Mention"/>
    <w:basedOn w:val="DefaultParagraphFont"/>
    <w:uiPriority w:val="99"/>
    <w:semiHidden/>
    <w:unhideWhenUsed/>
    <w:rsid w:val="001A66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V.C.Derecskey@wlv.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429</Words>
  <Characters>2447</Characters>
  <Application>Microsoft Office Word</Application>
  <DocSecurity>0</DocSecurity>
  <Lines>20</Lines>
  <Paragraphs>5</Paragraphs>
  <ScaleCrop>false</ScaleCrop>
  <Company/>
  <LinksUpToDate>false</LinksUpToDate>
  <CharactersWithSpaces>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 Derecskey</dc:creator>
  <cp:keywords/>
  <dc:description/>
  <cp:lastModifiedBy>Veronika Derecskey</cp:lastModifiedBy>
  <cp:revision>1</cp:revision>
  <dcterms:created xsi:type="dcterms:W3CDTF">2026-03-21T10:17:00Z</dcterms:created>
  <dcterms:modified xsi:type="dcterms:W3CDTF">2026-03-21T10:26:00Z</dcterms:modified>
</cp:coreProperties>
</file>