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CE89A" w14:textId="77777777" w:rsidR="005C79B9" w:rsidRPr="005C79B9" w:rsidRDefault="005C79B9">
      <w:pPr>
        <w:rPr>
          <w:b/>
          <w:bCs/>
        </w:rPr>
      </w:pPr>
      <w:r w:rsidRPr="005C79B9">
        <w:rPr>
          <w:b/>
          <w:bCs/>
        </w:rPr>
        <w:t>Individual Reflection for:</w:t>
      </w:r>
      <w:r w:rsidRPr="005C79B9">
        <w:rPr>
          <w:b/>
          <w:bCs/>
        </w:rPr>
        <w:tab/>
      </w:r>
      <w:r>
        <w:t xml:space="preserve"> Savnit Prasad (26019118)</w:t>
      </w:r>
    </w:p>
    <w:tbl>
      <w:tblPr>
        <w:tblW w:w="8980" w:type="dxa"/>
        <w:tblLook w:val="04A0" w:firstRow="1" w:lastRow="0" w:firstColumn="1" w:lastColumn="0" w:noHBand="0" w:noVBand="1"/>
      </w:tblPr>
      <w:tblGrid>
        <w:gridCol w:w="325"/>
        <w:gridCol w:w="4949"/>
        <w:gridCol w:w="868"/>
        <w:gridCol w:w="741"/>
        <w:gridCol w:w="868"/>
        <w:gridCol w:w="741"/>
        <w:gridCol w:w="868"/>
      </w:tblGrid>
      <w:tr w:rsidR="005C79B9" w:rsidRPr="005C79B9" w14:paraId="3FEC7C3F" w14:textId="77777777" w:rsidTr="005C79B9">
        <w:trPr>
          <w:trHeight w:val="340"/>
        </w:trPr>
        <w:tc>
          <w:tcPr>
            <w:tcW w:w="5640" w:type="dxa"/>
            <w:gridSpan w:val="2"/>
            <w:tcBorders>
              <w:top w:val="nil"/>
              <w:left w:val="nil"/>
              <w:bottom w:val="nil"/>
              <w:right w:val="nil"/>
            </w:tcBorders>
            <w:noWrap/>
            <w:vAlign w:val="bottom"/>
            <w:hideMark/>
          </w:tcPr>
          <w:p w14:paraId="190446F2"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Number</w:t>
            </w:r>
          </w:p>
        </w:tc>
        <w:tc>
          <w:tcPr>
            <w:tcW w:w="940" w:type="dxa"/>
            <w:tcBorders>
              <w:top w:val="single" w:sz="8" w:space="0" w:color="000000"/>
              <w:left w:val="single" w:sz="8" w:space="0" w:color="000000"/>
              <w:bottom w:val="single" w:sz="8" w:space="0" w:color="000000"/>
              <w:right w:val="single" w:sz="8" w:space="0" w:color="000000"/>
            </w:tcBorders>
            <w:noWrap/>
            <w:vAlign w:val="bottom"/>
            <w:hideMark/>
          </w:tcPr>
          <w:p w14:paraId="5422741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48CBE5A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51360EF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21E8BE4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78D935A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28627403" w14:textId="77777777" w:rsidTr="005C79B9">
        <w:trPr>
          <w:trHeight w:val="320"/>
        </w:trPr>
        <w:tc>
          <w:tcPr>
            <w:tcW w:w="164" w:type="dxa"/>
            <w:tcBorders>
              <w:top w:val="nil"/>
              <w:left w:val="nil"/>
              <w:bottom w:val="nil"/>
              <w:right w:val="nil"/>
            </w:tcBorders>
            <w:noWrap/>
            <w:vAlign w:val="bottom"/>
            <w:hideMark/>
          </w:tcPr>
          <w:p w14:paraId="6E674D6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0C127F4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CA9AC9F" w14:textId="77777777" w:rsidR="00C275E4" w:rsidRDefault="00000000">
            <w:r>
              <w:t>5</w:t>
            </w:r>
          </w:p>
        </w:tc>
        <w:tc>
          <w:tcPr>
            <w:tcW w:w="260" w:type="dxa"/>
            <w:tcBorders>
              <w:top w:val="nil"/>
              <w:left w:val="nil"/>
              <w:bottom w:val="nil"/>
              <w:right w:val="nil"/>
            </w:tcBorders>
            <w:noWrap/>
            <w:vAlign w:val="bottom"/>
            <w:hideMark/>
          </w:tcPr>
          <w:p w14:paraId="545023D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17B749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8340F3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0383BF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79FCEF2D" w14:textId="77777777" w:rsidTr="005C79B9">
        <w:trPr>
          <w:trHeight w:val="320"/>
        </w:trPr>
        <w:tc>
          <w:tcPr>
            <w:tcW w:w="5640" w:type="dxa"/>
            <w:gridSpan w:val="2"/>
            <w:tcBorders>
              <w:top w:val="nil"/>
              <w:left w:val="nil"/>
              <w:bottom w:val="nil"/>
              <w:right w:val="nil"/>
            </w:tcBorders>
            <w:noWrap/>
            <w:vAlign w:val="bottom"/>
            <w:hideMark/>
          </w:tcPr>
          <w:p w14:paraId="640970C7"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Names</w:t>
            </w:r>
          </w:p>
        </w:tc>
        <w:tc>
          <w:tcPr>
            <w:tcW w:w="940" w:type="dxa"/>
            <w:tcBorders>
              <w:top w:val="nil"/>
              <w:left w:val="nil"/>
              <w:bottom w:val="nil"/>
              <w:right w:val="nil"/>
            </w:tcBorders>
            <w:noWrap/>
            <w:vAlign w:val="bottom"/>
            <w:hideMark/>
          </w:tcPr>
          <w:p w14:paraId="59386C64"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p>
        </w:tc>
        <w:tc>
          <w:tcPr>
            <w:tcW w:w="260" w:type="dxa"/>
            <w:tcBorders>
              <w:top w:val="nil"/>
              <w:left w:val="nil"/>
              <w:bottom w:val="nil"/>
              <w:right w:val="nil"/>
            </w:tcBorders>
            <w:noWrap/>
            <w:vAlign w:val="bottom"/>
            <w:hideMark/>
          </w:tcPr>
          <w:p w14:paraId="64A319F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027BFD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FF7944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7FFC38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B3B0FF3" w14:textId="77777777" w:rsidTr="005C79B9">
        <w:trPr>
          <w:trHeight w:val="320"/>
        </w:trPr>
        <w:tc>
          <w:tcPr>
            <w:tcW w:w="164" w:type="dxa"/>
            <w:tcBorders>
              <w:top w:val="nil"/>
              <w:left w:val="nil"/>
              <w:bottom w:val="nil"/>
              <w:right w:val="nil"/>
            </w:tcBorders>
            <w:noWrap/>
            <w:vAlign w:val="bottom"/>
            <w:hideMark/>
          </w:tcPr>
          <w:p w14:paraId="77708914"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w:t>
            </w:r>
          </w:p>
        </w:tc>
        <w:tc>
          <w:tcPr>
            <w:tcW w:w="5476" w:type="dxa"/>
            <w:tcBorders>
              <w:top w:val="nil"/>
              <w:left w:val="nil"/>
              <w:bottom w:val="single" w:sz="4" w:space="0" w:color="000000"/>
              <w:right w:val="nil"/>
            </w:tcBorders>
            <w:noWrap/>
            <w:vAlign w:val="bottom"/>
            <w:hideMark/>
          </w:tcPr>
          <w:p w14:paraId="3347CEA9" w14:textId="77777777" w:rsidR="00C275E4" w:rsidRDefault="00000000">
            <w:r>
              <w:t>Savnit Prasad</w:t>
            </w:r>
          </w:p>
        </w:tc>
        <w:tc>
          <w:tcPr>
            <w:tcW w:w="940" w:type="dxa"/>
            <w:tcBorders>
              <w:top w:val="nil"/>
              <w:left w:val="nil"/>
              <w:bottom w:val="nil"/>
              <w:right w:val="nil"/>
            </w:tcBorders>
            <w:noWrap/>
            <w:vAlign w:val="bottom"/>
            <w:hideMark/>
          </w:tcPr>
          <w:p w14:paraId="64CFEFC0" w14:textId="77777777" w:rsidR="00C275E4" w:rsidRDefault="00000000">
            <w:r>
              <w:t>(You)</w:t>
            </w:r>
          </w:p>
        </w:tc>
        <w:tc>
          <w:tcPr>
            <w:tcW w:w="260" w:type="dxa"/>
            <w:tcBorders>
              <w:top w:val="nil"/>
              <w:left w:val="nil"/>
              <w:bottom w:val="nil"/>
              <w:right w:val="nil"/>
            </w:tcBorders>
            <w:noWrap/>
            <w:vAlign w:val="bottom"/>
            <w:hideMark/>
          </w:tcPr>
          <w:p w14:paraId="182D881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25CAD76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1B6B70D"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9995AB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89F705E" w14:textId="77777777" w:rsidTr="005C79B9">
        <w:trPr>
          <w:trHeight w:val="320"/>
        </w:trPr>
        <w:tc>
          <w:tcPr>
            <w:tcW w:w="164" w:type="dxa"/>
            <w:tcBorders>
              <w:top w:val="nil"/>
              <w:left w:val="nil"/>
              <w:bottom w:val="nil"/>
              <w:right w:val="nil"/>
            </w:tcBorders>
            <w:noWrap/>
            <w:vAlign w:val="bottom"/>
            <w:hideMark/>
          </w:tcPr>
          <w:p w14:paraId="03DFD0D2"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5476" w:type="dxa"/>
            <w:tcBorders>
              <w:top w:val="nil"/>
              <w:left w:val="nil"/>
              <w:bottom w:val="single" w:sz="4" w:space="0" w:color="000000"/>
              <w:right w:val="nil"/>
            </w:tcBorders>
            <w:noWrap/>
            <w:vAlign w:val="bottom"/>
            <w:hideMark/>
          </w:tcPr>
          <w:p w14:paraId="3C5ABF36" w14:textId="77777777" w:rsidR="00C275E4" w:rsidRDefault="00000000">
            <w:r>
              <w:t>Mishal</w:t>
            </w:r>
          </w:p>
        </w:tc>
        <w:tc>
          <w:tcPr>
            <w:tcW w:w="940" w:type="dxa"/>
            <w:tcBorders>
              <w:top w:val="nil"/>
              <w:left w:val="nil"/>
              <w:bottom w:val="nil"/>
              <w:right w:val="nil"/>
            </w:tcBorders>
            <w:noWrap/>
            <w:vAlign w:val="bottom"/>
            <w:hideMark/>
          </w:tcPr>
          <w:p w14:paraId="006659E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7194B4B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70E66FC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535A371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6FFA66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0B7A391" w14:textId="77777777" w:rsidTr="005C79B9">
        <w:trPr>
          <w:trHeight w:val="320"/>
        </w:trPr>
        <w:tc>
          <w:tcPr>
            <w:tcW w:w="164" w:type="dxa"/>
            <w:tcBorders>
              <w:top w:val="nil"/>
              <w:left w:val="nil"/>
              <w:bottom w:val="nil"/>
              <w:right w:val="nil"/>
            </w:tcBorders>
            <w:noWrap/>
            <w:vAlign w:val="bottom"/>
            <w:hideMark/>
          </w:tcPr>
          <w:p w14:paraId="77A6B3C4"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c>
          <w:tcPr>
            <w:tcW w:w="5476" w:type="dxa"/>
            <w:tcBorders>
              <w:top w:val="nil"/>
              <w:left w:val="nil"/>
              <w:bottom w:val="single" w:sz="4" w:space="0" w:color="000000"/>
              <w:right w:val="nil"/>
            </w:tcBorders>
            <w:noWrap/>
            <w:vAlign w:val="bottom"/>
            <w:hideMark/>
          </w:tcPr>
          <w:p w14:paraId="514B5C7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940" w:type="dxa"/>
            <w:tcBorders>
              <w:top w:val="nil"/>
              <w:left w:val="nil"/>
              <w:bottom w:val="nil"/>
              <w:right w:val="nil"/>
            </w:tcBorders>
            <w:noWrap/>
            <w:vAlign w:val="bottom"/>
            <w:hideMark/>
          </w:tcPr>
          <w:p w14:paraId="532626C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79AB78C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246A47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2B1F7E0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7231EF5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B65B3D0" w14:textId="77777777" w:rsidTr="005C79B9">
        <w:trPr>
          <w:trHeight w:val="320"/>
        </w:trPr>
        <w:tc>
          <w:tcPr>
            <w:tcW w:w="164" w:type="dxa"/>
            <w:tcBorders>
              <w:top w:val="nil"/>
              <w:left w:val="nil"/>
              <w:bottom w:val="nil"/>
              <w:right w:val="nil"/>
            </w:tcBorders>
            <w:noWrap/>
            <w:vAlign w:val="bottom"/>
            <w:hideMark/>
          </w:tcPr>
          <w:p w14:paraId="200AA5C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538599C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76A5E1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56A9AB2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6187DA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3498E16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80D258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3783F66" w14:textId="77777777" w:rsidTr="005C79B9">
        <w:trPr>
          <w:trHeight w:val="320"/>
        </w:trPr>
        <w:tc>
          <w:tcPr>
            <w:tcW w:w="164" w:type="dxa"/>
            <w:tcBorders>
              <w:top w:val="nil"/>
              <w:left w:val="nil"/>
              <w:bottom w:val="nil"/>
              <w:right w:val="nil"/>
            </w:tcBorders>
            <w:noWrap/>
            <w:vAlign w:val="bottom"/>
            <w:hideMark/>
          </w:tcPr>
          <w:p w14:paraId="67B0117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689C144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3340" w:type="dxa"/>
            <w:gridSpan w:val="5"/>
            <w:tcBorders>
              <w:top w:val="nil"/>
              <w:left w:val="nil"/>
              <w:bottom w:val="nil"/>
              <w:right w:val="nil"/>
            </w:tcBorders>
            <w:noWrap/>
            <w:vAlign w:val="bottom"/>
            <w:hideMark/>
          </w:tcPr>
          <w:p w14:paraId="46C3754F"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r w:rsidRPr="005C79B9">
              <w:rPr>
                <w:rFonts w:ascii="Aptos Narrow" w:eastAsia="Times New Roman" w:hAnsi="Aptos Narrow" w:cs="Times New Roman"/>
                <w:color w:val="000000"/>
                <w:kern w:val="0"/>
                <w:sz w:val="22"/>
                <w:szCs w:val="22"/>
                <w14:ligatures w14:val="none"/>
              </w:rPr>
              <w:t>Group Member (numbered as above)</w:t>
            </w:r>
          </w:p>
        </w:tc>
      </w:tr>
      <w:tr w:rsidR="005C79B9" w:rsidRPr="005C79B9" w14:paraId="672E240D" w14:textId="77777777" w:rsidTr="005C79B9">
        <w:trPr>
          <w:trHeight w:val="320"/>
        </w:trPr>
        <w:tc>
          <w:tcPr>
            <w:tcW w:w="164" w:type="dxa"/>
            <w:tcBorders>
              <w:top w:val="nil"/>
              <w:left w:val="nil"/>
              <w:bottom w:val="nil"/>
              <w:right w:val="nil"/>
            </w:tcBorders>
            <w:noWrap/>
            <w:vAlign w:val="bottom"/>
            <w:hideMark/>
          </w:tcPr>
          <w:p w14:paraId="472514E1"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p>
        </w:tc>
        <w:tc>
          <w:tcPr>
            <w:tcW w:w="5476" w:type="dxa"/>
            <w:tcBorders>
              <w:top w:val="nil"/>
              <w:left w:val="nil"/>
              <w:bottom w:val="nil"/>
              <w:right w:val="nil"/>
            </w:tcBorders>
            <w:noWrap/>
            <w:vAlign w:val="bottom"/>
            <w:hideMark/>
          </w:tcPr>
          <w:p w14:paraId="749ED9FF"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Contributions</w:t>
            </w:r>
          </w:p>
        </w:tc>
        <w:tc>
          <w:tcPr>
            <w:tcW w:w="940" w:type="dxa"/>
            <w:tcBorders>
              <w:top w:val="nil"/>
              <w:left w:val="nil"/>
              <w:bottom w:val="nil"/>
              <w:right w:val="nil"/>
            </w:tcBorders>
            <w:noWrap/>
            <w:vAlign w:val="bottom"/>
            <w:hideMark/>
          </w:tcPr>
          <w:p w14:paraId="0D1DF8D0"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 (You)</w:t>
            </w:r>
          </w:p>
        </w:tc>
        <w:tc>
          <w:tcPr>
            <w:tcW w:w="260" w:type="dxa"/>
            <w:tcBorders>
              <w:top w:val="nil"/>
              <w:left w:val="nil"/>
              <w:bottom w:val="nil"/>
              <w:right w:val="nil"/>
            </w:tcBorders>
            <w:noWrap/>
            <w:vAlign w:val="bottom"/>
            <w:hideMark/>
          </w:tcPr>
          <w:p w14:paraId="51DEE9B3"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6FB86352"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260" w:type="dxa"/>
            <w:tcBorders>
              <w:top w:val="nil"/>
              <w:left w:val="nil"/>
              <w:bottom w:val="nil"/>
              <w:right w:val="nil"/>
            </w:tcBorders>
            <w:noWrap/>
            <w:vAlign w:val="bottom"/>
            <w:hideMark/>
          </w:tcPr>
          <w:p w14:paraId="0FC74531"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6AB61AC7"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r>
      <w:tr w:rsidR="005C79B9" w:rsidRPr="005C79B9" w14:paraId="463BBBBA" w14:textId="77777777" w:rsidTr="005C79B9">
        <w:trPr>
          <w:trHeight w:val="320"/>
        </w:trPr>
        <w:tc>
          <w:tcPr>
            <w:tcW w:w="164" w:type="dxa"/>
            <w:tcBorders>
              <w:top w:val="nil"/>
              <w:left w:val="nil"/>
              <w:bottom w:val="nil"/>
              <w:right w:val="nil"/>
            </w:tcBorders>
            <w:noWrap/>
            <w:vAlign w:val="bottom"/>
            <w:hideMark/>
          </w:tcPr>
          <w:p w14:paraId="7029E5CE"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5476" w:type="dxa"/>
            <w:tcBorders>
              <w:top w:val="nil"/>
              <w:left w:val="nil"/>
              <w:bottom w:val="nil"/>
              <w:right w:val="nil"/>
            </w:tcBorders>
            <w:noWrap/>
            <w:vAlign w:val="bottom"/>
            <w:hideMark/>
          </w:tcPr>
          <w:p w14:paraId="1261FCEF"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Scale: 1=Never; 2=Seldom; 3=About Half; 4=Usually; 5=Always</w:t>
            </w:r>
          </w:p>
        </w:tc>
        <w:tc>
          <w:tcPr>
            <w:tcW w:w="940" w:type="dxa"/>
            <w:tcBorders>
              <w:top w:val="nil"/>
              <w:left w:val="nil"/>
              <w:bottom w:val="nil"/>
              <w:right w:val="nil"/>
            </w:tcBorders>
            <w:noWrap/>
            <w:vAlign w:val="bottom"/>
            <w:hideMark/>
          </w:tcPr>
          <w:p w14:paraId="54312248"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p>
        </w:tc>
        <w:tc>
          <w:tcPr>
            <w:tcW w:w="260" w:type="dxa"/>
            <w:tcBorders>
              <w:top w:val="nil"/>
              <w:left w:val="nil"/>
              <w:bottom w:val="nil"/>
              <w:right w:val="nil"/>
            </w:tcBorders>
            <w:noWrap/>
            <w:vAlign w:val="bottom"/>
            <w:hideMark/>
          </w:tcPr>
          <w:p w14:paraId="7BFD0C9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5D9781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2E0E5D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8DE60F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5FC4276" w14:textId="77777777" w:rsidTr="005C79B9">
        <w:trPr>
          <w:trHeight w:val="80"/>
        </w:trPr>
        <w:tc>
          <w:tcPr>
            <w:tcW w:w="164" w:type="dxa"/>
            <w:tcBorders>
              <w:top w:val="nil"/>
              <w:left w:val="nil"/>
              <w:bottom w:val="nil"/>
              <w:right w:val="nil"/>
            </w:tcBorders>
            <w:noWrap/>
            <w:vAlign w:val="bottom"/>
            <w:hideMark/>
          </w:tcPr>
          <w:p w14:paraId="7C9DA50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46D13BA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3E9AF4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6F7546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96D99B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CAE879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7E95DAE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203C23B4" w14:textId="77777777" w:rsidTr="005C79B9">
        <w:trPr>
          <w:trHeight w:val="320"/>
        </w:trPr>
        <w:tc>
          <w:tcPr>
            <w:tcW w:w="164" w:type="dxa"/>
            <w:tcBorders>
              <w:top w:val="nil"/>
              <w:left w:val="nil"/>
              <w:bottom w:val="nil"/>
              <w:right w:val="nil"/>
            </w:tcBorders>
            <w:noWrap/>
            <w:vAlign w:val="bottom"/>
            <w:hideMark/>
          </w:tcPr>
          <w:p w14:paraId="498E81A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7B10ED3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Attended group meetings</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536A038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515CE60" w14:textId="77777777" w:rsidR="00C275E4" w:rsidRDefault="00000000">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509AF02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2FCA3C5" w14:textId="77777777" w:rsidR="00C275E4" w:rsidRDefault="00000000">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1123A9F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CA84DBE" w14:textId="77777777" w:rsidTr="005C79B9">
        <w:trPr>
          <w:trHeight w:val="320"/>
        </w:trPr>
        <w:tc>
          <w:tcPr>
            <w:tcW w:w="164" w:type="dxa"/>
            <w:tcBorders>
              <w:top w:val="nil"/>
              <w:left w:val="nil"/>
              <w:bottom w:val="nil"/>
              <w:right w:val="nil"/>
            </w:tcBorders>
            <w:noWrap/>
            <w:vAlign w:val="bottom"/>
            <w:hideMark/>
          </w:tcPr>
          <w:p w14:paraId="3E3261F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2DE6308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Was willing to listen to others</w:t>
            </w:r>
          </w:p>
        </w:tc>
        <w:tc>
          <w:tcPr>
            <w:tcW w:w="940" w:type="dxa"/>
            <w:tcBorders>
              <w:top w:val="nil"/>
              <w:left w:val="single" w:sz="4" w:space="0" w:color="000000"/>
              <w:bottom w:val="single" w:sz="4" w:space="0" w:color="000000"/>
              <w:right w:val="single" w:sz="4" w:space="0" w:color="000000"/>
            </w:tcBorders>
            <w:noWrap/>
            <w:vAlign w:val="bottom"/>
            <w:hideMark/>
          </w:tcPr>
          <w:p w14:paraId="72E184E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50B4C9DE"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42B120C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043C8BD"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6378CEF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240FBFF" w14:textId="77777777" w:rsidTr="005C79B9">
        <w:trPr>
          <w:trHeight w:val="320"/>
        </w:trPr>
        <w:tc>
          <w:tcPr>
            <w:tcW w:w="164" w:type="dxa"/>
            <w:tcBorders>
              <w:top w:val="nil"/>
              <w:left w:val="nil"/>
              <w:bottom w:val="nil"/>
              <w:right w:val="nil"/>
            </w:tcBorders>
            <w:noWrap/>
            <w:vAlign w:val="bottom"/>
            <w:hideMark/>
          </w:tcPr>
          <w:p w14:paraId="4FBB497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5EFE331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Gave project high priority and actively engaged</w:t>
            </w:r>
          </w:p>
        </w:tc>
        <w:tc>
          <w:tcPr>
            <w:tcW w:w="940" w:type="dxa"/>
            <w:tcBorders>
              <w:top w:val="nil"/>
              <w:left w:val="single" w:sz="4" w:space="0" w:color="000000"/>
              <w:bottom w:val="single" w:sz="4" w:space="0" w:color="000000"/>
              <w:right w:val="single" w:sz="4" w:space="0" w:color="000000"/>
            </w:tcBorders>
            <w:noWrap/>
            <w:vAlign w:val="bottom"/>
            <w:hideMark/>
          </w:tcPr>
          <w:p w14:paraId="58FB09E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31B7586E"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61C83D5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59E51F98"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45F9FBE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7278972E" w14:textId="77777777" w:rsidTr="005C79B9">
        <w:trPr>
          <w:trHeight w:val="320"/>
        </w:trPr>
        <w:tc>
          <w:tcPr>
            <w:tcW w:w="164" w:type="dxa"/>
            <w:tcBorders>
              <w:top w:val="nil"/>
              <w:left w:val="nil"/>
              <w:bottom w:val="nil"/>
              <w:right w:val="nil"/>
            </w:tcBorders>
            <w:noWrap/>
            <w:vAlign w:val="bottom"/>
            <w:hideMark/>
          </w:tcPr>
          <w:p w14:paraId="321038E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3363086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Willingly accepted responsibilities</w:t>
            </w:r>
          </w:p>
        </w:tc>
        <w:tc>
          <w:tcPr>
            <w:tcW w:w="940" w:type="dxa"/>
            <w:tcBorders>
              <w:top w:val="nil"/>
              <w:left w:val="single" w:sz="4" w:space="0" w:color="000000"/>
              <w:bottom w:val="single" w:sz="4" w:space="0" w:color="000000"/>
              <w:right w:val="single" w:sz="4" w:space="0" w:color="000000"/>
            </w:tcBorders>
            <w:noWrap/>
            <w:vAlign w:val="bottom"/>
            <w:hideMark/>
          </w:tcPr>
          <w:p w14:paraId="79450F4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9683723"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5E182ED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0C9512E"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263C4D9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14D5F41" w14:textId="77777777" w:rsidTr="005C79B9">
        <w:trPr>
          <w:trHeight w:val="320"/>
        </w:trPr>
        <w:tc>
          <w:tcPr>
            <w:tcW w:w="164" w:type="dxa"/>
            <w:tcBorders>
              <w:top w:val="nil"/>
              <w:left w:val="nil"/>
              <w:bottom w:val="nil"/>
              <w:right w:val="nil"/>
            </w:tcBorders>
            <w:noWrap/>
            <w:vAlign w:val="bottom"/>
            <w:hideMark/>
          </w:tcPr>
          <w:p w14:paraId="174CA1F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71ED797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Helped identify and clarify problems</w:t>
            </w:r>
          </w:p>
        </w:tc>
        <w:tc>
          <w:tcPr>
            <w:tcW w:w="940" w:type="dxa"/>
            <w:tcBorders>
              <w:top w:val="nil"/>
              <w:left w:val="single" w:sz="4" w:space="0" w:color="000000"/>
              <w:bottom w:val="single" w:sz="4" w:space="0" w:color="000000"/>
              <w:right w:val="single" w:sz="4" w:space="0" w:color="000000"/>
            </w:tcBorders>
            <w:noWrap/>
            <w:vAlign w:val="bottom"/>
            <w:hideMark/>
          </w:tcPr>
          <w:p w14:paraId="3E5A693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D82E41B"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1175AF1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ACA9936"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79648BA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BC1F4C5" w14:textId="77777777" w:rsidTr="005C79B9">
        <w:trPr>
          <w:trHeight w:val="320"/>
        </w:trPr>
        <w:tc>
          <w:tcPr>
            <w:tcW w:w="164" w:type="dxa"/>
            <w:tcBorders>
              <w:top w:val="nil"/>
              <w:left w:val="nil"/>
              <w:bottom w:val="nil"/>
              <w:right w:val="nil"/>
            </w:tcBorders>
            <w:noWrap/>
            <w:vAlign w:val="bottom"/>
            <w:hideMark/>
          </w:tcPr>
          <w:p w14:paraId="304C0A4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7032C1B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Offered useful ideas and solutions</w:t>
            </w:r>
          </w:p>
        </w:tc>
        <w:tc>
          <w:tcPr>
            <w:tcW w:w="940" w:type="dxa"/>
            <w:tcBorders>
              <w:top w:val="nil"/>
              <w:left w:val="single" w:sz="4" w:space="0" w:color="000000"/>
              <w:bottom w:val="single" w:sz="4" w:space="0" w:color="000000"/>
              <w:right w:val="single" w:sz="4" w:space="0" w:color="000000"/>
            </w:tcBorders>
            <w:noWrap/>
            <w:vAlign w:val="bottom"/>
            <w:hideMark/>
          </w:tcPr>
          <w:p w14:paraId="663F9D9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318CB425"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7DE7BB9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3E13987F"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10CE0C7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73E117F" w14:textId="77777777" w:rsidTr="005C79B9">
        <w:trPr>
          <w:trHeight w:val="320"/>
        </w:trPr>
        <w:tc>
          <w:tcPr>
            <w:tcW w:w="164" w:type="dxa"/>
            <w:tcBorders>
              <w:top w:val="nil"/>
              <w:left w:val="nil"/>
              <w:bottom w:val="nil"/>
              <w:right w:val="nil"/>
            </w:tcBorders>
            <w:noWrap/>
            <w:vAlign w:val="bottom"/>
            <w:hideMark/>
          </w:tcPr>
          <w:p w14:paraId="6AD80FD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7DE4A8F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on time</w:t>
            </w:r>
          </w:p>
        </w:tc>
        <w:tc>
          <w:tcPr>
            <w:tcW w:w="940" w:type="dxa"/>
            <w:tcBorders>
              <w:top w:val="nil"/>
              <w:left w:val="single" w:sz="4" w:space="0" w:color="000000"/>
              <w:bottom w:val="single" w:sz="4" w:space="0" w:color="000000"/>
              <w:right w:val="single" w:sz="4" w:space="0" w:color="000000"/>
            </w:tcBorders>
            <w:noWrap/>
            <w:vAlign w:val="bottom"/>
            <w:hideMark/>
          </w:tcPr>
          <w:p w14:paraId="4833AB6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01428E5F"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715C75B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031D48A7"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1578D2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64496D6E" w14:textId="77777777" w:rsidTr="005C79B9">
        <w:trPr>
          <w:trHeight w:val="320"/>
        </w:trPr>
        <w:tc>
          <w:tcPr>
            <w:tcW w:w="164" w:type="dxa"/>
            <w:tcBorders>
              <w:top w:val="nil"/>
              <w:left w:val="nil"/>
              <w:bottom w:val="nil"/>
              <w:right w:val="nil"/>
            </w:tcBorders>
            <w:noWrap/>
            <w:vAlign w:val="bottom"/>
            <w:hideMark/>
          </w:tcPr>
          <w:p w14:paraId="0332223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35581D4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to an acceptable standard</w:t>
            </w:r>
          </w:p>
        </w:tc>
        <w:tc>
          <w:tcPr>
            <w:tcW w:w="940" w:type="dxa"/>
            <w:tcBorders>
              <w:top w:val="nil"/>
              <w:left w:val="single" w:sz="4" w:space="0" w:color="000000"/>
              <w:bottom w:val="single" w:sz="4" w:space="0" w:color="000000"/>
              <w:right w:val="single" w:sz="4" w:space="0" w:color="000000"/>
            </w:tcBorders>
            <w:noWrap/>
            <w:vAlign w:val="bottom"/>
            <w:hideMark/>
          </w:tcPr>
          <w:p w14:paraId="10672F1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1857198"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5763CCE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AB991D7"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2C1CB49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1BD8D0C" w14:textId="77777777" w:rsidTr="005C79B9">
        <w:trPr>
          <w:trHeight w:val="320"/>
        </w:trPr>
        <w:tc>
          <w:tcPr>
            <w:tcW w:w="164" w:type="dxa"/>
            <w:tcBorders>
              <w:top w:val="nil"/>
              <w:left w:val="nil"/>
              <w:bottom w:val="nil"/>
              <w:right w:val="nil"/>
            </w:tcBorders>
            <w:noWrap/>
            <w:vAlign w:val="bottom"/>
            <w:hideMark/>
          </w:tcPr>
          <w:p w14:paraId="6FF80DF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1A3CCA5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work independently</w:t>
            </w:r>
          </w:p>
        </w:tc>
        <w:tc>
          <w:tcPr>
            <w:tcW w:w="940" w:type="dxa"/>
            <w:tcBorders>
              <w:top w:val="nil"/>
              <w:left w:val="single" w:sz="4" w:space="0" w:color="000000"/>
              <w:bottom w:val="single" w:sz="4" w:space="0" w:color="000000"/>
              <w:right w:val="single" w:sz="4" w:space="0" w:color="000000"/>
            </w:tcBorders>
            <w:noWrap/>
            <w:vAlign w:val="bottom"/>
            <w:hideMark/>
          </w:tcPr>
          <w:p w14:paraId="292B778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039421B3"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64DD8C5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225DEE47"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088AD94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3309FE96" w14:textId="77777777" w:rsidTr="005C79B9">
        <w:trPr>
          <w:trHeight w:val="320"/>
        </w:trPr>
        <w:tc>
          <w:tcPr>
            <w:tcW w:w="164" w:type="dxa"/>
            <w:tcBorders>
              <w:top w:val="nil"/>
              <w:left w:val="nil"/>
              <w:bottom w:val="nil"/>
              <w:right w:val="nil"/>
            </w:tcBorders>
            <w:noWrap/>
            <w:vAlign w:val="bottom"/>
            <w:hideMark/>
          </w:tcPr>
          <w:p w14:paraId="6FD8D78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6CD2466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communicate effectively</w:t>
            </w:r>
          </w:p>
        </w:tc>
        <w:tc>
          <w:tcPr>
            <w:tcW w:w="940" w:type="dxa"/>
            <w:tcBorders>
              <w:top w:val="nil"/>
              <w:left w:val="single" w:sz="4" w:space="0" w:color="000000"/>
              <w:bottom w:val="single" w:sz="4" w:space="0" w:color="000000"/>
              <w:right w:val="single" w:sz="4" w:space="0" w:color="000000"/>
            </w:tcBorders>
            <w:noWrap/>
            <w:vAlign w:val="bottom"/>
            <w:hideMark/>
          </w:tcPr>
          <w:p w14:paraId="59E3421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7E6A7AFC"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55FD1C9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A3DCCCD" w14:textId="77777777" w:rsidR="00C275E4" w:rsidRDefault="00000000">
            <w:r>
              <w:t>5</w:t>
            </w:r>
          </w:p>
        </w:tc>
        <w:tc>
          <w:tcPr>
            <w:tcW w:w="940" w:type="dxa"/>
            <w:tcBorders>
              <w:top w:val="nil"/>
              <w:left w:val="single" w:sz="4" w:space="0" w:color="000000"/>
              <w:bottom w:val="single" w:sz="4" w:space="0" w:color="000000"/>
              <w:right w:val="single" w:sz="4" w:space="0" w:color="000000"/>
            </w:tcBorders>
            <w:noWrap/>
            <w:vAlign w:val="bottom"/>
            <w:hideMark/>
          </w:tcPr>
          <w:p w14:paraId="5FE6C46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4F991FC" w14:textId="77777777" w:rsidTr="005C79B9">
        <w:trPr>
          <w:trHeight w:val="320"/>
        </w:trPr>
        <w:tc>
          <w:tcPr>
            <w:tcW w:w="164" w:type="dxa"/>
            <w:tcBorders>
              <w:top w:val="nil"/>
              <w:left w:val="nil"/>
              <w:bottom w:val="nil"/>
              <w:right w:val="nil"/>
            </w:tcBorders>
            <w:noWrap/>
            <w:vAlign w:val="bottom"/>
            <w:hideMark/>
          </w:tcPr>
          <w:p w14:paraId="21787F6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26BD8EF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122FBDD"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46252E7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1B747BA0"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5EB76E4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E0EB31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7AD0D1A7" w14:textId="77777777" w:rsidTr="005C79B9">
        <w:trPr>
          <w:trHeight w:val="320"/>
        </w:trPr>
        <w:tc>
          <w:tcPr>
            <w:tcW w:w="164" w:type="dxa"/>
            <w:tcBorders>
              <w:top w:val="nil"/>
              <w:left w:val="nil"/>
              <w:bottom w:val="nil"/>
              <w:right w:val="nil"/>
            </w:tcBorders>
            <w:noWrap/>
            <w:vAlign w:val="bottom"/>
            <w:hideMark/>
          </w:tcPr>
          <w:p w14:paraId="05624A7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26CF6982"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Overall Group Member Contribution:</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7E0F757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321B57BD" w14:textId="77777777" w:rsidR="00C275E4" w:rsidRDefault="00000000">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5E01B5F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02AEA970" w14:textId="77777777" w:rsidR="00C275E4" w:rsidRDefault="00000000">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01A6E5F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676FF1A" w14:textId="77777777" w:rsidTr="005C79B9">
        <w:trPr>
          <w:trHeight w:val="2060"/>
        </w:trPr>
        <w:tc>
          <w:tcPr>
            <w:tcW w:w="164" w:type="dxa"/>
            <w:tcBorders>
              <w:top w:val="nil"/>
              <w:left w:val="nil"/>
              <w:bottom w:val="nil"/>
              <w:right w:val="nil"/>
            </w:tcBorders>
            <w:noWrap/>
            <w:vAlign w:val="bottom"/>
            <w:hideMark/>
          </w:tcPr>
          <w:p w14:paraId="3807E8D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8816" w:type="dxa"/>
            <w:gridSpan w:val="6"/>
            <w:tcBorders>
              <w:top w:val="nil"/>
              <w:left w:val="nil"/>
              <w:bottom w:val="nil"/>
              <w:right w:val="nil"/>
            </w:tcBorders>
            <w:hideMark/>
          </w:tcPr>
          <w:p w14:paraId="227CBD4D"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This mark determines the percentage of the overall report mark each group member will receive.</w:t>
            </w:r>
            <w:r w:rsidRPr="005C79B9">
              <w:rPr>
                <w:rFonts w:ascii="Aptos Narrow" w:eastAsia="Times New Roman" w:hAnsi="Aptos Narrow" w:cs="Times New Roman"/>
                <w:i/>
                <w:iCs/>
                <w:color w:val="000000"/>
                <w:kern w:val="0"/>
                <w:sz w:val="20"/>
                <w:szCs w:val="20"/>
                <w14:ligatures w14:val="none"/>
              </w:rPr>
              <w:br/>
              <w:t>100: this member worked to about the same level as all group members. (Most groups who work well together award 100% for every group member.)</w:t>
            </w:r>
            <w:r w:rsidRPr="005C79B9">
              <w:rPr>
                <w:rFonts w:ascii="Aptos Narrow" w:eastAsia="Times New Roman" w:hAnsi="Aptos Narrow" w:cs="Times New Roman"/>
                <w:i/>
                <w:iCs/>
                <w:color w:val="000000"/>
                <w:kern w:val="0"/>
                <w:sz w:val="20"/>
                <w:szCs w:val="20"/>
                <w14:ligatures w14:val="none"/>
              </w:rPr>
              <w:br/>
              <w:t>100: this member had a much greater contr</w:t>
            </w:r>
            <w:r>
              <w:rPr>
                <w:rFonts w:ascii="Aptos Narrow" w:eastAsia="Times New Roman" w:hAnsi="Aptos Narrow" w:cs="Times New Roman"/>
                <w:i/>
                <w:iCs/>
                <w:color w:val="000000"/>
                <w:kern w:val="0"/>
                <w:sz w:val="20"/>
                <w:szCs w:val="20"/>
                <w14:ligatures w14:val="none"/>
              </w:rPr>
              <w:t>i</w:t>
            </w:r>
            <w:r w:rsidRPr="005C79B9">
              <w:rPr>
                <w:rFonts w:ascii="Aptos Narrow" w:eastAsia="Times New Roman" w:hAnsi="Aptos Narrow" w:cs="Times New Roman"/>
                <w:i/>
                <w:iCs/>
                <w:color w:val="000000"/>
                <w:kern w:val="0"/>
                <w:sz w:val="20"/>
                <w:szCs w:val="20"/>
                <w14:ligatures w14:val="none"/>
              </w:rPr>
              <w:t xml:space="preserve">bution compared to other group members (others </w:t>
            </w:r>
            <w:r>
              <w:rPr>
                <w:rFonts w:ascii="Aptos Narrow" w:eastAsia="Times New Roman" w:hAnsi="Aptos Narrow" w:cs="Times New Roman"/>
                <w:i/>
                <w:iCs/>
                <w:color w:val="000000"/>
                <w:kern w:val="0"/>
                <w:sz w:val="20"/>
                <w:szCs w:val="20"/>
                <w14:ligatures w14:val="none"/>
              </w:rPr>
              <w:t xml:space="preserve">are </w:t>
            </w:r>
            <w:r w:rsidRPr="005C79B9">
              <w:rPr>
                <w:rFonts w:ascii="Aptos Narrow" w:eastAsia="Times New Roman" w:hAnsi="Aptos Narrow" w:cs="Times New Roman"/>
                <w:i/>
                <w:iCs/>
                <w:color w:val="000000"/>
                <w:kern w:val="0"/>
                <w:sz w:val="20"/>
                <w:szCs w:val="20"/>
                <w14:ligatures w14:val="none"/>
              </w:rPr>
              <w:t>rated lower than 100%). Comment on how much more this member contributed to the group.</w:t>
            </w:r>
            <w:r w:rsidRPr="005C79B9">
              <w:rPr>
                <w:rFonts w:ascii="Aptos Narrow" w:eastAsia="Times New Roman" w:hAnsi="Aptos Narrow" w:cs="Times New Roman"/>
                <w:i/>
                <w:iCs/>
                <w:color w:val="000000"/>
                <w:kern w:val="0"/>
                <w:sz w:val="20"/>
                <w:szCs w:val="20"/>
                <w14:ligatures w14:val="none"/>
              </w:rPr>
              <w:br/>
              <w:t>0-90: this member contributed noticeably less than other group members. Clearly justify why this member's contribution is being reduced compared to others.</w:t>
            </w:r>
          </w:p>
        </w:tc>
      </w:tr>
    </w:tbl>
    <w:p w14:paraId="3E2550E7" w14:textId="77777777" w:rsidR="001260F9" w:rsidRDefault="005C79B9">
      <w:pPr>
        <w:rPr>
          <w:b/>
          <w:bCs/>
        </w:rPr>
      </w:pPr>
      <w:r w:rsidRPr="005C79B9">
        <w:rPr>
          <w:b/>
          <w:bCs/>
        </w:rPr>
        <w:t>Reflection comments</w:t>
      </w:r>
      <w:r w:rsidR="000933ED">
        <w:rPr>
          <w:b/>
          <w:bCs/>
        </w:rPr>
        <w:t xml:space="preserve"> </w:t>
      </w:r>
      <w:r w:rsidR="000933ED" w:rsidRPr="000933ED">
        <w:t>(max 500 words)</w:t>
      </w:r>
      <w:r w:rsidR="000933ED">
        <w:rPr>
          <w:b/>
          <w:bCs/>
        </w:rPr>
        <w:t>:</w:t>
      </w:r>
    </w:p>
    <w:p w14:paraId="389D7A32" w14:textId="77777777" w:rsidR="00C275E4" w:rsidRDefault="00000000" w:rsidP="002F6CFB">
      <w:pPr>
        <w:jc w:val="both"/>
      </w:pPr>
      <w:r>
        <w:t>When the group allocations were released I contacted Mishal through the course WhatsApp, and we arranged a video call in the first week. We read the assignment brief together and split the report into two halves. I took the evidence half: the data analysis for Tasks 1 and 2, building the literacy, domain and behaviour composites, running the t-tests and ANOVAs, and writing Sections 3 to 5 with the tables, figures and appendices. Mishal took the argument half: the literature review, the Task 3 recommendations that turned my results into actions for Countdown, the executive summary, the client brief and the referencing, and later submitted the report on behalf of the group.</w:t>
      </w:r>
    </w:p>
    <w:p w14:paraId="295FCAAC" w14:textId="430D6238" w:rsidR="00836E0E" w:rsidRPr="00836E0E" w:rsidRDefault="004A46A6" w:rsidP="002F6CFB">
      <w:pPr>
        <w:jc w:val="both"/>
        <w:rPr>
          <w:lang w:val="en-US"/>
        </w:rPr>
      </w:pPr>
      <w:r w:rsidRPr="004A46A6">
        <w:t>We established four meeting points: one to establish the retailer and structure, one to discuss the results of my analysis, one to discuss Mishal's sections of the draft, and the last one to compile the report and ensure the number of words is in accordance with the structure. Decisions resulted from a discussion. For instance, I had proposed to The Warehouse as our client’s retailer, because I thought it was cheap and popular, Mishal preferred Countdown. This was determined through the brand recall data: Countdown and The Warehouse were the two retail brands most associated with sustainability in brand recall (approximately 90 mentions each), and therefore Countdown was selected as the survey’s retail brand for the purchasing questions as the survey was designed specifically around a supermarket. Nice illustration of resolving a difference of opinion with proof instead of opinion</w:t>
      </w:r>
      <w:r w:rsidR="00000000">
        <w:t>.</w:t>
      </w:r>
    </w:p>
    <w:p w14:paraId="5AEEE506" w14:textId="3E659D18" w:rsidR="00836E0E" w:rsidRPr="00836E0E" w:rsidRDefault="00836E0E" w:rsidP="002F6CFB">
      <w:pPr>
        <w:jc w:val="both"/>
        <w:rPr>
          <w:lang w:val="en-US"/>
        </w:rPr>
      </w:pPr>
      <w:r w:rsidRPr="00836E0E">
        <w:rPr>
          <w:lang w:val="en-US"/>
        </w:rPr>
        <w:t xml:space="preserve">Everyone took on an equal amount. </w:t>
      </w:r>
      <w:r>
        <w:rPr>
          <w:lang w:val="en-US"/>
        </w:rPr>
        <w:t>I d</w:t>
      </w:r>
      <w:r w:rsidRPr="00836E0E">
        <w:rPr>
          <w:lang w:val="en-US"/>
        </w:rPr>
        <w:t xml:space="preserve">eveloped </w:t>
      </w:r>
      <w:proofErr w:type="gramStart"/>
      <w:r w:rsidRPr="00836E0E">
        <w:rPr>
          <w:lang w:val="en-US"/>
        </w:rPr>
        <w:t>the literacy</w:t>
      </w:r>
      <w:proofErr w:type="gramEnd"/>
      <w:r w:rsidRPr="00836E0E">
        <w:rPr>
          <w:lang w:val="en-US"/>
        </w:rPr>
        <w:t xml:space="preserve">, domain and </w:t>
      </w:r>
      <w:r w:rsidR="002F6CFB" w:rsidRPr="00836E0E">
        <w:rPr>
          <w:lang w:val="en-US"/>
        </w:rPr>
        <w:t>behavior</w:t>
      </w:r>
      <w:r w:rsidRPr="00836E0E">
        <w:rPr>
          <w:lang w:val="en-US"/>
        </w:rPr>
        <w:t xml:space="preserve"> composite scores, conducted </w:t>
      </w:r>
      <w:proofErr w:type="gramStart"/>
      <w:r w:rsidRPr="00836E0E">
        <w:rPr>
          <w:lang w:val="en-US"/>
        </w:rPr>
        <w:t>the subgroup</w:t>
      </w:r>
      <w:proofErr w:type="gramEnd"/>
      <w:r w:rsidRPr="00836E0E">
        <w:rPr>
          <w:lang w:val="en-US"/>
        </w:rPr>
        <w:t xml:space="preserve"> analyses and authored Sections 3 </w:t>
      </w:r>
      <w:r>
        <w:rPr>
          <w:lang w:val="en-US"/>
        </w:rPr>
        <w:t>to</w:t>
      </w:r>
      <w:r w:rsidRPr="00836E0E">
        <w:rPr>
          <w:lang w:val="en-US"/>
        </w:rPr>
        <w:t xml:space="preserve"> 5 in addition to the appendices. Mishal did the lit</w:t>
      </w:r>
      <w:r>
        <w:rPr>
          <w:lang w:val="en-US"/>
        </w:rPr>
        <w:t>erature</w:t>
      </w:r>
      <w:r w:rsidRPr="00836E0E">
        <w:rPr>
          <w:lang w:val="en-US"/>
        </w:rPr>
        <w:t xml:space="preserve"> review in sec</w:t>
      </w:r>
      <w:r>
        <w:rPr>
          <w:lang w:val="en-US"/>
        </w:rPr>
        <w:t>tion</w:t>
      </w:r>
      <w:r w:rsidRPr="00836E0E">
        <w:rPr>
          <w:lang w:val="en-US"/>
        </w:rPr>
        <w:t xml:space="preserve"> 2, the recommendations in </w:t>
      </w:r>
      <w:r>
        <w:rPr>
          <w:lang w:val="en-US"/>
        </w:rPr>
        <w:t xml:space="preserve">section </w:t>
      </w:r>
      <w:r w:rsidRPr="00836E0E">
        <w:rPr>
          <w:lang w:val="en-US"/>
        </w:rPr>
        <w:t>6, the executive summary, client brief and reference list</w:t>
      </w:r>
      <w:r>
        <w:rPr>
          <w:lang w:val="en-US"/>
        </w:rPr>
        <w:t>.</w:t>
      </w:r>
      <w:r w:rsidRPr="00836E0E">
        <w:rPr>
          <w:lang w:val="en-US"/>
        </w:rPr>
        <w:t xml:space="preserve"> </w:t>
      </w:r>
      <w:r w:rsidR="002F6CFB">
        <w:rPr>
          <w:lang w:val="en-US"/>
        </w:rPr>
        <w:t>Half</w:t>
      </w:r>
      <w:r w:rsidRPr="00836E0E">
        <w:rPr>
          <w:lang w:val="en-US"/>
        </w:rPr>
        <w:t xml:space="preserve"> of the report</w:t>
      </w:r>
      <w:r>
        <w:rPr>
          <w:lang w:val="en-US"/>
        </w:rPr>
        <w:t>,</w:t>
      </w:r>
      <w:r w:rsidRPr="00836E0E">
        <w:rPr>
          <w:lang w:val="en-US"/>
        </w:rPr>
        <w:t xml:space="preserve"> the client and marker read </w:t>
      </w:r>
      <w:proofErr w:type="gramStart"/>
      <w:r w:rsidRPr="00836E0E">
        <w:rPr>
          <w:lang w:val="en-US"/>
        </w:rPr>
        <w:t>first</w:t>
      </w:r>
      <w:proofErr w:type="gramEnd"/>
      <w:r w:rsidRPr="00836E0E">
        <w:rPr>
          <w:lang w:val="en-US"/>
        </w:rPr>
        <w:t xml:space="preserve"> and </w:t>
      </w:r>
      <w:proofErr w:type="gramStart"/>
      <w:r w:rsidRPr="00836E0E">
        <w:rPr>
          <w:lang w:val="en-US"/>
        </w:rPr>
        <w:t>referencing was</w:t>
      </w:r>
      <w:proofErr w:type="gramEnd"/>
      <w:r w:rsidRPr="00836E0E">
        <w:rPr>
          <w:lang w:val="en-US"/>
        </w:rPr>
        <w:t xml:space="preserve"> its own marking criterion in the rubric. We exchanged cross-reviews of the other's sections, Mishal pointed out that I had tested literacy for all seven income bands, not the three recoded group bands which were used in the labs, and I tightened a few of Mishal's proposed paragraphs such that the report would be less than 1,500 words. There was nothing else and the only bump was </w:t>
      </w:r>
      <w:proofErr w:type="gramStart"/>
      <w:r w:rsidRPr="00836E0E">
        <w:rPr>
          <w:lang w:val="en-US"/>
        </w:rPr>
        <w:t>in</w:t>
      </w:r>
      <w:proofErr w:type="gramEnd"/>
      <w:r w:rsidRPr="00836E0E">
        <w:rPr>
          <w:lang w:val="en-US"/>
        </w:rPr>
        <w:t xml:space="preserve"> meeting times with Mishal's part-time job. </w:t>
      </w:r>
      <w:r w:rsidR="002F6CFB" w:rsidRPr="00836E0E">
        <w:rPr>
          <w:lang w:val="en-US"/>
        </w:rPr>
        <w:t>We</w:t>
      </w:r>
      <w:r w:rsidRPr="00836E0E">
        <w:rPr>
          <w:lang w:val="en-US"/>
        </w:rPr>
        <w:t xml:space="preserve"> dealt with by having one check-in on a Sunday evening.</w:t>
      </w:r>
    </w:p>
    <w:p w14:paraId="07639980" w14:textId="0F68F88E" w:rsidR="00813044" w:rsidRPr="00813044" w:rsidRDefault="00813044" w:rsidP="002F6CFB">
      <w:pPr>
        <w:jc w:val="both"/>
        <w:rPr>
          <w:lang w:val="en-US"/>
        </w:rPr>
      </w:pPr>
      <w:r w:rsidRPr="00813044">
        <w:rPr>
          <w:lang w:val="en-US"/>
        </w:rPr>
        <w:lastRenderedPageBreak/>
        <w:t xml:space="preserve">Looking back, separating the tasks by what we were better at doing worked </w:t>
      </w:r>
      <w:r w:rsidR="002F6CFB" w:rsidRPr="00813044">
        <w:rPr>
          <w:lang w:val="en-US"/>
        </w:rPr>
        <w:t>well</w:t>
      </w:r>
      <w:r w:rsidRPr="00813044">
        <w:rPr>
          <w:lang w:val="en-US"/>
        </w:rPr>
        <w:t>, because the analysis and the writing happened in sync and neither of us had to wait for the other. If we collaborated once more</w:t>
      </w:r>
      <w:r>
        <w:rPr>
          <w:lang w:val="en-US"/>
        </w:rPr>
        <w:t>,</w:t>
      </w:r>
      <w:r w:rsidRPr="00813044">
        <w:rPr>
          <w:lang w:val="en-US"/>
        </w:rPr>
        <w:t xml:space="preserve"> I would get the referencing done in advance as agreeing the formats on the citation took more time than I thought it would at the last minute. Though he was by no means a slacker, Mishal and I put in about the same amount of effort and</w:t>
      </w:r>
      <w:r>
        <w:rPr>
          <w:lang w:val="en-US"/>
        </w:rPr>
        <w:t xml:space="preserve"> engagement and I</w:t>
      </w:r>
      <w:r w:rsidRPr="00813044">
        <w:rPr>
          <w:lang w:val="en-US"/>
        </w:rPr>
        <w:t xml:space="preserve"> rated h</w:t>
      </w:r>
      <w:r>
        <w:rPr>
          <w:lang w:val="en-US"/>
        </w:rPr>
        <w:t>er</w:t>
      </w:r>
      <w:r w:rsidRPr="00813044">
        <w:rPr>
          <w:lang w:val="en-US"/>
        </w:rPr>
        <w:t xml:space="preserve"> 100%.</w:t>
      </w:r>
    </w:p>
    <w:p w14:paraId="08D5D7F7" w14:textId="77777777" w:rsidR="00813044" w:rsidRDefault="00813044"/>
    <w:p w14:paraId="1416EC4C" w14:textId="77777777" w:rsidR="005C79B9" w:rsidRPr="005C79B9" w:rsidRDefault="005C79B9"/>
    <w:sectPr w:rsidR="005C79B9" w:rsidRPr="005C79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9B9"/>
    <w:rsid w:val="00020050"/>
    <w:rsid w:val="00020D21"/>
    <w:rsid w:val="00035604"/>
    <w:rsid w:val="00067F29"/>
    <w:rsid w:val="00076549"/>
    <w:rsid w:val="000853FD"/>
    <w:rsid w:val="000933ED"/>
    <w:rsid w:val="000A76D7"/>
    <w:rsid w:val="000B25B1"/>
    <w:rsid w:val="000B290A"/>
    <w:rsid w:val="000D1F8A"/>
    <w:rsid w:val="00115974"/>
    <w:rsid w:val="001203C7"/>
    <w:rsid w:val="001260F9"/>
    <w:rsid w:val="0013198F"/>
    <w:rsid w:val="00144962"/>
    <w:rsid w:val="00150C2E"/>
    <w:rsid w:val="0015162E"/>
    <w:rsid w:val="00166051"/>
    <w:rsid w:val="00166E55"/>
    <w:rsid w:val="00171607"/>
    <w:rsid w:val="00180EE9"/>
    <w:rsid w:val="00184432"/>
    <w:rsid w:val="0019406A"/>
    <w:rsid w:val="001A141D"/>
    <w:rsid w:val="001C75FA"/>
    <w:rsid w:val="001D45B4"/>
    <w:rsid w:val="001E314E"/>
    <w:rsid w:val="001E3CDF"/>
    <w:rsid w:val="001F425D"/>
    <w:rsid w:val="001F6901"/>
    <w:rsid w:val="00201503"/>
    <w:rsid w:val="00207E7B"/>
    <w:rsid w:val="002112E7"/>
    <w:rsid w:val="00223BFB"/>
    <w:rsid w:val="00241CAD"/>
    <w:rsid w:val="0027534C"/>
    <w:rsid w:val="00287E0C"/>
    <w:rsid w:val="002D6CC2"/>
    <w:rsid w:val="002D78AA"/>
    <w:rsid w:val="002F6CFB"/>
    <w:rsid w:val="0031664A"/>
    <w:rsid w:val="0033168C"/>
    <w:rsid w:val="003614E6"/>
    <w:rsid w:val="00384D61"/>
    <w:rsid w:val="00386CF3"/>
    <w:rsid w:val="00391EE2"/>
    <w:rsid w:val="003A2069"/>
    <w:rsid w:val="003A44EA"/>
    <w:rsid w:val="003C69DB"/>
    <w:rsid w:val="004120D3"/>
    <w:rsid w:val="00426BA0"/>
    <w:rsid w:val="004305D2"/>
    <w:rsid w:val="004543F7"/>
    <w:rsid w:val="0047126A"/>
    <w:rsid w:val="00484972"/>
    <w:rsid w:val="004A2685"/>
    <w:rsid w:val="004A46A6"/>
    <w:rsid w:val="004B3C7A"/>
    <w:rsid w:val="004C3407"/>
    <w:rsid w:val="004F7DAA"/>
    <w:rsid w:val="00502431"/>
    <w:rsid w:val="005165FC"/>
    <w:rsid w:val="00533891"/>
    <w:rsid w:val="00542D50"/>
    <w:rsid w:val="005802E0"/>
    <w:rsid w:val="00583541"/>
    <w:rsid w:val="005B1290"/>
    <w:rsid w:val="005B2BC0"/>
    <w:rsid w:val="005B79C4"/>
    <w:rsid w:val="005C79B9"/>
    <w:rsid w:val="005D2F7F"/>
    <w:rsid w:val="005E44B2"/>
    <w:rsid w:val="005F6DD9"/>
    <w:rsid w:val="00615CCC"/>
    <w:rsid w:val="00620540"/>
    <w:rsid w:val="00623033"/>
    <w:rsid w:val="006631C6"/>
    <w:rsid w:val="006813CB"/>
    <w:rsid w:val="006864D3"/>
    <w:rsid w:val="006977B8"/>
    <w:rsid w:val="006D1DC8"/>
    <w:rsid w:val="006D618D"/>
    <w:rsid w:val="006E65FA"/>
    <w:rsid w:val="006E7EEF"/>
    <w:rsid w:val="006F355D"/>
    <w:rsid w:val="006F6EF1"/>
    <w:rsid w:val="00701C36"/>
    <w:rsid w:val="00725612"/>
    <w:rsid w:val="00731DE8"/>
    <w:rsid w:val="0073765B"/>
    <w:rsid w:val="007466A1"/>
    <w:rsid w:val="0075587C"/>
    <w:rsid w:val="00757C13"/>
    <w:rsid w:val="00761B9B"/>
    <w:rsid w:val="00771730"/>
    <w:rsid w:val="00775C73"/>
    <w:rsid w:val="0079642D"/>
    <w:rsid w:val="0079683E"/>
    <w:rsid w:val="007B2117"/>
    <w:rsid w:val="007C5848"/>
    <w:rsid w:val="0080186B"/>
    <w:rsid w:val="00806607"/>
    <w:rsid w:val="00813044"/>
    <w:rsid w:val="00827AEB"/>
    <w:rsid w:val="00836E0E"/>
    <w:rsid w:val="0083730A"/>
    <w:rsid w:val="008B446D"/>
    <w:rsid w:val="008D354B"/>
    <w:rsid w:val="008F28A5"/>
    <w:rsid w:val="00906371"/>
    <w:rsid w:val="0096298B"/>
    <w:rsid w:val="009937A9"/>
    <w:rsid w:val="00993E37"/>
    <w:rsid w:val="00A01A17"/>
    <w:rsid w:val="00A0427D"/>
    <w:rsid w:val="00A56D0D"/>
    <w:rsid w:val="00A6026F"/>
    <w:rsid w:val="00A61756"/>
    <w:rsid w:val="00A64DB5"/>
    <w:rsid w:val="00A774F7"/>
    <w:rsid w:val="00A82118"/>
    <w:rsid w:val="00AA09B8"/>
    <w:rsid w:val="00AC1222"/>
    <w:rsid w:val="00AC53FB"/>
    <w:rsid w:val="00AD3D74"/>
    <w:rsid w:val="00AE6DE5"/>
    <w:rsid w:val="00AE6FB8"/>
    <w:rsid w:val="00AF11B1"/>
    <w:rsid w:val="00B11AB4"/>
    <w:rsid w:val="00B15CE8"/>
    <w:rsid w:val="00B256C2"/>
    <w:rsid w:val="00B27003"/>
    <w:rsid w:val="00B31F63"/>
    <w:rsid w:val="00B55FD5"/>
    <w:rsid w:val="00B620AD"/>
    <w:rsid w:val="00B83D45"/>
    <w:rsid w:val="00B94B73"/>
    <w:rsid w:val="00BC64B6"/>
    <w:rsid w:val="00BC64B7"/>
    <w:rsid w:val="00BD16C8"/>
    <w:rsid w:val="00BD24DB"/>
    <w:rsid w:val="00BD5B48"/>
    <w:rsid w:val="00C143D5"/>
    <w:rsid w:val="00C162AB"/>
    <w:rsid w:val="00C275E4"/>
    <w:rsid w:val="00C36A29"/>
    <w:rsid w:val="00C455BE"/>
    <w:rsid w:val="00C4770A"/>
    <w:rsid w:val="00C51B12"/>
    <w:rsid w:val="00C51FC7"/>
    <w:rsid w:val="00C72170"/>
    <w:rsid w:val="00C93329"/>
    <w:rsid w:val="00CA7410"/>
    <w:rsid w:val="00CA75CD"/>
    <w:rsid w:val="00CB1FF7"/>
    <w:rsid w:val="00CD73C8"/>
    <w:rsid w:val="00D21092"/>
    <w:rsid w:val="00D24F8E"/>
    <w:rsid w:val="00D459A1"/>
    <w:rsid w:val="00D817FC"/>
    <w:rsid w:val="00DA4D3D"/>
    <w:rsid w:val="00DD4A15"/>
    <w:rsid w:val="00DF4AD1"/>
    <w:rsid w:val="00E02484"/>
    <w:rsid w:val="00E06F26"/>
    <w:rsid w:val="00E070D5"/>
    <w:rsid w:val="00E1165E"/>
    <w:rsid w:val="00E21EE4"/>
    <w:rsid w:val="00E31F3A"/>
    <w:rsid w:val="00E34225"/>
    <w:rsid w:val="00E35260"/>
    <w:rsid w:val="00E54B27"/>
    <w:rsid w:val="00E621F7"/>
    <w:rsid w:val="00EC7C92"/>
    <w:rsid w:val="00ED1AB3"/>
    <w:rsid w:val="00ED73D0"/>
    <w:rsid w:val="00EE22B0"/>
    <w:rsid w:val="00EE47AB"/>
    <w:rsid w:val="00EE47E5"/>
    <w:rsid w:val="00F56AED"/>
    <w:rsid w:val="00F71FEC"/>
    <w:rsid w:val="00F76CD0"/>
    <w:rsid w:val="00F77B84"/>
    <w:rsid w:val="00F826B0"/>
    <w:rsid w:val="00F84CDB"/>
    <w:rsid w:val="00F9340A"/>
    <w:rsid w:val="00FB0578"/>
    <w:rsid w:val="00FB4C55"/>
    <w:rsid w:val="00FB691B"/>
    <w:rsid w:val="00FC3E1D"/>
    <w:rsid w:val="00FD20D6"/>
    <w:rsid w:val="00FD5E99"/>
    <w:rsid w:val="00FD6963"/>
    <w:rsid w:val="00FE2419"/>
    <w:rsid w:val="00FF202F"/>
    <w:rsid w:val="00FF4882"/>
    <w:rsid w:val="00FF5E3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4F10A"/>
  <w15:chartTrackingRefBased/>
  <w15:docId w15:val="{CC4DF87A-0D35-214F-813B-8AEAA1DC7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9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9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9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9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9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9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9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9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9B9"/>
    <w:rPr>
      <w:rFonts w:eastAsiaTheme="majorEastAsia" w:cstheme="majorBidi"/>
      <w:color w:val="272727" w:themeColor="text1" w:themeTint="D8"/>
    </w:rPr>
  </w:style>
  <w:style w:type="paragraph" w:styleId="Title">
    <w:name w:val="Title"/>
    <w:basedOn w:val="Normal"/>
    <w:next w:val="Normal"/>
    <w:link w:val="TitleChar"/>
    <w:uiPriority w:val="10"/>
    <w:qFormat/>
    <w:rsid w:val="005C79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9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9B9"/>
    <w:pPr>
      <w:spacing w:before="160"/>
      <w:jc w:val="center"/>
    </w:pPr>
    <w:rPr>
      <w:i/>
      <w:iCs/>
      <w:color w:val="404040" w:themeColor="text1" w:themeTint="BF"/>
    </w:rPr>
  </w:style>
  <w:style w:type="character" w:customStyle="1" w:styleId="QuoteChar">
    <w:name w:val="Quote Char"/>
    <w:basedOn w:val="DefaultParagraphFont"/>
    <w:link w:val="Quote"/>
    <w:uiPriority w:val="29"/>
    <w:rsid w:val="005C79B9"/>
    <w:rPr>
      <w:i/>
      <w:iCs/>
      <w:color w:val="404040" w:themeColor="text1" w:themeTint="BF"/>
    </w:rPr>
  </w:style>
  <w:style w:type="paragraph" w:styleId="ListParagraph">
    <w:name w:val="List Paragraph"/>
    <w:basedOn w:val="Normal"/>
    <w:uiPriority w:val="34"/>
    <w:qFormat/>
    <w:rsid w:val="005C79B9"/>
    <w:pPr>
      <w:ind w:left="720"/>
      <w:contextualSpacing/>
    </w:pPr>
  </w:style>
  <w:style w:type="character" w:styleId="IntenseEmphasis">
    <w:name w:val="Intense Emphasis"/>
    <w:basedOn w:val="DefaultParagraphFont"/>
    <w:uiPriority w:val="21"/>
    <w:qFormat/>
    <w:rsid w:val="005C79B9"/>
    <w:rPr>
      <w:i/>
      <w:iCs/>
      <w:color w:val="0F4761" w:themeColor="accent1" w:themeShade="BF"/>
    </w:rPr>
  </w:style>
  <w:style w:type="paragraph" w:styleId="IntenseQuote">
    <w:name w:val="Intense Quote"/>
    <w:basedOn w:val="Normal"/>
    <w:next w:val="Normal"/>
    <w:link w:val="IntenseQuoteChar"/>
    <w:uiPriority w:val="30"/>
    <w:qFormat/>
    <w:rsid w:val="005C7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9B9"/>
    <w:rPr>
      <w:i/>
      <w:iCs/>
      <w:color w:val="0F4761" w:themeColor="accent1" w:themeShade="BF"/>
    </w:rPr>
  </w:style>
  <w:style w:type="character" w:styleId="IntenseReference">
    <w:name w:val="Intense Reference"/>
    <w:basedOn w:val="DefaultParagraphFont"/>
    <w:uiPriority w:val="32"/>
    <w:qFormat/>
    <w:rsid w:val="005C79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658</Words>
  <Characters>3753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Murphy</dc:creator>
  <cp:keywords/>
  <dc:description/>
  <cp:lastModifiedBy>Savnit Prasad</cp:lastModifiedBy>
  <cp:revision>6</cp:revision>
  <dcterms:created xsi:type="dcterms:W3CDTF">2025-10-16T21:12:00Z</dcterms:created>
  <dcterms:modified xsi:type="dcterms:W3CDTF">2026-10-05T12:40:00Z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d9e4d68-54d0-40a5-8c9a-85a36c87352c_Enabled">
    <vt:lpwstr>true</vt:lpwstr>
  </property>
  <property fmtid="{D5CDD505-2E9C-101B-9397-08002B2CF9AE}" pid="3" name="MSIP_Label_bd9e4d68-54d0-40a5-8c9a-85a36c87352c_SetDate">
    <vt:lpwstr>2025-10-16T21:14:53Z</vt:lpwstr>
  </property>
  <property fmtid="{D5CDD505-2E9C-101B-9397-08002B2CF9AE}" pid="4" name="MSIP_Label_bd9e4d68-54d0-40a5-8c9a-85a36c87352c_Method">
    <vt:lpwstr>Standard</vt:lpwstr>
  </property>
  <property fmtid="{D5CDD505-2E9C-101B-9397-08002B2CF9AE}" pid="5" name="MSIP_Label_bd9e4d68-54d0-40a5-8c9a-85a36c87352c_Name">
    <vt:lpwstr>Unclassified</vt:lpwstr>
  </property>
  <property fmtid="{D5CDD505-2E9C-101B-9397-08002B2CF9AE}" pid="6" name="MSIP_Label_bd9e4d68-54d0-40a5-8c9a-85a36c87352c_SiteId">
    <vt:lpwstr>388728e1-bbd0-4378-98dc-f8682e644300</vt:lpwstr>
  </property>
  <property fmtid="{D5CDD505-2E9C-101B-9397-08002B2CF9AE}" pid="7" name="MSIP_Label_bd9e4d68-54d0-40a5-8c9a-85a36c87352c_ActionId">
    <vt:lpwstr>3f3a073b-c418-499b-95af-1cdf6fe596d2</vt:lpwstr>
  </property>
  <property fmtid="{D5CDD505-2E9C-101B-9397-08002B2CF9AE}" pid="8" name="MSIP_Label_bd9e4d68-54d0-40a5-8c9a-85a36c87352c_ContentBits">
    <vt:lpwstr>0</vt:lpwstr>
  </property>
  <property fmtid="{D5CDD505-2E9C-101B-9397-08002B2CF9AE}" pid="9" name="MSIP_Label_bd9e4d68-54d0-40a5-8c9a-85a36c87352c_Tag">
    <vt:lpwstr>50, 3, 0, 1</vt:lpwstr>
  </property>
</Properties>
</file>