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0F" w:rsidRDefault="003079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Catalogo Id errores Core </w:t>
      </w:r>
      <w:proofErr w:type="spellStart"/>
      <w:r>
        <w:rPr>
          <w:b/>
          <w:sz w:val="40"/>
          <w:szCs w:val="40"/>
        </w:rPr>
        <w:t>SAICoop</w:t>
      </w:r>
      <w:proofErr w:type="spellEnd"/>
    </w:p>
    <w:p w:rsidR="002D7E0F" w:rsidRDefault="002D7E0F"/>
    <w:tbl>
      <w:tblPr>
        <w:tblW w:w="8160" w:type="dxa"/>
        <w:tblInd w:w="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920"/>
        <w:gridCol w:w="2355"/>
      </w:tblGrid>
      <w:tr w:rsidR="002D7E0F">
        <w:trPr>
          <w:trHeight w:val="33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Abreviatura</w:t>
            </w:r>
          </w:p>
        </w:tc>
      </w:tr>
      <w:tr w:rsidR="002D7E0F">
        <w:trPr>
          <w:trHeight w:val="210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Operación duplicada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Indica operación duplicada cuando en la base de datos ya se encuentra registrada el id de la operación entrante.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Id de operación duplicada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Horario de servicio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En el Core se detecta una fecha diferente a la actual o el horario de servicio ya no es permitido al horario de la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Operación fuera de horario   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Estatus invalido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origen del socio que está enviando el abono en el Core es invalido.</w:t>
            </w:r>
            <w:r w:rsidR="00E80BF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 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Estatus False      </w:t>
            </w:r>
          </w:p>
        </w:tc>
      </w:tr>
      <w:tr w:rsidR="002D7E0F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inexistente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La clave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No existe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   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mínimo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menor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D7E0F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máximo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mayor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D7E0F">
        <w:trPr>
          <w:trHeight w:val="177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14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2D7E0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Producto para abono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producto para abonar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Producto para abono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15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y STP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Sincronización de producto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con Clave STP erróneo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en vinculación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Máximo al día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Cuando en el Core se ha alcanzado el máximo permitido por día ya no dejara realizar ninguna operación de abono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Máximo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17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Limite Mensual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Limite Mensual alcanzado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Limite en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depositos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Socio Bloqueado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Socio bloqueado por CNBV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Bloquedo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socio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19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Grupo Invalido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Grupo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 operar en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core</w:t>
            </w:r>
            <w:proofErr w:type="spellEnd"/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Grupo invalido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E60F8" w:rsidRDefault="009E60F8" w:rsidP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Rechazo por retardo en procesamiento en el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core</w:t>
            </w:r>
            <w:proofErr w:type="spellEnd"/>
          </w:p>
          <w:p w:rsidR="002D7E0F" w:rsidRPr="009E60F8" w:rsidRDefault="009E60F8" w:rsidP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Cs/>
                <w:color w:val="333333"/>
                <w:sz w:val="21"/>
                <w:szCs w:val="21"/>
                <w:lang w:eastAsia="es-MX"/>
              </w:rPr>
            </w:pPr>
            <w:r w:rsidRPr="009E60F8">
              <w:rPr>
                <w:rFonts w:ascii="Helvetica" w:eastAsia="Times New Roman" w:hAnsi="Helvetica" w:cs="Helvetica"/>
                <w:bCs/>
                <w:color w:val="333333"/>
                <w:sz w:val="21"/>
                <w:szCs w:val="21"/>
                <w:lang w:eastAsia="es-MX"/>
              </w:rPr>
              <w:t>Retardo en el sistema interno-Sincronización con STP</w:t>
            </w:r>
            <w:r w:rsidR="0030794C" w:rsidRPr="009E60F8">
              <w:rPr>
                <w:rFonts w:ascii="Helvetica" w:eastAsia="Times New Roman" w:hAnsi="Helvetica" w:cs="Helvetica"/>
                <w:bCs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de sincronización tiempos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Error general en el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core</w:t>
            </w:r>
            <w:proofErr w:type="spellEnd"/>
          </w:p>
          <w:p w:rsidR="002D7E0F" w:rsidRPr="009E60F8" w:rsidRDefault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Cs/>
                <w:color w:val="333333"/>
                <w:sz w:val="21"/>
                <w:szCs w:val="21"/>
                <w:lang w:eastAsia="es-MX"/>
              </w:rPr>
            </w:pPr>
            <w:r w:rsidRPr="009E60F8">
              <w:rPr>
                <w:rFonts w:ascii="Helvetica" w:eastAsia="Times New Roman" w:hAnsi="Helvetica" w:cs="Helvetica"/>
                <w:bCs/>
                <w:color w:val="333333"/>
                <w:sz w:val="21"/>
                <w:szCs w:val="21"/>
                <w:lang w:eastAsia="es-MX"/>
              </w:rPr>
              <w:t>Falla general en el sistema interno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9E60F8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general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Número de línea de telefonía móvil no registrado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Campo sin información al registrarse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Númer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línea de te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Cuenta adicional no recibe pagos que no proceden de Banxico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Restricción en la cuenta ya que no recibe pagos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Cuent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adici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recib</w:t>
            </w:r>
            <w:proofErr w:type="spellEnd"/>
          </w:p>
        </w:tc>
        <w:bookmarkStart w:id="0" w:name="_GoBack"/>
        <w:bookmarkEnd w:id="0"/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24 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Estructura de la información adicional incorrecta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La forma en la que se estructura el pago es incorrecta y por ella se realiza la devolución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Estru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la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infor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ad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25 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instrucción para dispersar recursos de clientes por alcanzar límite al saldo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de información para realizar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Falta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Resolución resultante del Convenio de Colaboración para la Protección del Cliente Emisor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Banco devuelve el pago por el Convenio que se tiene con el Colaborador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Resol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resul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Conv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27 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Pago opcional no aceptado por el Participante Receptor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Pago no es Aceptado por el Participante Receptor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opcio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acept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sin notificación de abono en tiempo reducido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si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 de rastreo repetida por Participante Emisor y día de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Clave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rastr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repet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Certificado del Participante Emisor Vencido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Cert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emisor vencido</w:t>
            </w:r>
          </w:p>
        </w:tc>
      </w:tr>
    </w:tbl>
    <w:p w:rsidR="002D7E0F" w:rsidRDefault="002D7E0F"/>
    <w:sectPr w:rsidR="002D7E0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</w:compat>
  <w:rsids>
    <w:rsidRoot w:val="002D7E0F"/>
    <w:rsid w:val="002D7E0F"/>
    <w:rsid w:val="0030794C"/>
    <w:rsid w:val="009E60F8"/>
    <w:rsid w:val="00E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2728"/>
  <w15:docId w15:val="{B49061B2-749F-4BF1-AC51-14C3F43D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0A52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center">
    <w:name w:val="wysiwyg-text-align-center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justify">
    <w:name w:val="wysiwyg-text-align-justify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dc:description/>
  <cp:lastModifiedBy>Will</cp:lastModifiedBy>
  <cp:revision>8</cp:revision>
  <dcterms:created xsi:type="dcterms:W3CDTF">2024-01-16T19:42:00Z</dcterms:created>
  <dcterms:modified xsi:type="dcterms:W3CDTF">2025-08-01T17:15:00Z</dcterms:modified>
  <dc:language>es-MX</dc:language>
</cp:coreProperties>
</file>