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u w:val="single"/>
        </w:rPr>
      </w:pPr>
      <w:bookmarkStart w:colFirst="0" w:colLast="0" w:name="_mvkn1vro5znn" w:id="0"/>
      <w:bookmarkEnd w:id="0"/>
      <w:r w:rsidDel="00000000" w:rsidR="00000000" w:rsidRPr="00000000">
        <w:rPr>
          <w:u w:val="single"/>
          <w:rtl w:val="0"/>
        </w:rPr>
        <w:t xml:space="preserve">Corpus.Quran VS. IslamXplorar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Corpus.Quran is a linguistic resource that focuses on the language of the Quran. It provides morphological and syntactic analyses of Quranic verses.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IslamXplorar, on the other hand, is a search engine that focuses on the meaning of Quranic verses and hadiths. It uses a knowledge graph to capture the relationships between verses, hadiths, and concepts.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Corpus.Quran is a static resource. It does not allow users to add or edit the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IslamXplorar is a dynamic resource. It will allow users to add and edit the data in the knowledge graph.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Corpus.Quran is primarily focused on the Quran, it's roots and concept terminology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IslamXplorar is focused on both the Quran and the hadiths, and their interconnectivity for conclusive understanding of a topic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Corpus.Quran is for searching concepts in the Quran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IslamXplorar is for searching (and exploring) the Islamic World (and it's topics) through Quranic Verses and Hadith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uergu08e6uow" w:id="1"/>
      <w:bookmarkEnd w:id="1"/>
      <w:r w:rsidDel="00000000" w:rsidR="00000000" w:rsidRPr="00000000">
        <w:rPr>
          <w:u w:val="single"/>
          <w:rtl w:val="0"/>
        </w:rPr>
        <w:t xml:space="preserve">IslamiCity VS. IslamXplorar 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IslamiCity is a general-purpose Islamic resource, providing articles, islamic texts, videos, etc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IslamXplorar is a specialized search engine for the Quran and the hadiths, for learning and conclusive understanding of a topic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IslamiCity uses traditional methods of organizing and presenting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IslamXplorar uses a knowledge graph to capture the relationships between providing users with a more comprehensive and informative search experience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IslamiCity is based mainly on articles, providing search facilities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IslamXplorar is based on Quranic Verses and Hadiths, and the interconnected topics, providing search facilities through relationships 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u w:val="single"/>
        </w:rPr>
      </w:pPr>
      <w:bookmarkStart w:colFirst="0" w:colLast="0" w:name="_uf4ukljasaef" w:id="2"/>
      <w:bookmarkEnd w:id="2"/>
      <w:r w:rsidDel="00000000" w:rsidR="00000000" w:rsidRPr="00000000">
        <w:rPr>
          <w:u w:val="single"/>
          <w:rtl w:val="0"/>
        </w:rPr>
        <w:t xml:space="preserve">Project Scope (Data Scope)</w:t>
      </w:r>
    </w:p>
    <w:p w:rsidR="00000000" w:rsidDel="00000000" w:rsidP="00000000" w:rsidRDefault="00000000" w:rsidRPr="00000000" w14:paraId="00000016">
      <w:pPr>
        <w:pStyle w:val="Heading2"/>
        <w:rPr>
          <w:b w:val="1"/>
        </w:rPr>
      </w:pPr>
      <w:bookmarkStart w:colFirst="0" w:colLast="0" w:name="_txtxaxwdri7p" w:id="3"/>
      <w:bookmarkEnd w:id="3"/>
      <w:r w:rsidDel="00000000" w:rsidR="00000000" w:rsidRPr="00000000">
        <w:rPr>
          <w:b w:val="1"/>
          <w:rtl w:val="0"/>
        </w:rPr>
        <w:t xml:space="preserve">Topics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Zakat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Salat</w:t>
      </w:r>
    </w:p>
    <w:p w:rsidR="00000000" w:rsidDel="00000000" w:rsidP="00000000" w:rsidRDefault="00000000" w:rsidRPr="00000000" w14:paraId="00000019">
      <w:pPr>
        <w:pStyle w:val="Heading2"/>
        <w:rPr>
          <w:b w:val="1"/>
        </w:rPr>
      </w:pPr>
      <w:bookmarkStart w:colFirst="0" w:colLast="0" w:name="_eaqkvlkrstuo" w:id="4"/>
      <w:bookmarkEnd w:id="4"/>
      <w:r w:rsidDel="00000000" w:rsidR="00000000" w:rsidRPr="00000000">
        <w:rPr>
          <w:b w:val="1"/>
          <w:rtl w:val="0"/>
        </w:rPr>
        <w:t xml:space="preserve">Quran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Surah Al Baqarah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Surah Al Maida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Surah At Tawbah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Surah Al Nahl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other Surahs depending on specific Hadith</w:t>
      </w:r>
    </w:p>
    <w:p w:rsidR="00000000" w:rsidDel="00000000" w:rsidP="00000000" w:rsidRDefault="00000000" w:rsidRPr="00000000" w14:paraId="0000001F">
      <w:pPr>
        <w:pStyle w:val="Heading2"/>
        <w:rPr>
          <w:b w:val="1"/>
        </w:rPr>
      </w:pPr>
      <w:bookmarkStart w:colFirst="0" w:colLast="0" w:name="_ugaeiu9dm6iz" w:id="5"/>
      <w:bookmarkEnd w:id="5"/>
      <w:r w:rsidDel="00000000" w:rsidR="00000000" w:rsidRPr="00000000">
        <w:rPr>
          <w:b w:val="1"/>
          <w:rtl w:val="0"/>
        </w:rPr>
        <w:t xml:space="preserve">Hadith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Sahih Bukhari (Specific Chapters regarding Topics)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