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sz w:val="22"/>
          <w:szCs w:val="22"/>
        </w:rPr>
        <w:t xml:space="preserve"/>
      </w:r>
    </w:p>
    <w:p>
      <w:pPr>
        <w:spacing w:after="160" w:before="400"/>
        <w:jc w:val="center"/>
      </w:pPr>
      <w:r>
        <w:rPr>
          <w:rFonts w:ascii="Arial" w:cs="Arial" w:eastAsia="Arial" w:hAnsi="Arial"/>
          <w:b/>
          <w:bCs/>
          <w:color w:val="2E7D32"/>
          <w:sz w:val="48"/>
          <w:szCs w:val="48"/>
        </w:rPr>
        <w:t xml:space="preserve">DIGITAL GROWTH PROPOSAL</w:t>
      </w:r>
    </w:p>
    <w:p>
      <w:pPr>
        <w:spacing w:after="80" w:before="0"/>
        <w:jc w:val="center"/>
      </w:pPr>
      <w:r>
        <w:rPr>
          <w:rFonts w:ascii="Arial" w:cs="Arial" w:eastAsia="Arial" w:hAnsi="Arial"/>
          <w:i/>
          <w:iCs/>
          <w:color w:val="555555"/>
          <w:sz w:val="26"/>
          <w:szCs w:val="26"/>
        </w:rPr>
        <w:t xml:space="preserve">Prepared for TMJ Foods / TMJ Global Resources Ltd</w:t>
      </w:r>
    </w:p>
    <w:p>
      <w:pPr>
        <w:spacing w:after="400" w:before="0"/>
        <w:jc w:val="center"/>
      </w:pPr>
      <w:r>
        <w:rPr>
          <w:rFonts w:ascii="Arial" w:cs="Arial" w:eastAsia="Arial" w:hAnsi="Arial"/>
          <w:color w:val="777777"/>
          <w:sz w:val="24"/>
          <w:szCs w:val="24"/>
        </w:rPr>
        <w:t xml:space="preserve">A Comprehensive Digital Visibility &amp; Brand Growth Package</w:t>
      </w:r>
    </w:p>
    <w:p>
      <w:pPr>
        <w:pStyle w:val="Heading1"/>
        <w:pBdr>
          <w:bottom w:val="single" w:color="2E7D32" w:sz="6" w:space="1"/>
        </w:pBdr>
        <w:spacing w:after="160" w:before="360"/>
      </w:pPr>
      <w:r>
        <w:rPr>
          <w:rFonts w:ascii="Arial" w:cs="Arial" w:eastAsia="Arial" w:hAnsi="Arial"/>
          <w:b/>
          <w:bCs/>
          <w:color w:val="2E7D32"/>
          <w:sz w:val="32"/>
          <w:szCs w:val="32"/>
        </w:rPr>
        <w:t xml:space="preserve">Introduction</w:t>
      </w:r>
    </w:p>
    <w:p>
      <w:pPr>
        <w:spacing w:after="100" w:before="80"/>
        <w:jc w:val="both"/>
      </w:pPr>
      <w:r>
        <w:rPr>
          <w:rFonts w:ascii="Arial" w:cs="Arial" w:eastAsia="Arial" w:hAnsi="Arial"/>
          <w:sz w:val="22"/>
          <w:szCs w:val="22"/>
        </w:rPr>
        <w:t xml:space="preserve">We have carefully reviewed TMJ Foods and the incredible work the brand is doing — transforming indigenous African grains, nuts, seeds, and tubers into functional, nutrient-dense food solutions that serve modern lifestyles. From the Sorghum-Plantain Flour blend to the SORPLA FemmeGrain, SORPLA AlphaGrain, Unripe Plantain Flour, Orange-Fleshed Sweet Potato Flour (OrangeKind), and Tapioca Flakes, TMJ Foods is clearly building something extraordinary rooted in African heritage and backed by solid food science.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However, having a great product is only half the journey. In today's digital world, the brands that win are not always the best products — they are the best-known products. That is where we come in.</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are a digital growth team that specializes in helping Small and Medium Enterprises (SMEs) like TMJ Foods gain the visibility, credibility, and online presence they deserve. This proposal outlines a full-service digital package we are offering to TMJ Foods — designed specifically to position the brand as a household name, drive consistent sales both locally in Nigeria and internationally, and build a loyal community around its products.</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1. Website Development with eCommerce Integration</w:t>
      </w:r>
    </w:p>
    <w:p>
      <w:pPr>
        <w:spacing w:after="100" w:before="80"/>
        <w:jc w:val="both"/>
      </w:pPr>
      <w:r>
        <w:rPr>
          <w:rFonts w:ascii="Arial" w:cs="Arial" w:eastAsia="Arial" w:hAnsi="Arial"/>
          <w:sz w:val="22"/>
          <w:szCs w:val="22"/>
        </w:rPr>
        <w:t xml:space="preserve">Right now, if someone hears about TMJ Foods and wants to place an order or learn more, there may be no professional digital destination to send them to. That is a missed opportunity every single day.</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design and develop a clean, fast, and professional website for TMJ Foods from scratch. This website will serve as the brand's permanent home on the internet — a place where customers, retailers, and potential export partners can find everything they need in one place.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The website will feature a fully functional eCommerce store, meaning customers both at home in Nigeria and anywhere in the world — the UK, US, Canada, Europe, and the diaspora market — will be able to browse products, read about their health benefits, place orders, make payments securely, and have products shipped directly to them. Every product in the TMJ Foods lineup will have its own dedicated product page with clear descriptions, ingredient details, health benefits, and compelling visuals.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Beyond shopping, the website will also include sections for the brand story, a blog for educational content about functional nutrition, a contact page, and a section to handle wholesale or bulk inquiries. We will also ensure the website is optimized for search engines (SEO) so that when anyone searches for terms like "gluten-free flour Nigeria," "unripe plantain flour," or "sorghum flour for diabetics," TMJ Foods shows up on the first page of Google.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The website will be mobile-friendly, fast-loading, and built to convert visitors into paying customers.</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2. Visual Identity Rebrand</w:t>
      </w:r>
    </w:p>
    <w:p>
      <w:pPr>
        <w:spacing w:after="100" w:before="80"/>
        <w:jc w:val="both"/>
      </w:pPr>
      <w:r>
        <w:rPr>
          <w:rFonts w:ascii="Arial" w:cs="Arial" w:eastAsia="Arial" w:hAnsi="Arial"/>
          <w:sz w:val="22"/>
          <w:szCs w:val="22"/>
        </w:rPr>
        <w:t xml:space="preserve">A brand's visual identity is its face — it is the first thing people see and the last thing they forget. While TMJ Foods has a solid foundation, we believe there is an opportunity to elevate the brand's look and feel to match the premium quality of its products and the global ambitions of the company.</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work closely with the TMJ Foods team to refresh and modernize the brand's visual identity. This includes revisiting the logo to ensure it is versatile, scalable, and works beautifully across digital and print applications. We will develop a full brand identity system that includes a refined color palette, professional typography, updated packaging design mockups, and a consistent visual language that communicates health, authenticity, and African pride.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The goal is for TMJ Foods to look as premium as it truly is — the kind of brand that someone overseas would not hesitate to trust and order from, and the kind of brand a major retail chain in Nigeria or the UK would be proud to stock on their shelves. Every touchpoint, from product labels to business cards to digital graphics, will speak the same visual language and tell a consistent story.</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3. Social Media Rebrand &amp; Platform Management</w:t>
      </w:r>
    </w:p>
    <w:p>
      <w:pPr>
        <w:spacing w:after="100" w:before="80"/>
        <w:jc w:val="both"/>
      </w:pPr>
      <w:r>
        <w:rPr>
          <w:rFonts w:ascii="Arial" w:cs="Arial" w:eastAsia="Arial" w:hAnsi="Arial"/>
          <w:sz w:val="22"/>
          <w:szCs w:val="22"/>
        </w:rPr>
        <w:t xml:space="preserve">Social media is one of the most powerful tools available to a food and wellness brand today. It is where discovery happens, where communities form, and where purchasing decisions are influenced daily. TMJ Foods needs a strong, active, and professional presence on the right platforms to fully leverage this.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begin by rebranding all of TMJ Foods' social media profiles across platforms such as Instagram, Facebook, TikTok, and X (formerly Twitter). This means updating profile pictures, cover photos, bios, and all visual elements to align with the refreshed brand identity. Every profile will be set up for maximum discoverability, with properly optimized handles, descriptions, and links that lead people back to the website and store.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Beyond the look, we will also handle the ongoing management of these platforms. This includes developing a monthly content calendar, scheduling posts consistently, responding to comments and messages in a timely manner, and growing the follower base organically. The social media presence will be crafted to educate, inspire, and build trust — showing the world not just what TMJ Foods sells, but why it matters.</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4. Quality Content Creation — Videos, Photography &amp; Editing</w:t>
      </w:r>
    </w:p>
    <w:p>
      <w:pPr>
        <w:spacing w:after="100" w:before="80"/>
        <w:jc w:val="both"/>
      </w:pPr>
      <w:r>
        <w:rPr>
          <w:rFonts w:ascii="Arial" w:cs="Arial" w:eastAsia="Arial" w:hAnsi="Arial"/>
          <w:sz w:val="22"/>
          <w:szCs w:val="22"/>
        </w:rPr>
        <w:t xml:space="preserve">Content is the currency of the digital age. In the food and wellness space especially, what you see is what you buy. People eat with their eyes before they eat with their mouths, and the same principle applies online — beautifully presented content drives sales.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handle end-to-end content creation for TMJ Foods. This includes professional product photography that showcases each product in a way that is appealing, clean, and scroll-stopping. It also includes the creation of high-quality video content — short-form videos for Instagram Reels and TikTok showing how to use the products, educational videos explaining the health benefits of sorghum, unripe plantain, orange-fleshed sweet potato and other ingredients, recipe demonstration videos, behind-the-scenes content showing the production process, and testimonial-style content that builds social proof.</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All content will be professionally edited to meet platform-specific standards and will reflect the premium positioning of the brand. We understand that TMJ Foods is not just selling flour — it is selling a lifestyle of wellness, tradition, and conscious eating. Our content will communicate exactly that, in a way that connects emotionally with the target audience, whether they are health-conscious mothers in Lagos, members of the Nigerian diaspora in London, or functional nutrition enthusiasts in Houston.</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5. Paid Advertising — Ad Creation &amp; Campaign Management</w:t>
      </w:r>
    </w:p>
    <w:p>
      <w:pPr>
        <w:spacing w:after="100" w:before="80"/>
        <w:jc w:val="both"/>
      </w:pPr>
      <w:r>
        <w:rPr>
          <w:rFonts w:ascii="Arial" w:cs="Arial" w:eastAsia="Arial" w:hAnsi="Arial"/>
          <w:sz w:val="22"/>
          <w:szCs w:val="22"/>
        </w:rPr>
        <w:t xml:space="preserve">This is perhaps the most critical piece of the entire digital strategy. Organic reach on social media has its limits. To scale quickly, reach new audiences consistently, and drive real sales volume, TMJ Foods needs a well-structured paid advertising system that converts attention into revenue.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build and manage converting ad campaigns for TMJ Foods across Facebook, Instagram, TikTok, and Google. Our process starts from the ground up — we will set up proper ad accounts, install necessary tracking tools (such as the Meta Pixel and Google Analytics) on the website to monitor customer behavior, and build custom and lookalike audiences based on the brand's ideal customers.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then create compelling ad creatives — both video and static image ads — specifically designed to stop the scroll, communicate value quickly, and push people to take action whether that is visiting the website, placing an order, or signing up to an email list. Every ad will be written with a clear message targeted at the right audience: people managing diabetes or blood sugar issues who would benefit from the Sorghum-Plantain Flour or Unripe Plantain Flour, women interested in hormonal wellness and gut health who are ideal customers for SORPLA FemmeGrain, fitness-focused men who want clean functional nutrition and would be drawn to SORPLA AlphaGrain, and health-conscious families across Nigeria and the diaspora looking for clean, local alternatives to refined imported staples.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will run ongoing split tests to discover what messaging, visuals, and audiences perform best, and we will optimize the campaigns continuously to reduce the cost per sale and increase the return on every naira or dollar spent on advertising. Monthly reports will be shared with the TMJ Foods team so there is full transparency on performance, spend, and results.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Our goal is simple: to build an ad system that works like a machine — one where putting money in consistently produces sales out. We want TMJ Foods to reach the point where every product launch, every seasonal campaign, and every new market entry is backed by a powerful advertising engine that delivers measurable, scalable results.</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Why This Package Is the Right Move for TMJ Foods</w:t>
      </w:r>
    </w:p>
    <w:p>
      <w:pPr>
        <w:spacing w:after="100" w:before="80"/>
        <w:jc w:val="both"/>
      </w:pPr>
      <w:r>
        <w:rPr>
          <w:rFonts w:ascii="Arial" w:cs="Arial" w:eastAsia="Arial" w:hAnsi="Arial"/>
          <w:sz w:val="22"/>
          <w:szCs w:val="22"/>
        </w:rPr>
        <w:t xml:space="preserve">TMJ Foods already has the most important ingredient for success: outstanding products with genuine health value, rooted in African tradition and backed by food science. What the brand now needs is the digital infrastructure and marketing engine to match that quality and take it to the world.</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This package is not about throwing money at random digital activities. It is a coordinated, strategic approach where every element — the website, the brand identity, the social media presence, the content, and the advertising — works together to build a powerful brand that sells. Each part supports the others: the website gives the ads somewhere powerful to send traffic; the content gives the social media platforms something worth following; the rebrand gives everything a professional, trustworthy look; and the ads ensure that the right people are seeing the right message at the right time.</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We believe TMJ Foods has the potential to become one of the most recognized functional food brands coming out of Africa. We would love to be the team that helps make that happen.</w:t>
      </w:r>
    </w:p>
    <w:p>
      <w:pPr>
        <w:spacing w:after="80" w:before="80"/>
      </w:pPr>
      <w:r>
        <w:rPr>
          <w:sz w:val="22"/>
          <w:szCs w:val="22"/>
        </w:rPr>
        <w:t xml:space="preserve"/>
      </w:r>
    </w:p>
    <w:p>
      <w:pPr>
        <w:pStyle w:val="Heading1"/>
        <w:pBdr>
          <w:bottom w:val="single" w:color="2E7D32" w:sz="6" w:space="1"/>
        </w:pBdr>
        <w:spacing w:after="160" w:before="360"/>
      </w:pPr>
      <w:r>
        <w:rPr>
          <w:rFonts w:ascii="Arial" w:cs="Arial" w:eastAsia="Arial" w:hAnsi="Arial"/>
          <w:b/>
          <w:bCs/>
          <w:color w:val="2E7D32"/>
          <w:sz w:val="32"/>
          <w:szCs w:val="32"/>
        </w:rPr>
        <w:t xml:space="preserve">Next Steps</w:t>
      </w:r>
    </w:p>
    <w:p>
      <w:pPr>
        <w:spacing w:after="100" w:before="80"/>
        <w:jc w:val="both"/>
      </w:pPr>
      <w:r>
        <w:rPr>
          <w:rFonts w:ascii="Arial" w:cs="Arial" w:eastAsia="Arial" w:hAnsi="Arial"/>
          <w:sz w:val="22"/>
          <w:szCs w:val="22"/>
        </w:rPr>
        <w:t xml:space="preserve">We would love the opportunity to walk you through this proposal in more detail, answer any questions, and discuss how we can tailor this package specifically to your budget, timeline, and immediate business priorities.</w:t>
      </w:r>
    </w:p>
    <w:p>
      <w:pPr>
        <w:spacing w:after="80" w:before="80"/>
      </w:pPr>
      <w:r>
        <w:rPr>
          <w:sz w:val="22"/>
          <w:szCs w:val="22"/>
        </w:rPr>
        <w:t xml:space="preserve"/>
      </w:r>
    </w:p>
    <w:p>
      <w:pPr>
        <w:spacing w:after="100" w:before="80"/>
        <w:jc w:val="both"/>
      </w:pPr>
      <w:r>
        <w:rPr>
          <w:rFonts w:ascii="Arial" w:cs="Arial" w:eastAsia="Arial" w:hAnsi="Arial"/>
          <w:sz w:val="22"/>
          <w:szCs w:val="22"/>
        </w:rPr>
        <w:t xml:space="preserve">Please feel free to reach out to us at your earliest convenience to schedule a conversation. We are ready to begin as soon as you are.</w:t>
      </w:r>
    </w:p>
    <w:p>
      <w:pPr>
        <w:spacing w:after="80" w:before="80"/>
      </w:pPr>
      <w:r>
        <w:rPr>
          <w:sz w:val="22"/>
          <w:szCs w:val="22"/>
        </w:rPr>
        <w:t xml:space="preserve"/>
      </w:r>
    </w:p>
    <w:p>
      <w:pPr>
        <w:spacing w:after="80" w:before="80"/>
      </w:pPr>
      <w:r>
        <w:rPr>
          <w:sz w:val="22"/>
          <w:szCs w:val="22"/>
        </w:rPr>
        <w:t xml:space="preserve"/>
      </w:r>
    </w:p>
    <w:p>
      <w:pPr>
        <w:spacing w:after="200" w:before="200"/>
        <w:jc w:val="center"/>
      </w:pPr>
      <w:r>
        <w:rPr>
          <w:rFonts w:ascii="Arial" w:cs="Arial" w:eastAsia="Arial" w:hAnsi="Arial"/>
          <w:b/>
          <w:bCs/>
          <w:i/>
          <w:iCs/>
          <w:color w:val="2E7D32"/>
          <w:sz w:val="24"/>
          <w:szCs w:val="24"/>
        </w:rPr>
        <w:t xml:space="preserve">Together, let's take TMJ Foods to the world.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2026-04-10T20:16:47.700Z</dcterms:created>
  <dcterms:modified xsi:type="dcterms:W3CDTF">2026-04-10T20:16:47.701Z</dcterms:modified>
</cp:coreProperties>
</file>

<file path=docProps/custom.xml><?xml version="1.0" encoding="utf-8"?>
<Properties xmlns="http://schemas.openxmlformats.org/officeDocument/2006/custom-properties" xmlns:vt="http://schemas.openxmlformats.org/officeDocument/2006/docPropsVTypes"/>
</file>