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Inscription dans les collèges locaux, 2005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Collège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Nouveaux étudiants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Étudiants du deuxième cycle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Modifier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Étudiant du premier cycle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+77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Diplômé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Total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998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908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90</w:t>
            </w:r>
            <w:r>
              <w:rPr>
                <w:b w:val="true"/>
              </w:rPr>
              <w:t>
			</w:t>
            </w:r>
          </w:p>
        </w:tc>
      </w:tr>
    </w:tbl>
    <w:p>
      <w:r>
        <w:rPr>
          <w:b w:val="false"/>
        </w:rPr>
        <w:t>Source : Données fictives fournies à des fins d'illustration uniquement</w:t>
      </w:r>
    </w:p>
    <w:p>
      <w:r>
        <w:rPr>
          <w:b w:val="false"/>
        </w:rPr>
        <w:t>Inscription dans les collèges locaux, 2005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Collège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Nouveaux étudiants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Étudiants du deuxième cycle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Variation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Étudiant du premier cycle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+77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Diplômé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Université du cèdre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 l'orme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Académie de l'érable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-8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Collège des pinacées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Institut du chêne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+1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Total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998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908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90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Source : Données fictives fournies à des fins d'illustration uniquement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Décembre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rPr>
          <w:trHeight w:val="42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J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V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48"/>
        </w:trP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Mai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J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V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  <w:p>
            <w:r>
              <w:rPr>
                <w:b w:val="false"/>
              </w:rPr>
              <w:t>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/>
      <w:tr/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rPr>
          <w:trHeight w:val="54"/>
        </w:trPr>
        <w:tc>
          <w:tcPr>
            <w:tcW w:w="18394" w:type="dxa"/>
            <w:gridSpan w:val="1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Décembre 2007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Dim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Lun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Mar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Mer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Jeu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Ven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Sam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52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51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658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194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  <w:r>
              <w:rPr>
                <w:b w:val="false"/>
              </w:rPr>
              <w:t> 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</w:tr>
    </w:tbl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</w:p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Mai 2007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16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3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4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19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rPr>
          <w:trHeight w:val="6"/>
        </w:trP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5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20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6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21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22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23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 xml:space="preserve">9      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24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10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25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Vendredi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11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26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Samedi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12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27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Dimanche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13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28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Lundi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14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29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Mardi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Mercredi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15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30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Jeudi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281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81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31</w:t>
            </w:r>
            <w:r>
              <w:rPr>
                <w:b w:val="tru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ÉLÉMENT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NÉCESSAIRE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Livres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Magazines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Blocs-notes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Ramettes de papier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Stylos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Crayons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Marqueur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 couleurs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Ciseaux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 paire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Ville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B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C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B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87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C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64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Point E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0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025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86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—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p>
      <w:r>
        <w:rPr>
          <w:b w:val="false"/>
        </w:rPr>
        <w:t>Alphabet grec</w:t>
      </w:r>
      <w:r>
        <w:rPr>
          <w:b w:val="false"/>
        </w:rPr>
        <w:t>
			</w:t>
      </w:r>
    </w:p>
    <w:tbl>
      <w:tblPr>
        <w:tblW w:w="119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Nom en lettres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Majuscules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Minuscules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Nom en lettres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Majuscules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true"/>
              </w:rPr>
              <w:t>Minuscules</w:t>
            </w:r>
            <w:r>
              <w:rPr>
                <w:b w:val="true"/>
              </w:rPr>
              <w:t>
			</w:t>
            </w:r>
            <w:r>
              <w:rPr>
                <w:b w:val="tru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Alpha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Nu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Bêta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5" name="Drawing 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6" name="Drawing 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Xi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7" name="Drawing 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8" name="Drawing 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Gamma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9" name="Drawing 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10" name="Drawing 1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Omicron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11" name="Drawing 1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12" name="Drawing 1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Delta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13" name="Drawing 1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14" name="Drawing 1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15" name="Drawing 1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16" name="Drawing 1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Epsilon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17" name="Drawing 1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88900" cy="254000"/>
                  <wp:docPr id="18" name="Drawing 1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Rho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19" name="Drawing 1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20" name="Drawing 2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Zêta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21" name="Drawing 2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22" name="Drawing 2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Sigma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23" name="Drawing 2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24" name="Drawing 2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25" name="Drawing 2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26" name="Drawing 2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Tau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27" name="Drawing 2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88900" cy="254000"/>
                  <wp:docPr id="28" name="Drawing 2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Thêta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29" name="Drawing 2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30" name="Drawing 3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Upsilon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31" name="Drawing 3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32" name="Drawing 3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Iota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63500" cy="254000"/>
                  <wp:docPr id="33" name="Drawing 3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50800" cy="254000"/>
                  <wp:docPr id="34" name="Drawing 3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Phi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2400" cy="254000"/>
                  <wp:docPr id="35" name="Drawing 3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36" name="Drawing 3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Kappa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37" name="Drawing 3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38" name="Drawing 3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Khi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39" name="Drawing 39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40" name="Drawing 40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Lambda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14300" cy="254000"/>
                  <wp:docPr id="41" name="Drawing 4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42" name="Drawing 4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Psi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39700" cy="254000"/>
                  <wp:docPr id="43" name="Drawing 4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39700" cy="254000"/>
                  <wp:docPr id="44" name="Drawing 4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Mu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2400" cy="254000"/>
                  <wp:docPr id="45" name="Drawing 45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01600" cy="254000"/>
                  <wp:docPr id="46" name="Drawing 46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2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Oméga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27000" cy="254000"/>
                  <wp:docPr id="47" name="Drawing 47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39700" cy="254000"/>
                  <wp:docPr id="48" name="Drawing 48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