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344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tru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</w:rPr>
        <w:t>•   Supporting PSR Application (J2EE, Spring, Oracle) for Health Area</w:t>
      </w:r>
    </w:p>
    <w:p>
      <w:r>
        <w:rPr>
          <w:b w:val="true"/>
        </w:rPr>
        <w:t>11/2011-2/2012 Agile Global Solutions, Inc., Sacramento, CA</w:t>
      </w:r>
    </w:p>
    <w:p>
      <w:r>
        <w:rPr>
          <w:b w:val="true"/>
        </w:rPr>
        <w:t>Consultant at California ISO</w:t>
      </w:r>
    </w:p>
    <w:p>
      <w:pPr>
        <w:pStyle w:val="ListParagraph"/>
      </w:pPr>
      <w:r>
        <w:rPr>
          <w:b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</w:rPr>
        <w:t>09/2010-11/2011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</w:rPr>
        <w:t>•   Developing comprehensive JUnit test harnesses to test data quality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</w:rPr>
        <w:t>•   Facilitating JAD Sessions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Developed comprehensive JUnit test harnesses to ensure Health Area code integrity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