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vanish w:val="0"/>
          <w:sz w:val="32"/>
        </w:rPr>
        <w:t>APPLICATION DATA SHEET</w:t>
      </w:r>
    </w:p>
    <w:p>
      <w:pPr>
        <w:spacing w:after="160"/>
        <w:jc w:val="center"/>
      </w:pPr>
      <w:r>
        <w:rPr>
          <w:b/>
          <w:i w:val="0"/>
          <w:vanish w:val="0"/>
          <w:sz w:val="24"/>
        </w:rPr>
        <w:t>37 CFR 1.76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800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Attorney Docket Number</w:t>
            </w:r>
          </w:p>
        </w:tc>
        <w:tc>
          <w:tcPr>
            <w:tcW w:type="dxa" w:w="2600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${attorneyDocketNumber}</w:t>
            </w:r>
          </w:p>
        </w:tc>
        <w:tc>
          <w:tcPr>
            <w:tcW w:type="dxa" w:w="1800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Application Number</w:t>
            </w:r>
          </w:p>
        </w:tc>
        <w:tc>
          <w:tcPr>
            <w:tcW w:type="dxa" w:w="2600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${applicationNumber}</w:t>
            </w:r>
          </w:p>
        </w:tc>
      </w:tr>
      <w:tr>
        <w:tc>
          <w:tcPr>
            <w:tcW w:type="dxa" w:w="1800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Title of Invention</w:t>
            </w:r>
          </w:p>
        </w:tc>
        <w:tc>
          <w:tcPr>
            <w:tcW w:type="dxa" w:w="2600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${titleOfInvention}</w:t>
            </w:r>
          </w:p>
        </w:tc>
        <w:tc>
          <w:tcPr>
            <w:tcW w:type="dxa" w:w="1800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Application Type</w:t>
            </w:r>
          </w:p>
        </w:tc>
        <w:tc>
          <w:tcPr>
            <w:tcW w:type="dxa" w:w="2600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${applicationType}</w:t>
            </w:r>
          </w:p>
        </w:tc>
      </w:tr>
      <w:tr>
        <w:tc>
          <w:tcPr>
            <w:tcW w:type="dxa" w:w="1800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Generated Date</w:t>
            </w:r>
          </w:p>
        </w:tc>
        <w:tc>
          <w:tcPr>
            <w:tcW w:type="dxa" w:w="2600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${generatedDate}</w:t>
            </w:r>
          </w:p>
        </w:tc>
        <w:tc>
          <w:tcPr>
            <w:tcW w:type="dxa" w:w="1800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Filing Context</w:t>
            </w:r>
          </w:p>
        </w:tc>
        <w:tc>
          <w:tcPr>
            <w:tcW w:type="dxa" w:w="2600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${filingContext}</w:t>
            </w:r>
          </w:p>
        </w:tc>
      </w:tr>
    </w:tbl>
    <w:p>
      <w:pPr>
        <w:spacing w:before="160" w:after="100"/>
      </w:pPr>
      <w:r>
        <w:rPr>
          <w:b w:val="0"/>
          <w:i w:val="0"/>
          <w:vanish w:val="0"/>
          <w:sz w:val="16"/>
        </w:rPr>
        <w:t>This Application Data Sheet output is intended as a structured Patent Center Web ADS entry sheet and ADS-equivalent backup. It is not the official USPTO enhanced/XFA PDF. Verify the data, enter the same data in Patent Center Web ADS where appropriate, and obtain the required signature before filing.</w:t>
      </w:r>
    </w:p>
    <w:p>
      <w:pPr>
        <w:spacing w:before="160" w:after="80"/>
      </w:pPr>
      <w:r>
        <w:rPr>
          <w:b/>
          <w:i w:val="0"/>
          <w:vanish w:val="0"/>
          <w:color w:val="1F4E79"/>
          <w:sz w:val="24"/>
        </w:rPr>
        <w:t>Secrecy Order 37 CFR 5.2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Secrecy Order Applies?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${secrecyOrderFlag}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Secrecy Order Notes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${secrecyOrderNotes}</w:t>
            </w:r>
          </w:p>
        </w:tc>
      </w:tr>
    </w:tbl>
    <w:p>
      <w:pPr>
        <w:spacing w:before="160" w:after="80"/>
      </w:pPr>
      <w:r>
        <w:rPr>
          <w:b/>
          <w:i w:val="0"/>
          <w:vanish w:val="0"/>
          <w:color w:val="1F4E79"/>
          <w:sz w:val="24"/>
        </w:rPr>
        <w:t>1. Inventor Information</w:t>
      </w:r>
    </w:p>
    <w:p>
      <w:pPr>
        <w:spacing w:after="120"/>
      </w:pPr>
      <w:r>
        <w:rPr>
          <w:b w:val="0"/>
          <w:i/>
          <w:vanish w:val="0"/>
          <w:color w:val="404040"/>
          <w:sz w:val="16"/>
        </w:rPr>
        <w:t>All inventors must be listed. Repeat this block for each inventor.</w:t>
      </w:r>
    </w:p>
    <w:p>
      <w:pPr>
        <w:spacing w:before="0" w:after="0"/>
      </w:pPr>
      <w:r>
        <w:rPr>
          <w:vanish/>
          <w:sz w:val="2"/>
        </w:rPr>
        <w:t>{#inventors}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D9EAF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b/>
                <w:i w:val="0"/>
                <w:vanish w:val="0"/>
                <w:sz w:val="16"/>
              </w:rPr>
              <w:t>Prefix</w:t>
            </w:r>
          </w:p>
        </w:tc>
        <w:tc>
          <w:tcPr>
            <w:tcW w:type="dxa" w:w="213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D9EAF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b/>
                <w:i w:val="0"/>
                <w:vanish w:val="0"/>
                <w:sz w:val="16"/>
              </w:rPr>
              <w:t>Given Name</w:t>
            </w:r>
          </w:p>
        </w:tc>
        <w:tc>
          <w:tcPr>
            <w:tcW w:type="dxa" w:w="213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D9EAF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b/>
                <w:i w:val="0"/>
                <w:vanish w:val="0"/>
                <w:sz w:val="16"/>
              </w:rPr>
              <w:t>Middle Name</w:t>
            </w:r>
          </w:p>
        </w:tc>
        <w:tc>
          <w:tcPr>
            <w:tcW w:type="dxa" w:w="213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D9EAF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b/>
                <w:i w:val="0"/>
                <w:vanish w:val="0"/>
                <w:sz w:val="16"/>
              </w:rPr>
              <w:t>Family Name</w:t>
            </w:r>
          </w:p>
        </w:tc>
        <w:tc>
          <w:tcPr>
            <w:tcW w:type="dxa" w:w="213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D9EAF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b/>
                <w:i w:val="0"/>
                <w:vanish w:val="0"/>
                <w:sz w:val="16"/>
              </w:rPr>
              <w:t>Suffix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${prefix}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${givenName}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${middleName}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${familyName}</w:t>
            </w:r>
          </w:p>
        </w:tc>
        <w:tc>
          <w:tcPr>
            <w:tcW w:type="dxa" w:w="2131"/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${suffix}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Inventor Number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${inventorNumber}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Residence Status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${residenceStatus}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Citizenship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${citizenship}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Residence City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${residenceCity}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Residence State/Province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${residenceState}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Country of Residence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${residenceCountry}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Active U.S. Military Service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${activeUSMilitaryService}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Mailing Address 1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${mailingAddress1}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Mailing Address 2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${mailingAddress2}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Mailing City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${mailingCity}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Mailing State/Province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${mailingState}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Mailing Postal Code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${mailingPostalCode}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Mailing Country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${mailingCountry}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Email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${inventorEmail}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Phone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${inventorPhone}</w:t>
            </w:r>
          </w:p>
        </w:tc>
      </w:tr>
    </w:tbl>
    <w:p>
      <w:pPr>
        <w:spacing w:before="0" w:after="0"/>
      </w:pPr>
      <w:r>
        <w:rPr>
          <w:vanish/>
          <w:sz w:val="2"/>
        </w:rPr>
        <w:t>{/inventors}</w:t>
      </w:r>
    </w:p>
    <w:p>
      <w:pPr>
        <w:spacing w:before="160" w:after="80"/>
      </w:pPr>
      <w:r>
        <w:rPr>
          <w:b/>
          <w:i w:val="0"/>
          <w:vanish w:val="0"/>
          <w:color w:val="1F4E79"/>
          <w:sz w:val="24"/>
        </w:rPr>
        <w:t>2. Correspondence Information</w:t>
      </w:r>
    </w:p>
    <w:p>
      <w:pPr>
        <w:spacing w:after="120"/>
      </w:pPr>
      <w:r>
        <w:rPr>
          <w:b w:val="0"/>
          <w:i/>
          <w:vanish w:val="0"/>
          <w:color w:val="404040"/>
          <w:sz w:val="16"/>
        </w:rPr>
        <w:t>Enter either a Customer Number or the full correspondence address.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Use Customer Number?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${useCustomerNumber}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Customer Number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${customerNumber}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Correspondence Name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${correspondenceName}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Email Address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${correspondenceEmail}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Additional Email(s)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${additionalCorrespondenceEmails}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Address 1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${correspondenceAddress1}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Address 2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${correspondenceAddress2}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City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${correspondenceCity}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State/Province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${correspondenceState}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Postal Code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${correspondencePostalCode}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Country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${correspondenceCountry}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Telephone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${correspondencePhone}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b/>
          <w:i w:val="0"/>
          <w:vanish w:val="0"/>
          <w:color w:val="1F4E79"/>
          <w:sz w:val="24"/>
        </w:rPr>
        <w:t>3. Application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Title of Invention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${titleOfInvention}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Attorney Docket Number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${attorneyDocketNumber}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Application Type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${applicationType}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Subject Matter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${subjectMatter}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Entity Status Claimed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${entityStatus}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Small Entity Claimed?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${smallEntityClaimed}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Micro Entity Claimed?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${microEntityClaimed}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Total Number of Drawing Sheets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${totalDrawingSheets}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Suggested Figure for Publication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${suggestedFigureForPublication}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Deposit Account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${depositAccountNumber}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Customer Number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${customerNumber}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Other Application Notes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${applicationNotes}</w:t>
            </w:r>
          </w:p>
        </w:tc>
      </w:tr>
    </w:tbl>
    <w:p>
      <w:pPr>
        <w:spacing w:before="160" w:after="80"/>
      </w:pPr>
      <w:r>
        <w:rPr>
          <w:b/>
          <w:i w:val="0"/>
          <w:vanish w:val="0"/>
          <w:color w:val="1F4E79"/>
          <w:sz w:val="24"/>
        </w:rPr>
        <w:t>4. Filing by Reference</w:t>
      </w:r>
    </w:p>
    <w:p>
      <w:r>
        <w:rPr>
          <w:b w:val="0"/>
          <w:i w:val="0"/>
          <w:vanish w:val="0"/>
          <w:sz w:val="16"/>
        </w:rPr>
        <w:t>Only complete this section when filing an application by reference under 35 U.S.C. 111(c) and 37 CFR 1.57(a). Do not complete if application papers including a specification and any drawings are being filed.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Filing by Reference?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${filingByReferenceFlag}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Previously Filed Application Number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${referenceApplicationNumber}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Reference Filing Date (YYYY-MM-DD)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${referenceFilingDate}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Intellectual Property Authority / Country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${referenceIPAuthority}</w:t>
            </w:r>
          </w:p>
        </w:tc>
      </w:tr>
    </w:tbl>
    <w:p>
      <w:pPr>
        <w:spacing w:before="160" w:after="80"/>
      </w:pPr>
      <w:r>
        <w:rPr>
          <w:b/>
          <w:i w:val="0"/>
          <w:vanish w:val="0"/>
          <w:color w:val="1F4E79"/>
          <w:sz w:val="24"/>
        </w:rPr>
        <w:t>5. Publication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Request Early Publication?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${requestEarlyPublicationFlag}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Request Not to Publish?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${nonpublicationRequestFlag}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Nonpublication Certification Statement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${nonpublicationCertification}</w:t>
            </w:r>
          </w:p>
        </w:tc>
      </w:tr>
    </w:tbl>
    <w:p>
      <w:pPr>
        <w:spacing w:before="160" w:after="80"/>
      </w:pPr>
      <w:r>
        <w:rPr>
          <w:b/>
          <w:i w:val="0"/>
          <w:vanish w:val="0"/>
          <w:color w:val="1F4E79"/>
          <w:sz w:val="24"/>
        </w:rPr>
        <w:t>6. Representative Information</w:t>
      </w:r>
    </w:p>
    <w:p>
      <w:pPr>
        <w:spacing w:after="120"/>
      </w:pPr>
      <w:r>
        <w:rPr>
          <w:b w:val="0"/>
          <w:i/>
          <w:vanish w:val="0"/>
          <w:color w:val="404040"/>
          <w:sz w:val="16"/>
        </w:rPr>
        <w:t>Providing representative information in an ADS does not constitute a power of attorney.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Representative Type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${representativeType}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Customer Number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${representativeCustomerNumber}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Practitioner Prefix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${representativePrefix}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Practitioner Given Name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${representativeGivenName}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Practitioner Middle Name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${representativeMiddleName}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Practitioner Family Name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${representativeFamilyName}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Practitioner Suffix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${representativeSuffix}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Registration Number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${representativeRegistrationNumber}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Additional Practitioners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${additionalPractitioners}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b/>
          <w:i w:val="0"/>
          <w:vanish w:val="0"/>
          <w:color w:val="1F4E79"/>
          <w:sz w:val="24"/>
        </w:rPr>
        <w:t>7. Domestic Benefit / National Stage Information</w:t>
      </w:r>
    </w:p>
    <w:p>
      <w:r>
        <w:rPr>
          <w:b w:val="0"/>
          <w:i w:val="0"/>
          <w:vanish w:val="0"/>
          <w:sz w:val="16"/>
        </w:rPr>
        <w:t>This section is used to claim benefit under 35 U.S.C. 119(e), 120, 121, 365(c), or 386(c), or to indicate National Stage entry from a PCT application. When referring to the current application, leave the Application Number field blank.</w:t>
      </w:r>
    </w:p>
    <w:p>
      <w:pPr>
        <w:spacing w:before="0" w:after="0"/>
      </w:pPr>
      <w:r>
        <w:rPr>
          <w:vanish/>
          <w:sz w:val="2"/>
        </w:rPr>
        <w:t>{#domesticBenefits}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D9EAF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b/>
                <w:i w:val="0"/>
                <w:vanish w:val="0"/>
                <w:sz w:val="15"/>
              </w:rPr>
              <w:t>Prior Application Status</w:t>
            </w:r>
          </w:p>
        </w:tc>
        <w:tc>
          <w:tcPr>
            <w:tcW w:type="dxa" w:w="213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D9EAF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b/>
                <w:i w:val="0"/>
                <w:vanish w:val="0"/>
                <w:sz w:val="15"/>
              </w:rPr>
              <w:t>Application Number</w:t>
            </w:r>
          </w:p>
        </w:tc>
        <w:tc>
          <w:tcPr>
            <w:tcW w:type="dxa" w:w="213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D9EAF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b/>
                <w:i w:val="0"/>
                <w:vanish w:val="0"/>
                <w:sz w:val="15"/>
              </w:rPr>
              <w:t>Continuity Type</w:t>
            </w:r>
          </w:p>
        </w:tc>
        <w:tc>
          <w:tcPr>
            <w:tcW w:type="dxa" w:w="213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D9EAF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b/>
                <w:i w:val="0"/>
                <w:vanish w:val="0"/>
                <w:sz w:val="15"/>
              </w:rPr>
              <w:t>Prior Application Number</w:t>
            </w:r>
          </w:p>
        </w:tc>
        <w:tc>
          <w:tcPr>
            <w:tcW w:type="dxa" w:w="213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D9EAF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b/>
                <w:i w:val="0"/>
                <w:vanish w:val="0"/>
                <w:sz w:val="15"/>
              </w:rPr>
              <w:t>Filing / 371(c) Date</w:t>
            </w:r>
          </w:p>
        </w:tc>
      </w:tr>
      <w:tr>
        <w:tc>
          <w:tcPr>
            <w:tcW w:type="dxa" w:w="213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5"/>
              </w:rPr>
              <w:t>${priorApplicationStatus}</w:t>
            </w:r>
          </w:p>
        </w:tc>
        <w:tc>
          <w:tcPr>
            <w:tcW w:type="dxa" w:w="213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5"/>
              </w:rPr>
              <w:t>${applicationNumber}</w:t>
            </w:r>
          </w:p>
        </w:tc>
        <w:tc>
          <w:tcPr>
            <w:tcW w:type="dxa" w:w="213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5"/>
              </w:rPr>
              <w:t>${continuityType}</w:t>
            </w:r>
          </w:p>
        </w:tc>
        <w:tc>
          <w:tcPr>
            <w:tcW w:type="dxa" w:w="213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5"/>
              </w:rPr>
              <w:t>${priorApplicationNumber}</w:t>
            </w:r>
          </w:p>
        </w:tc>
        <w:tc>
          <w:tcPr>
            <w:tcW w:type="dxa" w:w="213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5"/>
              </w:rPr>
              <w:t>${priorFilingDate}</w:t>
            </w:r>
          </w:p>
        </w:tc>
      </w:tr>
    </w:tbl>
    <w:p>
      <w:pPr>
        <w:spacing w:before="0" w:after="0"/>
      </w:pPr>
      <w:r>
        <w:rPr>
          <w:vanish/>
          <w:sz w:val="2"/>
        </w:rPr>
        <w:t>{/domesticBenefits}</w:t>
      </w:r>
    </w:p>
    <w:p>
      <w:pPr>
        <w:spacing w:before="160" w:after="80"/>
      </w:pPr>
      <w:r>
        <w:rPr>
          <w:b/>
          <w:i w:val="0"/>
          <w:vanish w:val="0"/>
          <w:color w:val="1F4E79"/>
          <w:sz w:val="24"/>
        </w:rPr>
        <w:t>8. Foreign Priority Information</w:t>
      </w:r>
    </w:p>
    <w:p>
      <w:r>
        <w:rPr>
          <w:b w:val="0"/>
          <w:i w:val="0"/>
          <w:vanish w:val="0"/>
          <w:sz w:val="16"/>
        </w:rPr>
        <w:t>This section is used to claim priority to a foreign application. Applicant remains responsible for ensuring required priority documents are timely filed or retrieved.</w:t>
      </w:r>
    </w:p>
    <w:p>
      <w:pPr>
        <w:spacing w:before="0" w:after="0"/>
      </w:pPr>
      <w:r>
        <w:rPr>
          <w:vanish/>
          <w:sz w:val="2"/>
        </w:rPr>
        <w:t>{#foreignPriorities}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D9EAF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b/>
                <w:i w:val="0"/>
                <w:vanish w:val="0"/>
                <w:sz w:val="15"/>
              </w:rPr>
              <w:t>Foreign Application Number</w:t>
            </w:r>
          </w:p>
        </w:tc>
        <w:tc>
          <w:tcPr>
            <w:tcW w:type="dxa" w:w="2664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D9EAF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b/>
                <w:i w:val="0"/>
                <w:vanish w:val="0"/>
                <w:sz w:val="15"/>
              </w:rPr>
              <w:t>Country / IP Authority</w:t>
            </w:r>
          </w:p>
        </w:tc>
        <w:tc>
          <w:tcPr>
            <w:tcW w:type="dxa" w:w="2664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D9EAF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b/>
                <w:i w:val="0"/>
                <w:vanish w:val="0"/>
                <w:sz w:val="15"/>
              </w:rPr>
              <w:t>Filing Date (YYYY-MM-DD)</w:t>
            </w:r>
          </w:p>
        </w:tc>
        <w:tc>
          <w:tcPr>
            <w:tcW w:type="dxa" w:w="2664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D9EAF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b/>
                <w:i w:val="0"/>
                <w:vanish w:val="0"/>
                <w:sz w:val="15"/>
              </w:rPr>
              <w:t>Access Code</w:t>
            </w:r>
          </w:p>
        </w:tc>
      </w:tr>
      <w:tr>
        <w:tc>
          <w:tcPr>
            <w:tcW w:type="dxa" w:w="2664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5"/>
              </w:rPr>
              <w:t>${foreignApplicationNumber}</w:t>
            </w:r>
          </w:p>
        </w:tc>
        <w:tc>
          <w:tcPr>
            <w:tcW w:type="dxa" w:w="2664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5"/>
              </w:rPr>
              <w:t>${foreignCountry}</w:t>
            </w:r>
          </w:p>
        </w:tc>
        <w:tc>
          <w:tcPr>
            <w:tcW w:type="dxa" w:w="2664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5"/>
              </w:rPr>
              <w:t>${foreignFilingDate}</w:t>
            </w:r>
          </w:p>
        </w:tc>
        <w:tc>
          <w:tcPr>
            <w:tcW w:type="dxa" w:w="2664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5"/>
              </w:rPr>
              <w:t>${foreignAccessCode}</w:t>
            </w:r>
          </w:p>
        </w:tc>
      </w:tr>
    </w:tbl>
    <w:p>
      <w:pPr>
        <w:spacing w:before="0" w:after="0"/>
      </w:pPr>
      <w:r>
        <w:rPr>
          <w:vanish/>
          <w:sz w:val="2"/>
        </w:rPr>
        <w:t>{/foreignPriorities}</w:t>
      </w:r>
    </w:p>
    <w:p>
      <w:pPr>
        <w:spacing w:before="160" w:after="80"/>
      </w:pPr>
      <w:r>
        <w:rPr>
          <w:b/>
          <w:i w:val="0"/>
          <w:vanish w:val="0"/>
          <w:color w:val="1F4E79"/>
          <w:sz w:val="24"/>
        </w:rPr>
        <w:t>9. Statement under 37 CFR 1.55 or 1.78 for AIA Transition Applications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AIA Transition Statement Applies?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${aiaTransitionStatementApplies}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Statement / Notes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${aiaTransitionStatementNotes}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b/>
          <w:i w:val="0"/>
          <w:vanish w:val="0"/>
          <w:color w:val="1F4E79"/>
          <w:sz w:val="24"/>
        </w:rPr>
        <w:t>10. Authorization / Opt-Out of Authorization to Permit Access</w:t>
      </w:r>
    </w:p>
    <w:p>
      <w:r>
        <w:rPr>
          <w:b w:val="0"/>
          <w:i w:val="0"/>
          <w:vanish w:val="0"/>
          <w:sz w:val="16"/>
        </w:rPr>
        <w:t>If this ADS is used with the initial filing, confirm whether the applicant authorizes access by participating foreign intellectual property offices and EPO search-results access, or opts 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PDX Access Opt-Out Selected?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${pdxOptOut}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EPO Search Results Access Opt-Out Selected?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${epoSearchResultsOptOut}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Authorization Notes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${authorizationNotes}</w:t>
            </w:r>
          </w:p>
        </w:tc>
      </w:tr>
    </w:tbl>
    <w:p>
      <w:pPr>
        <w:spacing w:before="160" w:after="80"/>
      </w:pPr>
      <w:r>
        <w:rPr>
          <w:b/>
          <w:i w:val="0"/>
          <w:vanish w:val="0"/>
          <w:color w:val="1F4E79"/>
          <w:sz w:val="24"/>
        </w:rPr>
        <w:t>11. Applicant Information</w:t>
      </w:r>
    </w:p>
    <w:p>
      <w:pPr>
        <w:spacing w:after="120"/>
      </w:pPr>
      <w:r>
        <w:rPr>
          <w:b w:val="0"/>
          <w:i/>
          <w:vanish w:val="0"/>
          <w:color w:val="404040"/>
          <w:sz w:val="16"/>
        </w:rPr>
        <w:t>If all inventors are the applicants, this section may be left blank unless Patent Center requires confirmation. Complete for assignee-applicant, legal representative, person obligated to assign, or person showing sufficient proprietary interest.</w:t>
      </w:r>
    </w:p>
    <w:p>
      <w:pPr>
        <w:spacing w:before="0" w:after="0"/>
      </w:pPr>
      <w:r>
        <w:rPr>
          <w:vanish/>
          <w:sz w:val="2"/>
        </w:rPr>
        <w:t>{#applicants}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Applicant Type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${applicantType}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Organization?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${applicantIsOrganization}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Applicant Name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${applicantName}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Authority to File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${authorityToFile}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Related Inventor / Deceased or Incapacitated Inventor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${relatedInventorName}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Address 1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${applicantAddress1}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Address 2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${applicantAddress2}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City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${applicantCity}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State/Province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${applicantState}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Postal Code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${applicantPostalCode}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Country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${applicantCountry}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Phone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${applicantPhone}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Fax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${applicantFax}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Email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${applicantEmail}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Applicant Notes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${applicantNotes}</w:t>
            </w:r>
          </w:p>
        </w:tc>
      </w:tr>
    </w:tbl>
    <w:p>
      <w:pPr>
        <w:spacing w:before="0" w:after="0"/>
      </w:pPr>
      <w:r>
        <w:rPr>
          <w:vanish/>
          <w:sz w:val="2"/>
        </w:rPr>
        <w:t>{/applicants}</w:t>
      </w:r>
    </w:p>
    <w:p>
      <w:r>
        <w:br w:type="page"/>
      </w:r>
    </w:p>
    <w:p>
      <w:pPr>
        <w:spacing w:before="160" w:after="80"/>
      </w:pPr>
      <w:r>
        <w:rPr>
          <w:b/>
          <w:i w:val="0"/>
          <w:vanish w:val="0"/>
          <w:color w:val="1F4E79"/>
          <w:sz w:val="24"/>
        </w:rPr>
        <w:t>12. Assignee Information including Non-Applicant Assignee Information</w:t>
      </w:r>
    </w:p>
    <w:p>
      <w:r>
        <w:rPr>
          <w:b w:val="0"/>
          <w:i w:val="0"/>
          <w:vanish w:val="0"/>
          <w:sz w:val="16"/>
        </w:rPr>
        <w:t>Complete this section if assignee information, including non-applicant assignee information, is desired to be included on the patent application publication. Providing assignment information here does not substitute for recording an assignment.</w:t>
      </w:r>
    </w:p>
    <w:p>
      <w:pPr>
        <w:spacing w:before="0" w:after="0"/>
      </w:pPr>
      <w:r>
        <w:rPr>
          <w:vanish/>
          <w:sz w:val="2"/>
        </w:rPr>
        <w:t>{#assignees}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Organization?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${assigneeIsOrganization}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Assignee / Non-Applicant Assignee Name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${assigneeName}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Prefix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${assigneePrefix}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Given Name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${assigneeGivenName}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Middle Name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${assigneeMiddleName}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Family Name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${assigneeFamilyName}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Suffix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${assigneeSuffix}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Address 1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${assigneeAddress1}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Address 2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${assigneeAddress2}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City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${assigneeCity}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State/Province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${assigneeState}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Postal Code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${assigneePostalCode}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Country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${assigneeCountry}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Phone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${assigneePhone}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Fax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${assigneeFax}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Email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${assigneeEmail}</w:t>
            </w:r>
          </w:p>
        </w:tc>
      </w:tr>
    </w:tbl>
    <w:p>
      <w:pPr>
        <w:spacing w:before="0" w:after="0"/>
      </w:pPr>
      <w:r>
        <w:rPr>
          <w:vanish/>
          <w:sz w:val="2"/>
        </w:rPr>
        <w:t>{/assignees}</w:t>
      </w:r>
    </w:p>
    <w:p>
      <w:pPr>
        <w:spacing w:before="160" w:after="80"/>
      </w:pPr>
      <w:r>
        <w:rPr>
          <w:b/>
          <w:i w:val="0"/>
          <w:vanish w:val="0"/>
          <w:color w:val="1F4E79"/>
          <w:sz w:val="24"/>
        </w:rPr>
        <w:t>13. Signature</w:t>
      </w:r>
    </w:p>
    <w:p>
      <w:r>
        <w:rPr>
          <w:b w:val="0"/>
          <w:i w:val="0"/>
          <w:vanish w:val="0"/>
          <w:sz w:val="16"/>
        </w:rPr>
        <w:t>This Application Data Sheet must be signed in accordance with 37 CFR 1.33(b). An unsigned ADS is treated only as a transmittal letter.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Signature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${signature}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Date (YYYY-MM-DD)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${signatureDate}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First Name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${signatureFirstName}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Last Name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${signatureLastName}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Registration Number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${signatureRegistrationNumber}</w:t>
            </w:r>
          </w:p>
        </w:tc>
      </w:tr>
      <w:tr>
        <w:tc>
          <w:tcPr>
            <w:tcW w:type="dxa" w:w="2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fill="F2F2F2"/>
            <w:vAlign w:val="center"/>
          </w:tcPr>
          <w:p>
            <w:pPr>
              <w:spacing w:before="0" w:after="20" w:line="240" w:lineRule="auto"/>
            </w:pPr>
            <w:r>
              <w:rPr>
                <w:b/>
                <w:i w:val="0"/>
                <w:vanish w:val="0"/>
                <w:sz w:val="16"/>
              </w:rPr>
              <w:t>Signer Role</w:t>
            </w:r>
          </w:p>
        </w:tc>
        <w:tc>
          <w:tcPr>
            <w:tcW w:type="dxa" w:w="5200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b w:val="0"/>
                <w:i w:val="0"/>
                <w:vanish w:val="0"/>
                <w:sz w:val="16"/>
              </w:rPr>
              <w:t>${signerRole}</w:t>
            </w:r>
          </w:p>
        </w:tc>
      </w:tr>
    </w:tbl>
    <w:p>
      <w:pPr>
        <w:spacing w:before="160" w:after="80"/>
      </w:pPr>
      <w:r>
        <w:rPr>
          <w:b/>
          <w:i w:val="0"/>
          <w:vanish w:val="0"/>
          <w:color w:val="1F4E79"/>
          <w:sz w:val="24"/>
        </w:rPr>
        <w:t>Filing Reminder / Review Checklist</w:t>
      </w:r>
    </w:p>
    <w:p>
      <w:pPr>
        <w:ind w:left="259" w:hanging="259"/>
      </w:pPr>
      <w:r>
        <w:rPr>
          <w:b w:val="0"/>
          <w:i w:val="0"/>
          <w:vanish w:val="0"/>
          <w:sz w:val="18"/>
        </w:rPr>
        <w:t xml:space="preserve">☐ </w:t>
      </w:r>
      <w:r>
        <w:rPr>
          <w:b w:val="0"/>
          <w:i w:val="0"/>
          <w:vanish w:val="0"/>
          <w:sz w:val="18"/>
        </w:rPr>
        <w:t>Confirm every inventor is listed exactly as intended.</w:t>
      </w:r>
    </w:p>
    <w:p>
      <w:pPr>
        <w:ind w:left="259" w:hanging="259"/>
      </w:pPr>
      <w:r>
        <w:rPr>
          <w:b w:val="0"/>
          <w:i w:val="0"/>
          <w:vanish w:val="0"/>
          <w:sz w:val="18"/>
        </w:rPr>
        <w:t xml:space="preserve">☐ </w:t>
      </w:r>
      <w:r>
        <w:rPr>
          <w:b w:val="0"/>
          <w:i w:val="0"/>
          <w:vanish w:val="0"/>
          <w:sz w:val="18"/>
        </w:rPr>
        <w:t>Confirm correspondence information or customer number is correct.</w:t>
      </w:r>
    </w:p>
    <w:p>
      <w:pPr>
        <w:ind w:left="259" w:hanging="259"/>
      </w:pPr>
      <w:r>
        <w:rPr>
          <w:b w:val="0"/>
          <w:i w:val="0"/>
          <w:vanish w:val="0"/>
          <w:sz w:val="18"/>
        </w:rPr>
        <w:t xml:space="preserve">☐ </w:t>
      </w:r>
      <w:r>
        <w:rPr>
          <w:b w:val="0"/>
          <w:i w:val="0"/>
          <w:vanish w:val="0"/>
          <w:sz w:val="18"/>
        </w:rPr>
        <w:t>Confirm domestic benefit and foreign priority claims are complete before filing.</w:t>
      </w:r>
    </w:p>
    <w:p>
      <w:pPr>
        <w:ind w:left="259" w:hanging="259"/>
      </w:pPr>
      <w:r>
        <w:rPr>
          <w:b w:val="0"/>
          <w:i w:val="0"/>
          <w:vanish w:val="0"/>
          <w:sz w:val="18"/>
        </w:rPr>
        <w:t xml:space="preserve">☐ </w:t>
      </w:r>
      <w:r>
        <w:rPr>
          <w:b w:val="0"/>
          <w:i w:val="0"/>
          <w:vanish w:val="0"/>
          <w:sz w:val="18"/>
        </w:rPr>
        <w:t>Confirm applicant/assignee information is intentionally included or intentionally left blank.</w:t>
      </w:r>
    </w:p>
    <w:p>
      <w:pPr>
        <w:ind w:left="259" w:hanging="259"/>
      </w:pPr>
      <w:r>
        <w:rPr>
          <w:b w:val="0"/>
          <w:i w:val="0"/>
          <w:vanish w:val="0"/>
          <w:sz w:val="18"/>
        </w:rPr>
        <w:t xml:space="preserve">☐ </w:t>
      </w:r>
      <w:r>
        <w:rPr>
          <w:b w:val="0"/>
          <w:i w:val="0"/>
          <w:vanish w:val="0"/>
          <w:sz w:val="18"/>
        </w:rPr>
        <w:t>Confirm all opt-out selections are intentional.</w:t>
      </w:r>
    </w:p>
    <w:p>
      <w:pPr>
        <w:ind w:left="259" w:hanging="259"/>
      </w:pPr>
      <w:r>
        <w:rPr>
          <w:b w:val="0"/>
          <w:i w:val="0"/>
          <w:vanish w:val="0"/>
          <w:sz w:val="18"/>
        </w:rPr>
        <w:t xml:space="preserve">☐ </w:t>
      </w:r>
      <w:r>
        <w:rPr>
          <w:b w:val="0"/>
          <w:i w:val="0"/>
          <w:vanish w:val="0"/>
          <w:sz w:val="18"/>
        </w:rPr>
        <w:t>Confirm the ADS is signed before filing or use the Patent Center Web ADS workflow.</w:t>
      </w:r>
    </w:p>
    <w:p>
      <w:pPr>
        <w:spacing w:before="160"/>
      </w:pPr>
      <w:r>
        <w:rPr>
          <w:b w:val="0"/>
          <w:i/>
          <w:vanish w:val="0"/>
          <w:sz w:val="16"/>
        </w:rPr>
        <w:t>Privacy and filing note: This template is for workflow support and should be reviewed by the filer before submission. Remove or avoid unnecessary personal information not required for filing.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vanish w:val="0"/>
        <w:color w:val="666666"/>
        <w:sz w:val="16"/>
      </w:rPr>
      <w:t xml:space="preserve">Generated template for user workflow support. Review and sign before filing.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 w:val="0"/>
        <w:i w:val="0"/>
        <w:vanish w:val="0"/>
        <w:color w:val="666666"/>
        <w:sz w:val="16"/>
      </w:rPr>
      <w:t>Application Data Sheet - 37 CFR 1.76 | Patent Center Web ADS Entry Sheet / ADS-Equivalent Backup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