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Ա454     2024-12-24 00:00:00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132.000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Ազատ Աղինյան Սամվելի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235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երեսուներկու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235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երեսուներկու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2024-12-24 00:00:00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1970-01-01 00:00:00 թ., 011613312,տրվ.012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