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Ա452     24.12.2024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106.000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Անդրանիկ Պետրոսյան Հրաչի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ՄԳ տրամադրում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16660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վեց հազար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16660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վեց հազար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24.12.2024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01.01.1970 թ., AV0663297,տրվ.027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2025-01-18T20:37:06Z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0560DACD6B77420F97FE25D6821A0ABF_11</vt:lpwstr>
  </property>
</Properties>
</file>