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Default Extension="svg" ContentType="image/svg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b05a4dc88c4c38" /></Relationships>
</file>

<file path=word/document.xml><?xml version="1.0" encoding="utf-8"?>
<w:document xmlns:a14="http://schemas.microsoft.com/office/drawing/2010/main" xmlns:asvg="http://schemas.microsoft.com/office/drawing/2016/SVG/main"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pgSz w:w="11906" w:h="16838"/>
      <w:pgMar w:top="1000" w:right="1000" w:bottom="1000" w:left="1000"/>
    </w:sectPr>
    <w:p>
      <w:pPr>
        <w:pStyle w:val="Heading1"/>
      </w:pPr>
      <w:r>
        <w:t>Flow Documentation - 01_KSeF_Send_direct_MDA_Invoices_view_link_to_app-E72F4C8B-490B-F111-8407-7CED8D493CB7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Flow Name</w:t>
            </w:r>
          </w:p>
        </w:tc>
        <w:tc>
          <w:tcPr>
            <w:tcW w:w="0" w:type="auto"/>
          </w:tcPr>
          <w:p>
            <w:r>
              <w:rPr/>
              <w:t>01_KSeF_Send_direct_MDA_Invoices_view_link_to_app-E72F4C8B-490B-F111-8407-7CED8D493CB7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Documentation generated at</w:t>
            </w:r>
          </w:p>
        </w:tc>
        <w:tc>
          <w:tcPr>
            <w:tcW w:w="0" w:type="auto"/>
          </w:tcPr>
          <w:p>
            <w:r>
              <w:rPr/>
              <w:t>sobota, 21 lutego 2026 11:30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Number of Variables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Number of Actions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</w:tbl>
    <w:p>
      <w:r>
        <w:br/>
      </w:r>
    </w:p>
    <w:p>
      <w:pPr>
        <w:pStyle w:val="Heading2"/>
      </w:pPr>
      <w:r>
        <w:t>Flow Overview</w:t>
      </w:r>
    </w:p>
    <w:p>
      <w:r>
        <w:t>The following chart shows the top level layout of the Flow. For a detailed view, please visit the section called Detailed Flow Diagram</w:t>
      </w:r>
    </w:p>
    <w:p>
      <w:r>
        <w:drawing>
          <wp:inline distT="0" distB="0" distL="0" distR="0" wp14:anchorId="8A4DE418" wp14:editId="8A4DE418">
            <wp:extent cx="2952750" cy="1476375"/>
            <wp:effectExtent l="0" t="0" r="0" b="0"/>
            <wp:docPr id="735118" name="Picture 735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19" name="New Bitmap Image735119.png"/>
                    <pic:cNvPicPr/>
                  </pic:nvPicPr>
                  <pic:blipFill>
                    <a:blip r:embed="Rb07f4e1dc63d4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r="http://schemas.openxmlformats.org/officeDocument/2006/relationships" r:embed="rId74958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Connections</w:t>
      </w:r>
    </w:p>
    <w:p>
      <w:r>
        <w:t>There are a total of 0 connections used in this Flow:</w:t>
      </w:r>
    </w:p>
    <w:p>
      <w:r>
        <w:br/>
      </w:r>
    </w:p>
    <w:p>
      <w:pPr>
        <w:pStyle w:val="Heading2"/>
      </w:pPr>
      <w:r>
        <w:t>Variables</w:t>
      </w:r>
    </w:p>
    <w:p>
      <w:r/>
    </w:p>
    <w:p/>
    <w:p>
      <w:pPr>
        <w:pStyle w:val="Heading2"/>
      </w:pPr>
      <w:r>
        <w:t>Trigger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manual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Request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Inputs Details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schema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type</w:t>
                  </w:r>
                </w:p>
              </w:tc>
              <w:tc>
                <w:tcPr>
                  <w:tcW w:w="0" w:type="auto"/>
                </w:tcPr>
                <w:p>
                  <w:r>
                    <w:t>object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properties</w:t>
                  </w:r>
                </w:p>
              </w:tc>
              <w:tc>
                <w:tcPr>
                  <w:tcW w:w="0" w:type="auto"/>
                </w:tcPr>
                <w:p>
                  <w:r>
                    <w:t/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required</w:t>
                  </w:r>
                </w:p>
              </w:tc>
              <w:tc>
                <w:tcPr>
                  <w:tcW w:w="0" w:type="auto"/>
                </w:tcPr>
                <w:p>
                  <w:r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Other Trigger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9bc86d35-6545-4760-999d-37f1728c93ad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kind</w:t>
            </w:r>
          </w:p>
        </w:tc>
        <w:tc>
          <w:tcPr>
            <w:tcW w:w="0" w:type="auto"/>
          </w:tcPr>
          <w:p>
            <w:r>
              <w:t>PowerAppV2</w:t>
            </w:r>
          </w:p>
        </w:tc>
      </w:tr>
    </w:tbl>
    <w:p>
      <w:r>
        <w:br/>
      </w:r>
    </w:p>
    <w:p>
      <w:pPr>
        <w:pStyle w:val="Heading2"/>
      </w:pPr>
      <w:r>
        <w:t>Actions</w:t>
      </w:r>
    </w:p>
    <w:p>
      <w:r>
        <w:t>There are a total of 1 actions used in this Flow:</w:t>
      </w:r>
    </w:p>
    <w:p>
      <w:pPr>
        <w:pStyle w:val="Heading3"/>
      </w:pPr>
      <w:r>
        <w:t>Respond_to_a_Power_App_or_flow</w:t>
      </w:r>
      <w:bookmarkStart w:name="7A61C80FA2D0B7DACEE1A96EF7C545D9" w:id="725627"/>
      <w:bookmarkEnd w:id="725627"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Respond_to_a_Power_App_or_flow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Response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Inputs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ea7e2ce5-998f-477e-884c-4509dd74d8c0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kind</w:t>
            </w:r>
          </w:p>
        </w:tc>
        <w:tc>
          <w:tcPr>
            <w:tcW w:w="0" w:type="auto"/>
          </w:tcPr>
          <w:p>
            <w:r>
              <w:t>PowerApp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statusCode</w:t>
            </w:r>
          </w:p>
        </w:tc>
        <w:tc>
          <w:tcPr>
            <w:tcW w:w="0" w:type="auto"/>
          </w:tcPr>
          <w:p>
            <w:r>
              <w:t>200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body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_mdainvoiceslink</w:t>
                  </w:r>
                </w:p>
              </w:tc>
              <w:tc>
                <w:tcPr>
                  <w:tcW w:w="0" w:type="auto"/>
                </w:tcPr>
                <w:p>
                  <w:r>
                    <w:t>@parameters('MDA Invoices Link (dvlp_MDAInvoicesLink)')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schema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type</w:t>
                  </w:r>
                </w:p>
              </w:tc>
              <w:tc>
                <w:tcPr>
                  <w:tcW w:w="0" w:type="auto"/>
                </w:tcPr>
                <w:p>
                  <w:r>
                    <w:t>object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properties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166"/>
                    <w:gridCol w:w="5312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_mdainvoiceslink</w:t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single" w:color="A6A6A6" w:sz="12" w:space="0"/>
                            <w:left w:val="single" w:color="A6A6A6" w:sz="12" w:space="0"/>
                            <w:bottom w:val="single" w:color="A6A6A6" w:sz="12" w:space="0"/>
                            <w:right w:val="single" w:color="A6A6A6" w:sz="12" w:space="0"/>
                            <w:insideH w:val="single" w:color="A6A6A6" w:sz="12" w:space="0"/>
                            <w:insideV w:val="single" w:color="A6A6A6" w:sz="12" w:space="0"/>
                          </w:tblBorders>
                        </w:tblPr>
                        <w:tblGrid>
                          <w:gridCol w:w="746"/>
                          <w:gridCol w:w="3400"/>
                        </w:tblGrid>
                        <w:tr>
                          <w:tc>
                            <w:tcPr>
                              <w:tcW w:w="700" w:type="pct"/>
                              <w:shd w:val="clear" w:color="auto" w:fill="E5FFE5"/>
                            </w:tcPr>
                            <w:p>
                              <w:r>
                                <w:t>title</w:t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t>_mdaInvoicesLink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700" w:type="pct"/>
                              <w:shd w:val="clear" w:color="auto" w:fill="E5FFE5"/>
                            </w:tcPr>
                            <w:p>
                              <w:r>
                                <w:t>type</w:t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t>string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700" w:type="pct"/>
                              <w:shd w:val="clear" w:color="auto" w:fill="E5FFE5"/>
                            </w:tcPr>
                            <w:p>
                              <w:r>
                                <w:t>x-ms-dynamically-added</w:t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t>True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</w:tbl>
          <w:p/>
        </w:tc>
      </w:tr>
    </w:tbl>
    <w:p>
      <w:r>
        <w:br/>
      </w:r>
    </w:p>
    <w:p>
      <w:r>
        <w:br/>
      </w:r>
    </w:p>
    <w:p>
      <w:pPr>
        <w:pStyle w:val="Heading2"/>
      </w:pPr>
      <w:r>
        <w:t>Detailed Flow Diagram</w:t>
      </w:r>
    </w:p>
    <w:p>
      <w:r>
        <w:t>The following chart shows the detailed layout of the Flow</w:t>
      </w:r>
    </w:p>
    <w:p>
      <w:r>
        <w:drawing>
          <wp:inline distT="0" distB="0" distL="0" distR="0" wp14:anchorId="ADF05708" wp14:editId="ADF05708">
            <wp:extent cx="2952750" cy="1476375"/>
            <wp:effectExtent l="0" t="0" r="0" b="0"/>
            <wp:docPr id="395356" name="Picture 395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57" name="New Bitmap Image395357.png"/>
                    <pic:cNvPicPr/>
                  </pic:nvPicPr>
                  <pic:blipFill>
                    <a:blip r:embed="R215d0c487cf143bd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r="http://schemas.openxmlformats.org/officeDocument/2006/relationships" r:embed="rId4500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SG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E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7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56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44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274"/>
  </w:style>
  <w:style w:type="paragraph" w:styleId="Footer">
    <w:name w:val="footer"/>
    <w:basedOn w:val="Normal"/>
    <w:link w:val="Foot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274"/>
  </w:style>
  <w:style w:type="character" w:customStyle="1" w:styleId="Heading1Char">
    <w:name w:val="Heading 1 Char"/>
    <w:basedOn w:val="DefaultParagraphFont"/>
    <w:link w:val="Heading1"/>
    <w:uiPriority w:val="9"/>
    <w:rsid w:val="00D40E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7B6"/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0647B6"/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74564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84460"/>
    <w:rPr>
      <w:rFonts w:asciiTheme="majorHAnsi" w:eastAsiaTheme="majorEastAsia" w:hAnsiTheme="majorHAnsi" w:cstheme="majorBidi"/>
      <w:color w:val="0F4761" w:themeColor="accent1" w:themeShade="BF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c2cb4db4c7f4e1b" /><Relationship Type="http://schemas.openxmlformats.org/officeDocument/2006/relationships/settings" Target="/word/settings.xml" Id="Rfc24b71a7b134866" /><Relationship Type="http://schemas.openxmlformats.org/officeDocument/2006/relationships/image" Target="/media/image.png" Id="Rb07f4e1dc63d4583" /><Relationship Type="http://schemas.openxmlformats.org/officeDocument/2006/relationships/image" Target="/media/image.svg" Id="rId749588" /><Relationship Type="http://schemas.openxmlformats.org/officeDocument/2006/relationships/image" Target="/media/image2.png" Id="R215d0c487cf143bd" /><Relationship Type="http://schemas.openxmlformats.org/officeDocument/2006/relationships/image" Target="/media/image2.svg" Id="rId450025" /></Relationships>
</file>