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1. ¿Cómo funciona el proceso de devoluciones con Aveonline desde [NOMBRE_MUNICIPIO]?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Cuando un cliente en [NOMBRE_MUNICIPIO] solicita una devolución, Aveonline coordina automáticamente la recolección con la transportadora aliada, genera la guía de retorno y hace seguimiento hasta que el paquete llega a tu bodega de origen. Todo el proceso queda registrado en la plataforma.</w:t>
      </w:r>
    </w:p>
    <w:p w:rsidR="00000000" w:rsidDel="00000000" w:rsidP="00000000" w:rsidRDefault="00000000" w:rsidRPr="00000000" w14:paraId="00000003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 ¿Cuánto tiempo tarda una devolución desde [NOMBRE_MUNICIPIO] hasta mi bodega?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Las devoluciones desde [NOMBRE_MUNICIPIO] toman generalmente entre 3 y 7 días hábiles, dependiendo de la ruta y la transportadora seleccionada. Desde el panel de Aveonline puedes hacer seguimiento en tiempo real al estado de cada devolución.</w:t>
      </w:r>
    </w:p>
    <w:p w:rsidR="00000000" w:rsidDel="00000000" w:rsidP="00000000" w:rsidRDefault="00000000" w:rsidRPr="00000000" w14:paraId="00000005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 ¿Qué transportadoras gestionan devoluciones en [NOMBRE_MUNICIPIO]?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Aveonline integra a las principales transportadoras del país para gestionar devoluciones en [NOMBRE_MUNICIPIO], incluyendo Servientrega, Coordinadora, Interrapidísimo, Envia, TCC. Esto te permite elegir la opción con mejor cobertura y tarifa en cada zona.</w:t>
      </w:r>
    </w:p>
    <w:p w:rsidR="00000000" w:rsidDel="00000000" w:rsidP="00000000" w:rsidRDefault="00000000" w:rsidRPr="00000000" w14:paraId="00000007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 ¿Puedo programar la recolección de una devolución en casa de mi cliente en [NOMBRE_MUNICIPIO]?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Sí. Aveonline coordina recolecciones a domicilio en [NOMBRE_MUNICIPIO], evitando que tu cliente tenga que desplazarse a un punto de la transportadora. Esto mejora la experiencia post-venta y aumenta la probabilidad de fidelización.</w:t>
      </w:r>
    </w:p>
    <w:p w:rsidR="00000000" w:rsidDel="00000000" w:rsidP="00000000" w:rsidRDefault="00000000" w:rsidRPr="00000000" w14:paraId="00000009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6. ¿Cómo hago seguimiento al estado de una devolución desde [NOMBRE_MUNICIPIO]?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Desde el panel de Aveonline puedes hacer seguimiento centralizado con estados claros: recolección agendada, en tránsito, en bodega de origen, recibido y validado. Puedes compartir el link de rastreo con tu cliente final.</w:t>
      </w:r>
    </w:p>
    <w:p w:rsidR="00000000" w:rsidDel="00000000" w:rsidP="00000000" w:rsidRDefault="00000000" w:rsidRPr="00000000" w14:paraId="0000000B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7. ¿Qué pasa si el producto devuelto desde [NOMBRE_MUNICIPIO] llega en mal estado o incompleto?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Aveonline registra el estado en que se recibe cada devolución, lo que te permite documentar reclamaciones ante la transportadora si el producto desde [NOMBRE_MUNICIPIO] llegó dañado, o aplicar tus políticas internas si el cliente lo devolvió incompleto.</w:t>
      </w:r>
    </w:p>
    <w:p w:rsidR="00000000" w:rsidDel="00000000" w:rsidP="00000000" w:rsidRDefault="00000000" w:rsidRPr="00000000" w14:paraId="0000000D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10. ¿Cómo reduzco la tasa de devoluciones en mis ventas a [NOMBRE_MUNICIPIO]?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jc w:val="both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  <w:t xml:space="preserve">Aveonline te entrega reportes con las causales más frecuentes de devolución en [NOMBRE_MUNICIPIO] (talla, color, expectativa vs. producto, daño en transporte), lo que te permite atacar la raíz del problema: mejorar fichas de producto, reforzar empaque o ajustar transportadora.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