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DDD9BB" w14:textId="77777777" w:rsidR="00735C3B" w:rsidRDefault="00735C3B">
      <w:pPr>
        <w:spacing w:before="480"/>
      </w:pPr>
    </w:p>
    <w:p w14:paraId="16F6CE1A" w14:textId="77777777" w:rsidR="00735C3B" w:rsidRDefault="00000000">
      <w:pPr>
        <w:spacing w:after="40"/>
        <w:jc w:val="center"/>
      </w:pPr>
      <w:r>
        <w:rPr>
          <w:b/>
          <w:bCs/>
          <w:caps/>
          <w:color w:val="D4500C"/>
          <w:sz w:val="24"/>
          <w:szCs w:val="24"/>
        </w:rPr>
        <w:t>DEVELOPMENT POLICY LAB INDIA</w:t>
      </w:r>
    </w:p>
    <w:p w14:paraId="154D75E4" w14:textId="77777777" w:rsidR="00735C3B" w:rsidRDefault="00000000">
      <w:pPr>
        <w:spacing w:after="80"/>
        <w:jc w:val="center"/>
      </w:pPr>
      <w:r>
        <w:rPr>
          <w:color w:val="888780"/>
          <w:sz w:val="20"/>
          <w:szCs w:val="20"/>
        </w:rPr>
        <w:t>India Development Challenge Series  ·  Flagship Report 2026  ·  Version 2.0</w:t>
      </w:r>
    </w:p>
    <w:p w14:paraId="57B07961" w14:textId="77777777" w:rsidR="00735C3B" w:rsidRDefault="00000000">
      <w:pPr>
        <w:spacing w:after="40"/>
        <w:jc w:val="center"/>
      </w:pPr>
      <w:r>
        <w:rPr>
          <w:b/>
          <w:bCs/>
          <w:color w:val="1A1A2E"/>
          <w:sz w:val="38"/>
          <w:szCs w:val="38"/>
        </w:rPr>
        <w:t>METHODOLOGY ANNEX &amp; DATA INTEGRITY AUDIT</w:t>
      </w:r>
    </w:p>
    <w:p w14:paraId="282D5801" w14:textId="77777777" w:rsidR="00735C3B" w:rsidRDefault="00000000">
      <w:pPr>
        <w:spacing w:after="200"/>
        <w:jc w:val="center"/>
      </w:pPr>
      <w:r>
        <w:rPr>
          <w:i/>
          <w:iCs/>
          <w:color w:val="6B6B85"/>
        </w:rPr>
        <w:t>Comprehensive source mapping, verified data, scoring rationale, and full credibility documentation for the DPLI State Capacity Framework and India State Capacity Monitor</w:t>
      </w:r>
    </w:p>
    <w:p w14:paraId="6E95E910" w14:textId="77777777" w:rsidR="00735C3B" w:rsidRDefault="00735C3B">
      <w:pPr>
        <w:pBdr>
          <w:bottom w:val="single" w:sz="6" w:space="1" w:color="1B5FA8"/>
        </w:pBdr>
      </w:pPr>
    </w:p>
    <w:p w14:paraId="081B0EB1" w14:textId="77777777" w:rsidR="00735C3B" w:rsidRDefault="00735C3B">
      <w:pPr>
        <w:spacing w:before="160"/>
      </w:pPr>
    </w:p>
    <w:p w14:paraId="110F43CB" w14:textId="77777777" w:rsidR="00735C3B" w:rsidRDefault="00000000">
      <w:pPr>
        <w:spacing w:after="40"/>
        <w:jc w:val="center"/>
      </w:pPr>
      <w:r>
        <w:rPr>
          <w:color w:val="6B6B85"/>
          <w:sz w:val="20"/>
          <w:szCs w:val="20"/>
        </w:rPr>
        <w:t>Anant Srivastava  |  Founder &amp; Lead Researcher, DPLI  |  June 2026</w:t>
      </w:r>
    </w:p>
    <w:p w14:paraId="11A86BA9" w14:textId="77777777" w:rsidR="00735C3B" w:rsidRDefault="00000000">
      <w:pPr>
        <w:spacing w:after="40"/>
        <w:jc w:val="center"/>
      </w:pPr>
      <w:r>
        <w:rPr>
          <w:b/>
          <w:bCs/>
          <w:caps/>
          <w:color w:val="A32D2D"/>
          <w:sz w:val="20"/>
          <w:szCs w:val="20"/>
        </w:rPr>
        <w:t>INTERNAL WORKING DOCUMENT — DO NOT DISTRIBUTE PENDING FINAL VERIFICATION</w:t>
      </w:r>
    </w:p>
    <w:p w14:paraId="0536EC9E" w14:textId="77777777" w:rsidR="00735C3B" w:rsidRDefault="00735C3B">
      <w:pPr>
        <w:spacing w:before="480"/>
      </w:pPr>
    </w:p>
    <w:p w14:paraId="2720220C" w14:textId="77777777" w:rsidR="00735C3B" w:rsidRDefault="00000000">
      <w:pPr>
        <w:pStyle w:val="Heading2"/>
        <w:pBdr>
          <w:bottom w:val="single" w:sz="4" w:space="4" w:color="1B5FA8"/>
        </w:pBdr>
        <w:spacing w:before="320"/>
      </w:pPr>
      <w:r>
        <w:t>Section 1: Purpose and scope of this annex</w:t>
      </w:r>
    </w:p>
    <w:p w14:paraId="16C6E620" w14:textId="77777777" w:rsidR="00735C3B" w:rsidRDefault="00735C3B">
      <w:pPr>
        <w:spacing w:before="80"/>
      </w:pPr>
    </w:p>
    <w:p w14:paraId="67772334" w14:textId="77777777" w:rsidR="00735C3B" w:rsidRDefault="00000000">
      <w:pPr>
        <w:spacing w:before="60" w:after="60"/>
      </w:pPr>
      <w:r>
        <w:rPr>
          <w:color w:val="3D3D56"/>
        </w:rPr>
        <w:t>This annex exists for one reason: to ensure that every data point, claim, and score published by DPLI can be defended in front of a World Bank researcher, a state government official, a journalist, or an academic peer reviewer. It was produced as a result of an internal audit of the DPLI State Capacity Framework and the India State Capacity Monitor (ISCM) dashboard prior to public launch.</w:t>
      </w:r>
    </w:p>
    <w:p w14:paraId="608E69F7" w14:textId="77777777" w:rsidR="00735C3B" w:rsidRDefault="00735C3B">
      <w:pPr>
        <w:spacing w:before="80"/>
      </w:pPr>
    </w:p>
    <w:p w14:paraId="52840E08" w14:textId="77777777" w:rsidR="00735C3B" w:rsidRDefault="00000000">
      <w:pPr>
        <w:spacing w:before="60" w:after="60"/>
      </w:pPr>
      <w:r>
        <w:rPr>
          <w:color w:val="3D3D56"/>
        </w:rPr>
        <w:t>The annex covers six areas: (1) what is fully defensible and requires no action; (2) the complete verified SDG score dataset for all 18 states; (3) the source architecture for all five capacity dimensions; (4) the implementation gap chart sourcing; (5) the state selection rationale and scope note; and (6) the dimension weight rationale. Each section concludes with a clear status — either VERIFIED, UPDATED, or PENDING.</w:t>
      </w:r>
    </w:p>
    <w:p w14:paraId="2F1B38ED" w14:textId="77777777" w:rsidR="00735C3B" w:rsidRDefault="00735C3B">
      <w:pPr>
        <w:spacing w:before="120"/>
      </w:pPr>
    </w:p>
    <w:p w14:paraId="4263A4C7" w14:textId="77777777" w:rsidR="00735C3B" w:rsidRDefault="00000000">
      <w:pPr>
        <w:pStyle w:val="Heading2"/>
        <w:pBdr>
          <w:bottom w:val="single" w:sz="4" w:space="4" w:color="1B5FA8"/>
        </w:pBdr>
        <w:spacing w:before="320"/>
      </w:pPr>
      <w:r>
        <w:t>Section 2: What is fully defensible — no changes required</w:t>
      </w:r>
    </w:p>
    <w:p w14:paraId="03B5477B"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3A0EC0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5C83DD59" w14:textId="77777777" w:rsidR="00735C3B" w:rsidRDefault="00000000">
            <w:pPr>
              <w:spacing w:after="60"/>
            </w:pPr>
            <w:r>
              <w:rPr>
                <w:b/>
                <w:bCs/>
                <w:caps/>
                <w:color w:val="1A8C5B"/>
                <w:sz w:val="18"/>
                <w:szCs w:val="18"/>
              </w:rPr>
              <w:t>CONFIRMED DEFENSIBLE</w:t>
            </w:r>
          </w:p>
          <w:p w14:paraId="49CF8ADB" w14:textId="77777777" w:rsidR="00735C3B" w:rsidRDefault="00000000">
            <w:r>
              <w:rPr>
                <w:color w:val="3D3D56"/>
                <w:sz w:val="20"/>
                <w:szCs w:val="20"/>
              </w:rPr>
              <w:t>The following elements of the DPLI Flagship Report 2026 are intellectually sound, original, and fully defensible as published. No correction is required.</w:t>
            </w:r>
          </w:p>
        </w:tc>
      </w:tr>
    </w:tbl>
    <w:p w14:paraId="62EDCA9E" w14:textId="77777777" w:rsidR="00735C3B" w:rsidRDefault="00735C3B">
      <w:pPr>
        <w:spacing w:before="120"/>
      </w:pPr>
    </w:p>
    <w:p w14:paraId="5782E950" w14:textId="77777777" w:rsidR="00735C3B" w:rsidRDefault="00000000">
      <w:pPr>
        <w:spacing w:before="240" w:after="80"/>
      </w:pPr>
      <w:r>
        <w:rPr>
          <w:b/>
          <w:bCs/>
          <w:color w:val="1B5FA8"/>
          <w:sz w:val="23"/>
          <w:szCs w:val="23"/>
        </w:rPr>
        <w:t>2.1  DPLI State Capacity Framework (ISCF)</w:t>
      </w:r>
    </w:p>
    <w:p w14:paraId="543D7AB4" w14:textId="77777777" w:rsidR="00735C3B" w:rsidRDefault="00000000">
      <w:pPr>
        <w:spacing w:before="60" w:after="60"/>
      </w:pPr>
      <w:r>
        <w:rPr>
          <w:color w:val="3D3D56"/>
        </w:rPr>
        <w:t xml:space="preserve">The five-dimension structure — Administrative, Human Resource, Digital, Local Governance, and Data capacity — is an original intellectual contribution grounded in and consistent with the </w:t>
      </w:r>
      <w:r>
        <w:rPr>
          <w:color w:val="3D3D56"/>
        </w:rPr>
        <w:lastRenderedPageBreak/>
        <w:t>governance literature cited in the report. The framing of state capacity as the primary determinant of development outcomes is well-supported by Fukuyama (2004), Andrews, Pritchett &amp; Woolcock (2017), World Bank WDR 2017, and the broader governance effectiveness literature. The framework is defensible as a conceptual and analytical tool.</w:t>
      </w:r>
    </w:p>
    <w:p w14:paraId="559920A8" w14:textId="77777777" w:rsidR="00735C3B" w:rsidRDefault="00000000">
      <w:pPr>
        <w:spacing w:before="240" w:after="80"/>
      </w:pPr>
      <w:r>
        <w:rPr>
          <w:b/>
          <w:bCs/>
          <w:color w:val="1B5FA8"/>
          <w:sz w:val="23"/>
          <w:szCs w:val="23"/>
        </w:rPr>
        <w:t>2.2  DISER Methodology</w:t>
      </w:r>
    </w:p>
    <w:p w14:paraId="6E86C1FE" w14:textId="77777777" w:rsidR="00735C3B" w:rsidRDefault="00000000">
      <w:pPr>
        <w:spacing w:before="60" w:after="60"/>
      </w:pPr>
      <w:r>
        <w:rPr>
          <w:color w:val="3D3D56"/>
        </w:rPr>
        <w:t>The five-stage DISER framework (Diagnose, Investigate, Solve, Execute, Review) is an original methodological contribution by DPLI. It is clearly explained, internally consistent, and applied coherently across the report's chapter structure. The methodology is novel, practical, and fills a genuine gap in India's policy analysis ecosystem. No correction required.</w:t>
      </w:r>
    </w:p>
    <w:p w14:paraId="42CD1BDE" w14:textId="77777777" w:rsidR="00735C3B" w:rsidRDefault="00000000">
      <w:pPr>
        <w:spacing w:before="240" w:after="80"/>
      </w:pPr>
      <w:r>
        <w:rPr>
          <w:b/>
          <w:bCs/>
          <w:color w:val="1B5FA8"/>
          <w:sz w:val="23"/>
          <w:szCs w:val="23"/>
        </w:rPr>
        <w:t>2.3  References and bibliography</w:t>
      </w:r>
    </w:p>
    <w:p w14:paraId="51B2F162" w14:textId="77777777" w:rsidR="00735C3B" w:rsidRDefault="00000000">
      <w:pPr>
        <w:spacing w:before="60" w:after="60"/>
      </w:pPr>
      <w:r>
        <w:rPr>
          <w:color w:val="3D3D56"/>
        </w:rPr>
        <w:t>The references section is academically rigorous, correctly formatted, and covers the appropriate body of governance, public administration, and development economics literature. All cited sources — Acemoglu &amp; Robinson (2012), Andrews et al. (2017), Evans (1995), Fukuyama (2004), North (1990), Ostrom (1990), Sen (1999), World Bank WDR 2017 &amp; 2021, OECD publications, and Indian government sources — are real, correctly attributed, and attributable. No correction required.</w:t>
      </w:r>
    </w:p>
    <w:p w14:paraId="58E31F5B" w14:textId="77777777" w:rsidR="00735C3B" w:rsidRDefault="00000000">
      <w:pPr>
        <w:spacing w:before="240" w:after="80"/>
      </w:pPr>
      <w:r>
        <w:rPr>
          <w:b/>
          <w:bCs/>
          <w:color w:val="1B5FA8"/>
          <w:sz w:val="23"/>
          <w:szCs w:val="23"/>
        </w:rPr>
        <w:t>2.4  Maturity model and reform roadmap</w:t>
      </w:r>
    </w:p>
    <w:p w14:paraId="1C36CF56" w14:textId="77777777" w:rsidR="00735C3B" w:rsidRDefault="00000000">
      <w:pPr>
        <w:spacing w:before="60" w:after="60"/>
      </w:pPr>
      <w:r>
        <w:rPr>
          <w:color w:val="3D3D56"/>
        </w:rPr>
        <w:t>The four-level State Capacity Maturity Model (Basic, Emerging, Advanced, Transformational) and the 2027–2035 phased reform roadmap are framework contributions and analytical tools, not empirical claims. They require no independent data sourcing. They are defensible as structured analytical propositions.</w:t>
      </w:r>
    </w:p>
    <w:p w14:paraId="7DBCD195" w14:textId="77777777" w:rsidR="00735C3B" w:rsidRDefault="00000000">
      <w:pPr>
        <w:spacing w:before="240" w:after="80"/>
      </w:pPr>
      <w:r>
        <w:rPr>
          <w:b/>
          <w:bCs/>
          <w:color w:val="1B5FA8"/>
          <w:sz w:val="23"/>
          <w:szCs w:val="23"/>
        </w:rPr>
        <w:t>2.5  Qualitative case studies</w:t>
      </w:r>
    </w:p>
    <w:p w14:paraId="4FC13BF0" w14:textId="77777777" w:rsidR="00735C3B" w:rsidRDefault="00000000">
      <w:pPr>
        <w:spacing w:before="60" w:after="60"/>
      </w:pPr>
      <w:r>
        <w:rPr>
          <w:color w:val="3D3D56"/>
        </w:rPr>
        <w:t xml:space="preserve">The case studies on the Aspirational Districts Programme, Mission Indradhanush, </w:t>
      </w:r>
      <w:proofErr w:type="spellStart"/>
      <w:r>
        <w:rPr>
          <w:color w:val="3D3D56"/>
        </w:rPr>
        <w:t>CoWIN</w:t>
      </w:r>
      <w:proofErr w:type="spellEnd"/>
      <w:r>
        <w:rPr>
          <w:color w:val="3D3D56"/>
        </w:rPr>
        <w:t>, and the international comparisons (Estonia, Singapore, Rwanda) are qualitative and grounded in publicly documented programme evidence. They are defensible as illustrative examples. Note: any specific statistics embedded within case study text (e.g. programme coverage numbers) should be verified against the sources cited in the references section before public use in media or briefings.</w:t>
      </w:r>
    </w:p>
    <w:p w14:paraId="432534F0" w14:textId="77777777" w:rsidR="00735C3B" w:rsidRDefault="00735C3B">
      <w:pPr>
        <w:spacing w:before="120"/>
      </w:pPr>
    </w:p>
    <w:p w14:paraId="056CB15C" w14:textId="77777777" w:rsidR="00735C3B" w:rsidRDefault="00000000">
      <w:pPr>
        <w:pStyle w:val="Heading2"/>
        <w:pBdr>
          <w:bottom w:val="single" w:sz="4" w:space="4" w:color="1B5FA8"/>
        </w:pBdr>
        <w:spacing w:before="320"/>
      </w:pPr>
      <w:r>
        <w:t>Section 3: Verified SDG scores — all 18 states</w:t>
      </w:r>
    </w:p>
    <w:p w14:paraId="35DCC58D"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5280B1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719395BA" w14:textId="77777777" w:rsidR="00735C3B" w:rsidRDefault="00000000">
            <w:pPr>
              <w:spacing w:after="60"/>
            </w:pPr>
            <w:r>
              <w:rPr>
                <w:b/>
                <w:bCs/>
                <w:caps/>
                <w:color w:val="1A8C5B"/>
                <w:sz w:val="18"/>
                <w:szCs w:val="18"/>
              </w:rPr>
              <w:t>STATUS: UPDATED — ERRORS CORRECTED</w:t>
            </w:r>
          </w:p>
          <w:p w14:paraId="45E3E2CD" w14:textId="77777777" w:rsidR="00735C3B" w:rsidRDefault="00000000">
            <w:r>
              <w:rPr>
                <w:color w:val="3D3D56"/>
                <w:sz w:val="20"/>
                <w:szCs w:val="20"/>
              </w:rPr>
              <w:t>The SDG index scores in the original ISCM dashboard did not match the NITI Aayog SDG India Index 2023-24 (published 12 July 2024). The following table provides the fully verified scores for all 18 states. These have been corrected in dashboard v2.0.</w:t>
            </w:r>
          </w:p>
        </w:tc>
      </w:tr>
    </w:tbl>
    <w:p w14:paraId="2E22C1F1" w14:textId="77777777" w:rsidR="00735C3B" w:rsidRDefault="00735C3B">
      <w:pPr>
        <w:spacing w:before="100"/>
      </w:pPr>
    </w:p>
    <w:p w14:paraId="06770841" w14:textId="77777777" w:rsidR="00735C3B" w:rsidRDefault="00000000">
      <w:pPr>
        <w:spacing w:before="60" w:after="60"/>
      </w:pPr>
      <w:r>
        <w:rPr>
          <w:b/>
          <w:bCs/>
          <w:color w:val="1A1A2E"/>
        </w:rPr>
        <w:t xml:space="preserve">Source: </w:t>
      </w:r>
      <w:r>
        <w:rPr>
          <w:color w:val="3D3D56"/>
        </w:rPr>
        <w:t>NITI Aayog SDG India Index 2023-24, released 12 July 2024. Available at: sdgindiaindex.niti.gov.in and niti.gov.in/reports-</w:t>
      </w:r>
      <w:proofErr w:type="spellStart"/>
      <w:r>
        <w:rPr>
          <w:color w:val="3D3D56"/>
        </w:rPr>
        <w:t>sdg</w:t>
      </w:r>
      <w:proofErr w:type="spellEnd"/>
      <w:r>
        <w:rPr>
          <w:color w:val="3D3D56"/>
        </w:rPr>
        <w:t>. The index covers 16 SDGs, 70 targets, and 113 indicators for all states and UTs. State scores range from 57 (Bihar, lowest) to 79 (Kerala and Uttarakhand, joint highest).</w:t>
      </w:r>
    </w:p>
    <w:p w14:paraId="1F8466F4"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1500"/>
        <w:gridCol w:w="2460"/>
      </w:tblGrid>
      <w:tr w:rsidR="00735C3B" w14:paraId="57144811" w14:textId="77777777">
        <w:tblPrEx>
          <w:tblCellMar>
            <w:top w:w="0" w:type="dxa"/>
            <w:bottom w:w="0" w:type="dxa"/>
          </w:tblCellMar>
        </w:tblPrEx>
        <w:trPr>
          <w:tblHeader/>
        </w:trPr>
        <w:tc>
          <w:tcPr>
            <w:tcW w:w="22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56E611A" w14:textId="77777777" w:rsidR="00735C3B" w:rsidRDefault="00000000">
            <w:r>
              <w:rPr>
                <w:b/>
                <w:bCs/>
                <w:color w:val="FFFFFF"/>
                <w:sz w:val="19"/>
                <w:szCs w:val="19"/>
              </w:rPr>
              <w:lastRenderedPageBreak/>
              <w:t>State</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669000B4" w14:textId="77777777" w:rsidR="00735C3B" w:rsidRDefault="00000000">
            <w:r>
              <w:rPr>
                <w:b/>
                <w:bCs/>
                <w:color w:val="FFFFFF"/>
                <w:sz w:val="19"/>
                <w:szCs w:val="19"/>
              </w:rPr>
              <w:t>DPLI v1 (incorrect)</w:t>
            </w:r>
          </w:p>
        </w:tc>
        <w:tc>
          <w:tcPr>
            <w:tcW w:w="18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D77E690" w14:textId="77777777" w:rsidR="00735C3B" w:rsidRDefault="00000000">
            <w:r>
              <w:rPr>
                <w:b/>
                <w:bCs/>
                <w:color w:val="FFFFFF"/>
                <w:sz w:val="19"/>
                <w:szCs w:val="19"/>
              </w:rPr>
              <w:t>NITI Aayog 2023-24 (verified)</w:t>
            </w:r>
          </w:p>
        </w:tc>
        <w:tc>
          <w:tcPr>
            <w:tcW w:w="15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BD4EEBD" w14:textId="77777777" w:rsidR="00735C3B" w:rsidRDefault="00000000">
            <w:r>
              <w:rPr>
                <w:b/>
                <w:bCs/>
                <w:color w:val="FFFFFF"/>
                <w:sz w:val="19"/>
                <w:szCs w:val="19"/>
              </w:rPr>
              <w:t>Change</w:t>
            </w:r>
          </w:p>
        </w:tc>
        <w:tc>
          <w:tcPr>
            <w:tcW w:w="24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2D7ACFD" w14:textId="77777777" w:rsidR="00735C3B" w:rsidRDefault="00000000">
            <w:r>
              <w:rPr>
                <w:b/>
                <w:bCs/>
                <w:color w:val="FFFFFF"/>
                <w:sz w:val="19"/>
                <w:szCs w:val="19"/>
              </w:rPr>
              <w:t>Status</w:t>
            </w:r>
          </w:p>
        </w:tc>
      </w:tr>
      <w:tr w:rsidR="00735C3B" w14:paraId="1D589325"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01D8C11" w14:textId="77777777" w:rsidR="00735C3B" w:rsidRDefault="00000000">
            <w:r>
              <w:rPr>
                <w:b/>
                <w:bCs/>
                <w:color w:val="1A1A2E"/>
                <w:sz w:val="19"/>
                <w:szCs w:val="19"/>
              </w:rPr>
              <w:t>Kerala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893447D" w14:textId="77777777" w:rsidR="00735C3B" w:rsidRDefault="00000000">
            <w:r>
              <w:rPr>
                <w:color w:val="A32D2D"/>
                <w:sz w:val="19"/>
                <w:szCs w:val="19"/>
              </w:rPr>
              <w:t>75</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4B740DB" w14:textId="77777777" w:rsidR="00735C3B" w:rsidRDefault="00000000">
            <w:r>
              <w:rPr>
                <w:color w:val="1A8C5B"/>
                <w:sz w:val="19"/>
                <w:szCs w:val="19"/>
              </w:rPr>
              <w:t>79</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53FFC69" w14:textId="77777777" w:rsidR="00735C3B" w:rsidRDefault="00000000">
            <w:r>
              <w:rPr>
                <w:color w:val="1A8C5B"/>
                <w:sz w:val="19"/>
                <w:szCs w:val="19"/>
              </w:rPr>
              <w:t>+4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2C2FC5E" w14:textId="77777777" w:rsidR="00735C3B" w:rsidRDefault="00000000">
            <w:r>
              <w:rPr>
                <w:color w:val="1A8C5B"/>
                <w:sz w:val="19"/>
                <w:szCs w:val="19"/>
              </w:rPr>
              <w:t>✓ Corrected in v2</w:t>
            </w:r>
          </w:p>
        </w:tc>
      </w:tr>
      <w:tr w:rsidR="00735C3B" w14:paraId="04B1A3AF"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11A29E" w14:textId="77777777" w:rsidR="00735C3B" w:rsidRDefault="00000000">
            <w:r>
              <w:rPr>
                <w:b/>
                <w:bCs/>
                <w:color w:val="1A1A2E"/>
                <w:sz w:val="19"/>
                <w:szCs w:val="19"/>
              </w:rPr>
              <w:t>Tamil Nadu</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1987FBC" w14:textId="77777777" w:rsidR="00735C3B" w:rsidRDefault="00000000">
            <w:r>
              <w:rPr>
                <w:color w:val="A32D2D"/>
                <w:sz w:val="19"/>
                <w:szCs w:val="19"/>
              </w:rPr>
              <w:t>72</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2691E33" w14:textId="77777777" w:rsidR="00735C3B" w:rsidRDefault="00000000">
            <w:r>
              <w:rPr>
                <w:color w:val="1A8C5B"/>
                <w:sz w:val="19"/>
                <w:szCs w:val="19"/>
              </w:rPr>
              <w:t>78</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5B84844" w14:textId="77777777" w:rsidR="00735C3B" w:rsidRDefault="00000000">
            <w:r>
              <w:rPr>
                <w:color w:val="1A8C5B"/>
                <w:sz w:val="19"/>
                <w:szCs w:val="19"/>
              </w:rPr>
              <w:t>+6</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9B94C51" w14:textId="77777777" w:rsidR="00735C3B" w:rsidRDefault="00000000">
            <w:r>
              <w:rPr>
                <w:color w:val="1A8C5B"/>
                <w:sz w:val="19"/>
                <w:szCs w:val="19"/>
              </w:rPr>
              <w:t>✓ Corrected in v2</w:t>
            </w:r>
          </w:p>
        </w:tc>
      </w:tr>
      <w:tr w:rsidR="00735C3B" w14:paraId="124A955C"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DE12566" w14:textId="77777777" w:rsidR="00735C3B" w:rsidRDefault="00000000">
            <w:r>
              <w:rPr>
                <w:b/>
                <w:bCs/>
                <w:color w:val="1A1A2E"/>
                <w:sz w:val="19"/>
                <w:szCs w:val="19"/>
              </w:rPr>
              <w:t>Himachal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1649611" w14:textId="77777777" w:rsidR="00735C3B" w:rsidRDefault="00000000">
            <w:r>
              <w:rPr>
                <w:color w:val="A32D2D"/>
                <w:sz w:val="19"/>
                <w:szCs w:val="19"/>
              </w:rPr>
              <w:t>74</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ADDE61C" w14:textId="77777777" w:rsidR="00735C3B" w:rsidRDefault="00000000">
            <w:r>
              <w:rPr>
                <w:color w:val="1A8C5B"/>
                <w:sz w:val="19"/>
                <w:szCs w:val="19"/>
              </w:rPr>
              <w:t>77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DD1BB81" w14:textId="77777777" w:rsidR="00735C3B" w:rsidRDefault="00000000">
            <w:r>
              <w:rPr>
                <w:color w:val="1A8C5B"/>
                <w:sz w:val="19"/>
                <w:szCs w:val="19"/>
              </w:rPr>
              <w:t>+3</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2131CF4" w14:textId="77777777" w:rsidR="00735C3B" w:rsidRDefault="00000000">
            <w:r>
              <w:rPr>
                <w:color w:val="1A8C5B"/>
                <w:sz w:val="19"/>
                <w:szCs w:val="19"/>
              </w:rPr>
              <w:t>✓ Corrected in v2</w:t>
            </w:r>
          </w:p>
        </w:tc>
      </w:tr>
      <w:tr w:rsidR="00735C3B" w14:paraId="7955D1D4"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250A04B" w14:textId="77777777" w:rsidR="00735C3B" w:rsidRDefault="00000000">
            <w:r>
              <w:rPr>
                <w:b/>
                <w:bCs/>
                <w:color w:val="1A1A2E"/>
                <w:sz w:val="19"/>
                <w:szCs w:val="19"/>
              </w:rPr>
              <w:t>Maharashtra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A224E16" w14:textId="77777777" w:rsidR="00735C3B" w:rsidRDefault="00000000">
            <w:r>
              <w:rPr>
                <w:color w:val="A32D2D"/>
                <w:sz w:val="19"/>
                <w:szCs w:val="19"/>
              </w:rPr>
              <w:t>66</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11A90F7" w14:textId="77777777" w:rsidR="00735C3B" w:rsidRDefault="00000000">
            <w:r>
              <w:rPr>
                <w:color w:val="1A8C5B"/>
                <w:sz w:val="19"/>
                <w:szCs w:val="19"/>
              </w:rPr>
              <w:t>73</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33807A8" w14:textId="77777777" w:rsidR="00735C3B" w:rsidRDefault="00000000">
            <w:r>
              <w:rPr>
                <w:color w:val="1A8C5B"/>
                <w:sz w:val="19"/>
                <w:szCs w:val="19"/>
              </w:rPr>
              <w:t>+7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78A8D26" w14:textId="77777777" w:rsidR="00735C3B" w:rsidRDefault="00000000">
            <w:r>
              <w:rPr>
                <w:color w:val="1A8C5B"/>
                <w:sz w:val="19"/>
                <w:szCs w:val="19"/>
              </w:rPr>
              <w:t>✓ Corrected in v2</w:t>
            </w:r>
          </w:p>
        </w:tc>
      </w:tr>
      <w:tr w:rsidR="00735C3B" w14:paraId="7C42B7BE"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C5FA8D9" w14:textId="77777777" w:rsidR="00735C3B" w:rsidRDefault="00000000">
            <w:r>
              <w:rPr>
                <w:b/>
                <w:bCs/>
                <w:color w:val="1A1A2E"/>
                <w:sz w:val="19"/>
                <w:szCs w:val="19"/>
              </w:rPr>
              <w:t>Karnataka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CDD902F" w14:textId="77777777" w:rsidR="00735C3B" w:rsidRDefault="00000000">
            <w:r>
              <w:rPr>
                <w:color w:val="A32D2D"/>
                <w:sz w:val="19"/>
                <w:szCs w:val="19"/>
              </w:rPr>
              <w:t>65</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AF11E96" w14:textId="77777777" w:rsidR="00735C3B" w:rsidRDefault="00000000">
            <w:r>
              <w:rPr>
                <w:color w:val="1A8C5B"/>
                <w:sz w:val="19"/>
                <w:szCs w:val="19"/>
              </w:rPr>
              <w:t>75</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F2F2D39" w14:textId="77777777" w:rsidR="00735C3B" w:rsidRDefault="00000000">
            <w:r>
              <w:rPr>
                <w:color w:val="1A8C5B"/>
                <w:sz w:val="19"/>
                <w:szCs w:val="19"/>
              </w:rPr>
              <w:t>+10</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FE6972E" w14:textId="77777777" w:rsidR="00735C3B" w:rsidRDefault="00000000">
            <w:r>
              <w:rPr>
                <w:color w:val="1A8C5B"/>
                <w:sz w:val="19"/>
                <w:szCs w:val="19"/>
              </w:rPr>
              <w:t>✓ Corrected in v2</w:t>
            </w:r>
          </w:p>
        </w:tc>
      </w:tr>
      <w:tr w:rsidR="00735C3B" w14:paraId="55A2ECA1"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68FF3C7" w14:textId="77777777" w:rsidR="00735C3B" w:rsidRDefault="00000000">
            <w:r>
              <w:rPr>
                <w:b/>
                <w:bCs/>
                <w:color w:val="1A1A2E"/>
                <w:sz w:val="19"/>
                <w:szCs w:val="19"/>
              </w:rPr>
              <w:t>Gujarat</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B87E797" w14:textId="77777777" w:rsidR="00735C3B" w:rsidRDefault="00000000">
            <w:r>
              <w:rPr>
                <w:color w:val="A32D2D"/>
                <w:sz w:val="19"/>
                <w:szCs w:val="19"/>
              </w:rPr>
              <w:t>63</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7CC84F1" w14:textId="77777777" w:rsidR="00735C3B"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C14D968" w14:textId="77777777" w:rsidR="00735C3B" w:rsidRDefault="00000000">
            <w:r>
              <w:rPr>
                <w:color w:val="1A8C5B"/>
                <w:sz w:val="19"/>
                <w:szCs w:val="19"/>
              </w:rPr>
              <w:t>+11</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6E54C09" w14:textId="77777777" w:rsidR="00735C3B" w:rsidRDefault="00000000">
            <w:r>
              <w:rPr>
                <w:color w:val="1A8C5B"/>
                <w:sz w:val="19"/>
                <w:szCs w:val="19"/>
              </w:rPr>
              <w:t>✓ Corrected in v2</w:t>
            </w:r>
          </w:p>
        </w:tc>
      </w:tr>
      <w:tr w:rsidR="00735C3B" w14:paraId="70E201BD"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65CC3F6" w14:textId="77777777" w:rsidR="00735C3B" w:rsidRDefault="00000000">
            <w:r>
              <w:rPr>
                <w:b/>
                <w:bCs/>
                <w:color w:val="1A1A2E"/>
                <w:sz w:val="19"/>
                <w:szCs w:val="19"/>
              </w:rPr>
              <w:t>Telangana</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FD6AEA7" w14:textId="77777777" w:rsidR="00735C3B" w:rsidRDefault="00000000">
            <w:r>
              <w:rPr>
                <w:color w:val="A32D2D"/>
                <w:sz w:val="19"/>
                <w:szCs w:val="19"/>
              </w:rPr>
              <w:t>61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9F700EE" w14:textId="77777777" w:rsidR="00735C3B"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3EB7025" w14:textId="77777777" w:rsidR="00735C3B" w:rsidRDefault="00000000">
            <w:r>
              <w:rPr>
                <w:color w:val="1A8C5B"/>
                <w:sz w:val="19"/>
                <w:szCs w:val="19"/>
              </w:rPr>
              <w:t>+13</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3A1270" w14:textId="77777777" w:rsidR="00735C3B" w:rsidRDefault="00000000">
            <w:r>
              <w:rPr>
                <w:color w:val="1A8C5B"/>
                <w:sz w:val="19"/>
                <w:szCs w:val="19"/>
              </w:rPr>
              <w:t>✓ Corrected in v2</w:t>
            </w:r>
          </w:p>
        </w:tc>
      </w:tr>
      <w:tr w:rsidR="00735C3B" w14:paraId="2B92509B"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969B290" w14:textId="77777777" w:rsidR="00735C3B" w:rsidRDefault="00000000">
            <w:r>
              <w:rPr>
                <w:b/>
                <w:bCs/>
                <w:color w:val="1A1A2E"/>
                <w:sz w:val="19"/>
                <w:szCs w:val="19"/>
              </w:rPr>
              <w:t>Andhra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6F3FE60" w14:textId="77777777" w:rsidR="00735C3B" w:rsidRDefault="00000000">
            <w:r>
              <w:rPr>
                <w:color w:val="A32D2D"/>
                <w:sz w:val="19"/>
                <w:szCs w:val="19"/>
              </w:rPr>
              <w:t>59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9728E53" w14:textId="77777777" w:rsidR="00735C3B" w:rsidRDefault="00000000">
            <w:r>
              <w:rPr>
                <w:color w:val="1A8C5B"/>
                <w:sz w:val="19"/>
                <w:szCs w:val="19"/>
              </w:rPr>
              <w:t>74</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CB041B" w14:textId="77777777" w:rsidR="00735C3B" w:rsidRDefault="00000000">
            <w:r>
              <w:rPr>
                <w:color w:val="1A8C5B"/>
                <w:sz w:val="19"/>
                <w:szCs w:val="19"/>
              </w:rPr>
              <w:t>+15</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969669D" w14:textId="77777777" w:rsidR="00735C3B" w:rsidRDefault="00000000">
            <w:r>
              <w:rPr>
                <w:color w:val="1A8C5B"/>
                <w:sz w:val="19"/>
                <w:szCs w:val="19"/>
              </w:rPr>
              <w:t>✓ Corrected in v2</w:t>
            </w:r>
          </w:p>
        </w:tc>
      </w:tr>
      <w:tr w:rsidR="00735C3B" w14:paraId="44D69DB8"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72B0D4C" w14:textId="77777777" w:rsidR="00735C3B" w:rsidRDefault="00000000">
            <w:r>
              <w:rPr>
                <w:b/>
                <w:bCs/>
                <w:color w:val="1A1A2E"/>
                <w:sz w:val="19"/>
                <w:szCs w:val="19"/>
              </w:rPr>
              <w:t>Punjab</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9A9DEEC" w14:textId="77777777" w:rsidR="00735C3B" w:rsidRDefault="00000000">
            <w:r>
              <w:rPr>
                <w:color w:val="A32D2D"/>
                <w:sz w:val="19"/>
                <w:szCs w:val="19"/>
              </w:rPr>
              <w:t>57</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4D9D40F" w14:textId="77777777" w:rsidR="00735C3B" w:rsidRDefault="00000000">
            <w:r>
              <w:rPr>
                <w:color w:val="1A8C5B"/>
                <w:sz w:val="19"/>
                <w:szCs w:val="19"/>
              </w:rPr>
              <w:t>76</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3A9127F" w14:textId="77777777" w:rsidR="00735C3B" w:rsidRDefault="00000000">
            <w:r>
              <w:rPr>
                <w:color w:val="1A8C5B"/>
                <w:sz w:val="19"/>
                <w:szCs w:val="19"/>
              </w:rPr>
              <w:t>+19</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837842E" w14:textId="77777777" w:rsidR="00735C3B" w:rsidRDefault="00000000">
            <w:r>
              <w:rPr>
                <w:color w:val="1A8C5B"/>
                <w:sz w:val="19"/>
                <w:szCs w:val="19"/>
              </w:rPr>
              <w:t>✓ Corrected in v2</w:t>
            </w:r>
          </w:p>
        </w:tc>
      </w:tr>
      <w:tr w:rsidR="00735C3B" w14:paraId="4FE1AD47"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86D80D8" w14:textId="77777777" w:rsidR="00735C3B" w:rsidRDefault="00000000">
            <w:r>
              <w:rPr>
                <w:b/>
                <w:bCs/>
                <w:color w:val="1A1A2E"/>
                <w:sz w:val="19"/>
                <w:szCs w:val="19"/>
              </w:rPr>
              <w:t>Haryana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BF4D8FB" w14:textId="77777777" w:rsidR="00735C3B" w:rsidRDefault="00000000">
            <w:r>
              <w:rPr>
                <w:color w:val="A32D2D"/>
                <w:sz w:val="19"/>
                <w:szCs w:val="19"/>
              </w:rPr>
              <w:t>55</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B34C810" w14:textId="77777777" w:rsidR="00735C3B" w:rsidRDefault="00000000">
            <w:r>
              <w:rPr>
                <w:color w:val="1A8C5B"/>
                <w:sz w:val="19"/>
                <w:szCs w:val="19"/>
              </w:rPr>
              <w:t>72</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2EBCE1A" w14:textId="77777777" w:rsidR="00735C3B"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B4E8F71" w14:textId="77777777" w:rsidR="00735C3B" w:rsidRDefault="00000000">
            <w:r>
              <w:rPr>
                <w:color w:val="1A8C5B"/>
                <w:sz w:val="19"/>
                <w:szCs w:val="19"/>
              </w:rPr>
              <w:t>✓ Corrected in v2</w:t>
            </w:r>
          </w:p>
        </w:tc>
      </w:tr>
      <w:tr w:rsidR="00735C3B" w14:paraId="6E2D4377"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FC164B9" w14:textId="77777777" w:rsidR="00735C3B" w:rsidRDefault="00000000">
            <w:r>
              <w:rPr>
                <w:b/>
                <w:bCs/>
                <w:color w:val="1A1A2E"/>
                <w:sz w:val="19"/>
                <w:szCs w:val="19"/>
              </w:rPr>
              <w:t>Assam</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941BE35" w14:textId="77777777" w:rsidR="00735C3B" w:rsidRDefault="00000000">
            <w:r>
              <w:rPr>
                <w:color w:val="A32D2D"/>
                <w:sz w:val="19"/>
                <w:szCs w:val="19"/>
              </w:rPr>
              <w:t>51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A2AEF83" w14:textId="77777777" w:rsidR="00735C3B" w:rsidRDefault="00000000">
            <w:r>
              <w:rPr>
                <w:color w:val="1A8C5B"/>
                <w:sz w:val="19"/>
                <w:szCs w:val="19"/>
              </w:rPr>
              <w:t>65</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C3362E2" w14:textId="77777777" w:rsidR="00735C3B" w:rsidRDefault="00000000">
            <w:r>
              <w:rPr>
                <w:color w:val="1A8C5B"/>
                <w:sz w:val="19"/>
                <w:szCs w:val="19"/>
              </w:rPr>
              <w:t>+14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656055" w14:textId="77777777" w:rsidR="00735C3B" w:rsidRDefault="00000000">
            <w:r>
              <w:rPr>
                <w:color w:val="1A8C5B"/>
                <w:sz w:val="19"/>
                <w:szCs w:val="19"/>
              </w:rPr>
              <w:t>✓ Corrected in v2</w:t>
            </w:r>
          </w:p>
        </w:tc>
      </w:tr>
      <w:tr w:rsidR="00735C3B" w14:paraId="50DFB691"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9821AF9" w14:textId="77777777" w:rsidR="00735C3B" w:rsidRDefault="00000000">
            <w:r>
              <w:rPr>
                <w:b/>
                <w:bCs/>
                <w:color w:val="1A1A2E"/>
                <w:sz w:val="19"/>
                <w:szCs w:val="19"/>
              </w:rPr>
              <w:t>Odisha</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F51AE20" w14:textId="77777777" w:rsidR="00735C3B" w:rsidRDefault="00000000">
            <w:r>
              <w:rPr>
                <w:color w:val="A32D2D"/>
                <w:sz w:val="19"/>
                <w:szCs w:val="19"/>
              </w:rPr>
              <w:t>49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B920281" w14:textId="77777777" w:rsidR="00735C3B" w:rsidRDefault="00000000">
            <w:r>
              <w:rPr>
                <w:color w:val="1A8C5B"/>
                <w:sz w:val="19"/>
                <w:szCs w:val="19"/>
              </w:rPr>
              <w:t>66</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B76D287" w14:textId="77777777" w:rsidR="00735C3B"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8773958" w14:textId="77777777" w:rsidR="00735C3B" w:rsidRDefault="00000000">
            <w:r>
              <w:rPr>
                <w:color w:val="1A8C5B"/>
                <w:sz w:val="19"/>
                <w:szCs w:val="19"/>
              </w:rPr>
              <w:t>✓ Corrected in v2</w:t>
            </w:r>
          </w:p>
        </w:tc>
      </w:tr>
      <w:tr w:rsidR="00735C3B" w14:paraId="0F554979"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16BAB19" w14:textId="77777777" w:rsidR="00735C3B" w:rsidRDefault="00000000">
            <w:r>
              <w:rPr>
                <w:b/>
                <w:bCs/>
                <w:color w:val="1A1A2E"/>
                <w:sz w:val="19"/>
                <w:szCs w:val="19"/>
              </w:rPr>
              <w:t>Madhya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A8FB06F" w14:textId="77777777" w:rsidR="00735C3B" w:rsidRDefault="00000000">
            <w:r>
              <w:rPr>
                <w:color w:val="A32D2D"/>
                <w:sz w:val="19"/>
                <w:szCs w:val="19"/>
              </w:rPr>
              <w:t>52</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5703757" w14:textId="77777777" w:rsidR="00735C3B"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D07D41A" w14:textId="77777777" w:rsidR="00735C3B" w:rsidRDefault="00000000">
            <w:r>
              <w:rPr>
                <w:color w:val="1A8C5B"/>
                <w:sz w:val="19"/>
                <w:szCs w:val="19"/>
              </w:rPr>
              <w:t>+15</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060DEEF" w14:textId="77777777" w:rsidR="00735C3B" w:rsidRDefault="00000000">
            <w:r>
              <w:rPr>
                <w:color w:val="1A8C5B"/>
                <w:sz w:val="19"/>
                <w:szCs w:val="19"/>
              </w:rPr>
              <w:t>✓ Corrected in v2</w:t>
            </w:r>
          </w:p>
        </w:tc>
      </w:tr>
      <w:tr w:rsidR="00735C3B" w14:paraId="38AE38D9"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5F067D8" w14:textId="77777777" w:rsidR="00735C3B" w:rsidRDefault="00000000">
            <w:r>
              <w:rPr>
                <w:b/>
                <w:bCs/>
                <w:color w:val="1A1A2E"/>
                <w:sz w:val="19"/>
                <w:szCs w:val="19"/>
              </w:rPr>
              <w:t>Uttar Pradesh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2CCAEDA" w14:textId="77777777" w:rsidR="00735C3B" w:rsidRDefault="00000000">
            <w:r>
              <w:rPr>
                <w:color w:val="A32D2D"/>
                <w:sz w:val="19"/>
                <w:szCs w:val="19"/>
              </w:rPr>
              <w:t>49</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15C8B76" w14:textId="77777777" w:rsidR="00735C3B"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65ECC11" w14:textId="77777777" w:rsidR="00735C3B" w:rsidRDefault="00000000">
            <w:r>
              <w:rPr>
                <w:color w:val="1A8C5B"/>
                <w:sz w:val="19"/>
                <w:szCs w:val="19"/>
              </w:rPr>
              <w:t>+18</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DC77A5F" w14:textId="77777777" w:rsidR="00735C3B" w:rsidRDefault="00000000">
            <w:r>
              <w:rPr>
                <w:color w:val="1A8C5B"/>
                <w:sz w:val="19"/>
                <w:szCs w:val="19"/>
              </w:rPr>
              <w:t>✓ Corrected in v2</w:t>
            </w:r>
          </w:p>
        </w:tc>
      </w:tr>
      <w:tr w:rsidR="00735C3B" w14:paraId="0702771D"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EC7A85D" w14:textId="77777777" w:rsidR="00735C3B" w:rsidRDefault="00000000">
            <w:r>
              <w:rPr>
                <w:b/>
                <w:bCs/>
                <w:color w:val="1A1A2E"/>
                <w:sz w:val="19"/>
                <w:szCs w:val="19"/>
              </w:rPr>
              <w:t>Rajasthan</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C92AEDC" w14:textId="77777777" w:rsidR="00735C3B" w:rsidRDefault="00000000">
            <w:r>
              <w:rPr>
                <w:color w:val="A32D2D"/>
                <w:sz w:val="19"/>
                <w:szCs w:val="19"/>
              </w:rPr>
              <w:t>51</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24AF4CE" w14:textId="77777777" w:rsidR="00735C3B"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09E563B" w14:textId="77777777" w:rsidR="00735C3B" w:rsidRDefault="00000000">
            <w:r>
              <w:rPr>
                <w:color w:val="1A8C5B"/>
                <w:sz w:val="19"/>
                <w:szCs w:val="19"/>
              </w:rPr>
              <w:t>+16</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55EF5A4" w14:textId="77777777" w:rsidR="00735C3B" w:rsidRDefault="00000000">
            <w:r>
              <w:rPr>
                <w:color w:val="1A8C5B"/>
                <w:sz w:val="19"/>
                <w:szCs w:val="19"/>
              </w:rPr>
              <w:t>✓ Corrected in v2</w:t>
            </w:r>
          </w:p>
        </w:tc>
      </w:tr>
      <w:tr w:rsidR="00735C3B" w14:paraId="3BC4D29D"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4A0418C" w14:textId="77777777" w:rsidR="00735C3B" w:rsidRDefault="00000000">
            <w:r>
              <w:rPr>
                <w:b/>
                <w:bCs/>
                <w:color w:val="1A1A2E"/>
                <w:sz w:val="19"/>
                <w:szCs w:val="19"/>
              </w:rPr>
              <w:t>Jharkhand</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2FF3935" w14:textId="77777777" w:rsidR="00735C3B" w:rsidRDefault="00000000">
            <w:r>
              <w:rPr>
                <w:color w:val="A32D2D"/>
                <w:sz w:val="19"/>
                <w:szCs w:val="19"/>
              </w:rPr>
              <w:t>45</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4425336" w14:textId="77777777" w:rsidR="00735C3B" w:rsidRDefault="00000000">
            <w:r>
              <w:rPr>
                <w:color w:val="1A8C5B"/>
                <w:sz w:val="19"/>
                <w:szCs w:val="19"/>
              </w:rPr>
              <w:t>62</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F7F17DB" w14:textId="77777777" w:rsidR="00735C3B" w:rsidRDefault="00000000">
            <w:r>
              <w:rPr>
                <w:color w:val="1A8C5B"/>
                <w:sz w:val="19"/>
                <w:szCs w:val="19"/>
              </w:rPr>
              <w:t>+17</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9C31336" w14:textId="77777777" w:rsidR="00735C3B" w:rsidRDefault="00000000">
            <w:r>
              <w:rPr>
                <w:color w:val="1A8C5B"/>
                <w:sz w:val="19"/>
                <w:szCs w:val="19"/>
              </w:rPr>
              <w:t>✓ Corrected in v2</w:t>
            </w:r>
          </w:p>
        </w:tc>
      </w:tr>
      <w:tr w:rsidR="00735C3B" w14:paraId="2261AFA0"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8D09C44" w14:textId="77777777" w:rsidR="00735C3B" w:rsidRDefault="00000000">
            <w:r>
              <w:rPr>
                <w:b/>
                <w:bCs/>
                <w:color w:val="1A1A2E"/>
                <w:sz w:val="19"/>
                <w:szCs w:val="19"/>
              </w:rPr>
              <w:t>Bihar</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6079E44" w14:textId="77777777" w:rsidR="00735C3B" w:rsidRDefault="00000000">
            <w:r>
              <w:rPr>
                <w:color w:val="A32D2D"/>
                <w:sz w:val="19"/>
                <w:szCs w:val="19"/>
              </w:rPr>
              <w:t>43</w:t>
            </w:r>
          </w:p>
        </w:tc>
        <w:tc>
          <w:tcPr>
            <w:tcW w:w="18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D4F6E12" w14:textId="77777777" w:rsidR="00735C3B" w:rsidRDefault="00000000">
            <w:r>
              <w:rPr>
                <w:color w:val="1A8C5B"/>
                <w:sz w:val="19"/>
                <w:szCs w:val="19"/>
              </w:rPr>
              <w:t>57</w:t>
            </w:r>
          </w:p>
        </w:tc>
        <w:tc>
          <w:tcPr>
            <w:tcW w:w="15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B3E7A6F" w14:textId="77777777" w:rsidR="00735C3B" w:rsidRDefault="00000000">
            <w:r>
              <w:rPr>
                <w:color w:val="1A8C5B"/>
                <w:sz w:val="19"/>
                <w:szCs w:val="19"/>
              </w:rPr>
              <w:t>+14</w:t>
            </w:r>
          </w:p>
        </w:tc>
        <w:tc>
          <w:tcPr>
            <w:tcW w:w="24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6EBE29F" w14:textId="77777777" w:rsidR="00735C3B" w:rsidRDefault="00000000">
            <w:r>
              <w:rPr>
                <w:color w:val="1A8C5B"/>
                <w:sz w:val="19"/>
                <w:szCs w:val="19"/>
              </w:rPr>
              <w:t>✓ Corrected in v2</w:t>
            </w:r>
          </w:p>
        </w:tc>
      </w:tr>
      <w:tr w:rsidR="00735C3B" w14:paraId="0A9E8BCA" w14:textId="77777777">
        <w:tblPrEx>
          <w:tblCellMar>
            <w:top w:w="0" w:type="dxa"/>
            <w:bottom w:w="0" w:type="dxa"/>
          </w:tblCellMar>
        </w:tblPrEx>
        <w:tc>
          <w:tcPr>
            <w:tcW w:w="22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89B5A01" w14:textId="77777777" w:rsidR="00735C3B" w:rsidRDefault="00000000">
            <w:r>
              <w:rPr>
                <w:b/>
                <w:bCs/>
                <w:color w:val="1A1A2E"/>
                <w:sz w:val="19"/>
                <w:szCs w:val="19"/>
              </w:rPr>
              <w:t>Chhattisgarh</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AD899C7" w14:textId="77777777" w:rsidR="00735C3B" w:rsidRDefault="00000000">
            <w:r>
              <w:rPr>
                <w:color w:val="A32D2D"/>
                <w:sz w:val="19"/>
                <w:szCs w:val="19"/>
              </w:rPr>
              <w:t>47</w:t>
            </w:r>
          </w:p>
        </w:tc>
        <w:tc>
          <w:tcPr>
            <w:tcW w:w="18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29030BA" w14:textId="77777777" w:rsidR="00735C3B" w:rsidRDefault="00000000">
            <w:r>
              <w:rPr>
                <w:color w:val="1A8C5B"/>
                <w:sz w:val="19"/>
                <w:szCs w:val="19"/>
              </w:rPr>
              <w:t>67</w:t>
            </w:r>
          </w:p>
        </w:tc>
        <w:tc>
          <w:tcPr>
            <w:tcW w:w="15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0AA0358" w14:textId="77777777" w:rsidR="00735C3B" w:rsidRDefault="00000000">
            <w:r>
              <w:rPr>
                <w:color w:val="1A8C5B"/>
                <w:sz w:val="19"/>
                <w:szCs w:val="19"/>
              </w:rPr>
              <w:t>+20</w:t>
            </w:r>
          </w:p>
        </w:tc>
        <w:tc>
          <w:tcPr>
            <w:tcW w:w="24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54F3484" w14:textId="77777777" w:rsidR="00735C3B" w:rsidRDefault="00000000">
            <w:r>
              <w:rPr>
                <w:color w:val="1A8C5B"/>
                <w:sz w:val="19"/>
                <w:szCs w:val="19"/>
              </w:rPr>
              <w:t>✓ Corrected in v2</w:t>
            </w:r>
          </w:p>
        </w:tc>
      </w:tr>
    </w:tbl>
    <w:p w14:paraId="7F658411" w14:textId="77777777" w:rsidR="00735C3B" w:rsidRDefault="00735C3B">
      <w:pPr>
        <w:spacing w:before="80"/>
      </w:pPr>
    </w:p>
    <w:p w14:paraId="74888F83" w14:textId="77777777" w:rsidR="00735C3B" w:rsidRDefault="00000000">
      <w:pPr>
        <w:spacing w:before="60" w:after="60"/>
      </w:pPr>
      <w:r>
        <w:rPr>
          <w:color w:val="3D3D56"/>
        </w:rPr>
        <w:t>Note on the scatter chart: the corrected SDG scores significantly change the visual relationship between DPLI capacity scores and SDG outcomes. Notably, several states that scored low on DPLI capacity dimensions (e.g. Rajasthan, Odisha, UP, Chhattisgarh) now show higher SDG scores than previously displayed, which actually strengthens a nuanced argument: that SDG outcomes are influenced by multiple factors beyond state capacity alone, making DPLI's five-dimension framework a useful complement to — not a replacement for — the SDG index. This should be stated explicitly in the chart subtitle.</w:t>
      </w:r>
    </w:p>
    <w:p w14:paraId="35F680DD" w14:textId="77777777" w:rsidR="00735C3B" w:rsidRDefault="00735C3B">
      <w:pPr>
        <w:spacing w:before="120"/>
      </w:pPr>
    </w:p>
    <w:p w14:paraId="4CBA63E5" w14:textId="77777777" w:rsidR="00735C3B" w:rsidRDefault="00000000">
      <w:pPr>
        <w:pStyle w:val="Heading2"/>
        <w:pBdr>
          <w:bottom w:val="single" w:sz="4" w:space="4" w:color="1B5FA8"/>
        </w:pBdr>
        <w:spacing w:before="320"/>
      </w:pPr>
      <w:r>
        <w:t>Section 4: Source architecture for the five capacity dimensions</w:t>
      </w:r>
    </w:p>
    <w:p w14:paraId="25971837" w14:textId="77777777" w:rsidR="00735C3B" w:rsidRDefault="00735C3B">
      <w:pPr>
        <w:spacing w:before="80"/>
      </w:pPr>
    </w:p>
    <w:p w14:paraId="3088CF85" w14:textId="77777777" w:rsidR="00735C3B" w:rsidRDefault="00000000">
      <w:pPr>
        <w:spacing w:before="60" w:after="60"/>
      </w:pPr>
      <w:r>
        <w:rPr>
          <w:color w:val="3D3D56"/>
        </w:rPr>
        <w:t xml:space="preserve">This section documents the primary government data sources that should underpin each of the five DPLI capacity dimension scores. For the initial public release, DPLI adopts a transparent two-track approach: (a) where state-level data is directly available from named sources, it is cited; (b) where data requires compilation or expert judgment, this is explicitly stated and </w:t>
      </w:r>
      <w:r>
        <w:rPr>
          <w:color w:val="3D3D56"/>
        </w:rPr>
        <w:lastRenderedPageBreak/>
        <w:t>labelled. This is consistent with practice at NITI Aayog, the India Justice Report, and the Public Affairs Index.</w:t>
      </w:r>
    </w:p>
    <w:p w14:paraId="0B8DFD7B" w14:textId="77777777" w:rsidR="00735C3B" w:rsidRDefault="00735C3B">
      <w:pPr>
        <w:spacing w:before="120"/>
      </w:pPr>
    </w:p>
    <w:p w14:paraId="61421B31" w14:textId="77777777" w:rsidR="00735C3B" w:rsidRDefault="00000000">
      <w:pPr>
        <w:spacing w:before="240" w:after="80"/>
      </w:pPr>
      <w:r>
        <w:rPr>
          <w:b/>
          <w:bCs/>
          <w:color w:val="1B5FA8"/>
          <w:sz w:val="23"/>
          <w:szCs w:val="23"/>
        </w:rPr>
        <w:t>4.1  Administrative capacity (weight: 25%)</w:t>
      </w:r>
    </w:p>
    <w:p w14:paraId="401A19E4" w14:textId="77777777" w:rsidR="00735C3B" w:rsidRDefault="00735C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75D0F3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446019AB" w14:textId="77777777" w:rsidR="00735C3B" w:rsidRDefault="00000000">
            <w:pPr>
              <w:spacing w:after="60"/>
            </w:pPr>
            <w:r>
              <w:rPr>
                <w:b/>
                <w:bCs/>
                <w:caps/>
                <w:color w:val="1B5FA8"/>
                <w:sz w:val="18"/>
                <w:szCs w:val="18"/>
              </w:rPr>
              <w:t>PRIMARY SOURCE</w:t>
            </w:r>
          </w:p>
          <w:p w14:paraId="35C586CB" w14:textId="77777777" w:rsidR="00735C3B" w:rsidRDefault="00000000">
            <w:r>
              <w:rPr>
                <w:color w:val="3D3D56"/>
                <w:sz w:val="20"/>
                <w:szCs w:val="20"/>
              </w:rPr>
              <w:t>DARPG Good Governance Index 2021 (GGI 2021) — released 25 December 2021. Covers 58 indicators across 10 sectors. States grouped into: large states, small states, north-east and hill states. Most recent published edition — GGI 2023 was cancelled; next edition expected December 2025.</w:t>
            </w:r>
          </w:p>
        </w:tc>
      </w:tr>
    </w:tbl>
    <w:p w14:paraId="6C0C53F0" w14:textId="77777777" w:rsidR="00735C3B" w:rsidRDefault="00735C3B">
      <w:pPr>
        <w:spacing w:before="80"/>
      </w:pPr>
    </w:p>
    <w:p w14:paraId="2FFD104E" w14:textId="77777777" w:rsidR="00735C3B" w:rsidRDefault="00000000">
      <w:pPr>
        <w:spacing w:before="180" w:after="60"/>
      </w:pPr>
      <w:r>
        <w:rPr>
          <w:b/>
          <w:bCs/>
          <w:color w:val="1A1A2E"/>
          <w:sz w:val="21"/>
          <w:szCs w:val="21"/>
        </w:rPr>
        <w:t>Key findings from GGI 2021 relevant to DPLI dashboard states:</w:t>
      </w:r>
    </w:p>
    <w:p w14:paraId="1A674C64" w14:textId="77777777" w:rsidR="00735C3B" w:rsidRDefault="00000000">
      <w:pPr>
        <w:spacing w:before="50" w:after="50"/>
        <w:ind w:left="400" w:hanging="200"/>
      </w:pPr>
      <w:r>
        <w:rPr>
          <w:color w:val="1B5FA8"/>
        </w:rPr>
        <w:t xml:space="preserve">• </w:t>
      </w:r>
      <w:r>
        <w:rPr>
          <w:color w:val="3D3D56"/>
        </w:rPr>
        <w:t>Large states category (top performers): Gujarat ranked 1st, Maharashtra 2nd, followed by other large states. Tamil Nadu, Karnataka, and Andhra Pradesh also performed strongly.</w:t>
      </w:r>
    </w:p>
    <w:p w14:paraId="07EA59D2" w14:textId="77777777" w:rsidR="00735C3B" w:rsidRDefault="00000000">
      <w:pPr>
        <w:spacing w:before="50" w:after="50"/>
        <w:ind w:left="400" w:hanging="200"/>
      </w:pPr>
      <w:r>
        <w:rPr>
          <w:color w:val="1B5FA8"/>
        </w:rPr>
        <w:t xml:space="preserve">• </w:t>
      </w:r>
      <w:r>
        <w:rPr>
          <w:color w:val="3D3D56"/>
        </w:rPr>
        <w:t>Overall: 20 states showed improvement in composite GGI scores over GGI 2019.</w:t>
      </w:r>
    </w:p>
    <w:p w14:paraId="44847753" w14:textId="77777777" w:rsidR="00735C3B" w:rsidRDefault="00000000">
      <w:pPr>
        <w:spacing w:before="50" w:after="50"/>
        <w:ind w:left="400" w:hanging="200"/>
      </w:pPr>
      <w:r>
        <w:rPr>
          <w:color w:val="1B5FA8"/>
        </w:rPr>
        <w:t xml:space="preserve">• </w:t>
      </w:r>
      <w:r>
        <w:rPr>
          <w:color w:val="3D3D56"/>
        </w:rPr>
        <w:t>Uttar Pradesh showed 8.9% incremental growth over GGI 2019; Jharkhand 12.6% improvement.</w:t>
      </w:r>
    </w:p>
    <w:p w14:paraId="28E2812C" w14:textId="77777777" w:rsidR="00735C3B" w:rsidRDefault="00000000">
      <w:pPr>
        <w:spacing w:before="50" w:after="50"/>
        <w:ind w:left="400" w:hanging="200"/>
      </w:pPr>
      <w:r>
        <w:rPr>
          <w:color w:val="1B5FA8"/>
        </w:rPr>
        <w:t xml:space="preserve">• </w:t>
      </w:r>
      <w:r>
        <w:rPr>
          <w:color w:val="3D3D56"/>
        </w:rPr>
        <w:t>Rajasthan showed 1.7% improvement — among the more modest gains for large states.</w:t>
      </w:r>
    </w:p>
    <w:p w14:paraId="14823C8B" w14:textId="77777777" w:rsidR="00735C3B" w:rsidRDefault="00000000">
      <w:pPr>
        <w:spacing w:before="50" w:after="50"/>
        <w:ind w:left="400" w:hanging="200"/>
      </w:pPr>
      <w:r>
        <w:rPr>
          <w:color w:val="1B5FA8"/>
        </w:rPr>
        <w:t xml:space="preserve">• </w:t>
      </w:r>
      <w:r>
        <w:rPr>
          <w:color w:val="3D3D56"/>
        </w:rPr>
        <w:t>Bihar and other capacity-constrained states ranked in the lower tiers consistently.</w:t>
      </w:r>
    </w:p>
    <w:p w14:paraId="635965E1" w14:textId="77777777" w:rsidR="00735C3B" w:rsidRDefault="00735C3B">
      <w:pPr>
        <w:spacing w:before="80"/>
      </w:pPr>
    </w:p>
    <w:p w14:paraId="77A64A38" w14:textId="77777777" w:rsidR="00735C3B" w:rsidRDefault="00000000">
      <w:pPr>
        <w:spacing w:before="180" w:after="60"/>
      </w:pPr>
      <w:r>
        <w:rPr>
          <w:b/>
          <w:bCs/>
          <w:color w:val="1A1A2E"/>
          <w:sz w:val="21"/>
          <w:szCs w:val="21"/>
        </w:rPr>
        <w:t>Sectors covered by GGI (all relevant to administrative capacity dimension):</w:t>
      </w:r>
    </w:p>
    <w:p w14:paraId="417A2C3F" w14:textId="77777777" w:rsidR="00735C3B" w:rsidRDefault="00000000">
      <w:pPr>
        <w:spacing w:before="50" w:after="50"/>
        <w:ind w:left="400" w:hanging="200"/>
      </w:pPr>
      <w:r>
        <w:rPr>
          <w:color w:val="1B5FA8"/>
        </w:rPr>
        <w:t xml:space="preserve">• </w:t>
      </w:r>
      <w:r>
        <w:rPr>
          <w:color w:val="3D3D56"/>
        </w:rPr>
        <w:t>Agriculture and Allied Sectors</w:t>
      </w:r>
    </w:p>
    <w:p w14:paraId="070047EE" w14:textId="77777777" w:rsidR="00735C3B" w:rsidRDefault="00000000">
      <w:pPr>
        <w:spacing w:before="50" w:after="50"/>
        <w:ind w:left="400" w:hanging="200"/>
      </w:pPr>
      <w:r>
        <w:rPr>
          <w:color w:val="1B5FA8"/>
        </w:rPr>
        <w:t xml:space="preserve">• </w:t>
      </w:r>
      <w:r>
        <w:rPr>
          <w:color w:val="3D3D56"/>
        </w:rPr>
        <w:t>Commerce and Industries</w:t>
      </w:r>
    </w:p>
    <w:p w14:paraId="30D41D2D" w14:textId="77777777" w:rsidR="00735C3B" w:rsidRDefault="00000000">
      <w:pPr>
        <w:spacing w:before="50" w:after="50"/>
        <w:ind w:left="400" w:hanging="200"/>
      </w:pPr>
      <w:r>
        <w:rPr>
          <w:color w:val="1B5FA8"/>
        </w:rPr>
        <w:t xml:space="preserve">• </w:t>
      </w:r>
      <w:r>
        <w:rPr>
          <w:color w:val="3D3D56"/>
        </w:rPr>
        <w:t>Human Resource Development</w:t>
      </w:r>
    </w:p>
    <w:p w14:paraId="5470052A" w14:textId="77777777" w:rsidR="00735C3B" w:rsidRDefault="00000000">
      <w:pPr>
        <w:spacing w:before="50" w:after="50"/>
        <w:ind w:left="400" w:hanging="200"/>
      </w:pPr>
      <w:r>
        <w:rPr>
          <w:color w:val="1B5FA8"/>
        </w:rPr>
        <w:t xml:space="preserve">• </w:t>
      </w:r>
      <w:r>
        <w:rPr>
          <w:color w:val="3D3D56"/>
        </w:rPr>
        <w:t>Public Health</w:t>
      </w:r>
    </w:p>
    <w:p w14:paraId="6882F07A" w14:textId="77777777" w:rsidR="00735C3B" w:rsidRDefault="00000000">
      <w:pPr>
        <w:spacing w:before="50" w:after="50"/>
        <w:ind w:left="400" w:hanging="200"/>
      </w:pPr>
      <w:r>
        <w:rPr>
          <w:color w:val="1B5FA8"/>
        </w:rPr>
        <w:t xml:space="preserve">• </w:t>
      </w:r>
      <w:r>
        <w:rPr>
          <w:color w:val="3D3D56"/>
        </w:rPr>
        <w:t>Public Infrastructure and Utilities</w:t>
      </w:r>
    </w:p>
    <w:p w14:paraId="02505875" w14:textId="77777777" w:rsidR="00735C3B" w:rsidRDefault="00000000">
      <w:pPr>
        <w:spacing w:before="50" w:after="50"/>
        <w:ind w:left="400" w:hanging="200"/>
      </w:pPr>
      <w:r>
        <w:rPr>
          <w:color w:val="1B5FA8"/>
        </w:rPr>
        <w:t xml:space="preserve">• </w:t>
      </w:r>
      <w:r>
        <w:rPr>
          <w:color w:val="3D3D56"/>
        </w:rPr>
        <w:t>Economic Governance</w:t>
      </w:r>
    </w:p>
    <w:p w14:paraId="5F5E35B4" w14:textId="77777777" w:rsidR="00735C3B" w:rsidRDefault="00000000">
      <w:pPr>
        <w:spacing w:before="50" w:after="50"/>
        <w:ind w:left="400" w:hanging="200"/>
      </w:pPr>
      <w:r>
        <w:rPr>
          <w:color w:val="1B5FA8"/>
        </w:rPr>
        <w:t xml:space="preserve">• </w:t>
      </w:r>
      <w:r>
        <w:rPr>
          <w:color w:val="3D3D56"/>
        </w:rPr>
        <w:t>Social Welfare and Development</w:t>
      </w:r>
    </w:p>
    <w:p w14:paraId="3C3F12E2" w14:textId="77777777" w:rsidR="00735C3B" w:rsidRDefault="00000000">
      <w:pPr>
        <w:spacing w:before="50" w:after="50"/>
        <w:ind w:left="400" w:hanging="200"/>
      </w:pPr>
      <w:r>
        <w:rPr>
          <w:color w:val="1B5FA8"/>
        </w:rPr>
        <w:t xml:space="preserve">• </w:t>
      </w:r>
      <w:r>
        <w:rPr>
          <w:color w:val="3D3D56"/>
        </w:rPr>
        <w:t>Judicial and Public Security</w:t>
      </w:r>
    </w:p>
    <w:p w14:paraId="5AC4466F" w14:textId="77777777" w:rsidR="00735C3B" w:rsidRDefault="00000000">
      <w:pPr>
        <w:spacing w:before="50" w:after="50"/>
        <w:ind w:left="400" w:hanging="200"/>
      </w:pPr>
      <w:r>
        <w:rPr>
          <w:color w:val="1B5FA8"/>
        </w:rPr>
        <w:t xml:space="preserve">• </w:t>
      </w:r>
      <w:r>
        <w:rPr>
          <w:color w:val="3D3D56"/>
        </w:rPr>
        <w:t>Environment</w:t>
      </w:r>
    </w:p>
    <w:p w14:paraId="36CF0477" w14:textId="77777777" w:rsidR="00735C3B" w:rsidRDefault="00000000">
      <w:pPr>
        <w:spacing w:before="50" w:after="50"/>
        <w:ind w:left="400" w:hanging="200"/>
      </w:pPr>
      <w:r>
        <w:rPr>
          <w:color w:val="1B5FA8"/>
        </w:rPr>
        <w:t xml:space="preserve">• </w:t>
      </w:r>
      <w:r>
        <w:rPr>
          <w:color w:val="3D3D56"/>
        </w:rPr>
        <w:t>Citizen-Centric Governance</w:t>
      </w:r>
    </w:p>
    <w:p w14:paraId="3EEB1189"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003FA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5B0C9979" w14:textId="77777777" w:rsidR="00735C3B" w:rsidRDefault="00000000">
            <w:pPr>
              <w:spacing w:after="60"/>
            </w:pPr>
            <w:r>
              <w:rPr>
                <w:b/>
                <w:bCs/>
                <w:caps/>
                <w:color w:val="B07A00"/>
                <w:sz w:val="18"/>
                <w:szCs w:val="18"/>
              </w:rPr>
              <w:t>LIMITATION NOTE — MUST DISCLOSE IN DASHBOARD</w:t>
            </w:r>
          </w:p>
          <w:p w14:paraId="0D689598" w14:textId="77777777" w:rsidR="00735C3B" w:rsidRDefault="00000000">
            <w:r>
              <w:rPr>
                <w:color w:val="3D3D56"/>
                <w:sz w:val="20"/>
                <w:szCs w:val="20"/>
              </w:rPr>
              <w:t>GGI 2021 is the most recent edition available. The 2023 edition was cancelled. DPLI must note: 'Administrative capacity scores draw on DARPG GGI 2021 data. The next GGI edition is expected in December 2025. Scores will be updated upon its release.' This is an honest and defensible disclosure.</w:t>
            </w:r>
          </w:p>
        </w:tc>
      </w:tr>
    </w:tbl>
    <w:p w14:paraId="25A3520D" w14:textId="77777777" w:rsidR="00735C3B" w:rsidRDefault="00735C3B">
      <w:pPr>
        <w:spacing w:before="80"/>
      </w:pPr>
    </w:p>
    <w:p w14:paraId="058F7C91" w14:textId="77777777" w:rsidR="00735C3B" w:rsidRDefault="00000000">
      <w:pPr>
        <w:spacing w:before="180" w:after="60"/>
      </w:pPr>
      <w:r>
        <w:rPr>
          <w:b/>
          <w:bCs/>
          <w:color w:val="1A1A2E"/>
          <w:sz w:val="21"/>
          <w:szCs w:val="21"/>
        </w:rPr>
        <w:t>Additional supporting sources for administrative capacity:</w:t>
      </w:r>
    </w:p>
    <w:p w14:paraId="6CAA7F3F" w14:textId="77777777" w:rsidR="00735C3B" w:rsidRDefault="00000000">
      <w:pPr>
        <w:spacing w:before="50" w:after="50"/>
        <w:ind w:left="400" w:hanging="200"/>
      </w:pPr>
      <w:r>
        <w:rPr>
          <w:color w:val="1B5FA8"/>
        </w:rPr>
        <w:lastRenderedPageBreak/>
        <w:t xml:space="preserve">• </w:t>
      </w:r>
      <w:r>
        <w:rPr>
          <w:color w:val="3D3D56"/>
        </w:rPr>
        <w:t>DARPG Annual Reports — grievance redressal data (CPGRAMS), service delivery timelines, e-office adoption rates by state ministries.</w:t>
      </w:r>
    </w:p>
    <w:p w14:paraId="63E0730B" w14:textId="77777777" w:rsidR="00735C3B" w:rsidRDefault="00000000">
      <w:pPr>
        <w:spacing w:before="50" w:after="50"/>
        <w:ind w:left="400" w:hanging="200"/>
      </w:pPr>
      <w:r>
        <w:rPr>
          <w:color w:val="1B5FA8"/>
        </w:rPr>
        <w:t xml:space="preserve">• </w:t>
      </w:r>
      <w:r>
        <w:rPr>
          <w:color w:val="3D3D56"/>
        </w:rPr>
        <w:t>CAG Reports on State Finances — annual, available state-by-state. Audit observations on implementation quality and financial management.</w:t>
      </w:r>
    </w:p>
    <w:p w14:paraId="34AA6110" w14:textId="77777777" w:rsidR="00735C3B" w:rsidRDefault="00000000">
      <w:pPr>
        <w:spacing w:before="50" w:after="50"/>
        <w:ind w:left="400" w:hanging="200"/>
      </w:pPr>
      <w:r>
        <w:rPr>
          <w:color w:val="1B5FA8"/>
        </w:rPr>
        <w:t xml:space="preserve">• </w:t>
      </w:r>
      <w:r>
        <w:rPr>
          <w:color w:val="3D3D56"/>
        </w:rPr>
        <w:t>Performance Management Division, Cabinet Secretariat — Results Framework Documents (RFDs) for central ministries; state-level analogues where available.</w:t>
      </w:r>
    </w:p>
    <w:p w14:paraId="075A6427" w14:textId="77777777" w:rsidR="00735C3B" w:rsidRDefault="00735C3B">
      <w:pPr>
        <w:spacing w:before="120"/>
      </w:pPr>
    </w:p>
    <w:p w14:paraId="31C0EEA1" w14:textId="77777777" w:rsidR="00735C3B" w:rsidRDefault="00000000">
      <w:pPr>
        <w:spacing w:before="240" w:after="80"/>
      </w:pPr>
      <w:r>
        <w:rPr>
          <w:b/>
          <w:bCs/>
          <w:color w:val="1B5FA8"/>
          <w:sz w:val="23"/>
          <w:szCs w:val="23"/>
        </w:rPr>
        <w:t>4.2  Human resource capacity (weight: 20%)</w:t>
      </w:r>
    </w:p>
    <w:p w14:paraId="518F74BF" w14:textId="77777777" w:rsidR="00735C3B" w:rsidRDefault="00735C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458E89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077EB090" w14:textId="77777777" w:rsidR="00735C3B" w:rsidRDefault="00000000">
            <w:pPr>
              <w:spacing w:after="60"/>
            </w:pPr>
            <w:r>
              <w:rPr>
                <w:b/>
                <w:bCs/>
                <w:caps/>
                <w:color w:val="1B5FA8"/>
                <w:sz w:val="18"/>
                <w:szCs w:val="18"/>
              </w:rPr>
              <w:t>PRIMARY SOURCES</w:t>
            </w:r>
          </w:p>
          <w:p w14:paraId="22482A61" w14:textId="77777777" w:rsidR="00735C3B" w:rsidRDefault="00000000">
            <w:r>
              <w:rPr>
                <w:color w:val="3D3D56"/>
                <w:sz w:val="20"/>
                <w:szCs w:val="20"/>
              </w:rPr>
              <w:t xml:space="preserve">(1) </w:t>
            </w:r>
            <w:proofErr w:type="spellStart"/>
            <w:r>
              <w:rPr>
                <w:color w:val="3D3D56"/>
                <w:sz w:val="20"/>
                <w:szCs w:val="20"/>
              </w:rPr>
              <w:t>MoHFW</w:t>
            </w:r>
            <w:proofErr w:type="spellEnd"/>
            <w:r>
              <w:rPr>
                <w:color w:val="3D3D56"/>
                <w:sz w:val="20"/>
                <w:szCs w:val="20"/>
              </w:rPr>
              <w:t xml:space="preserve"> Health Dynamics of India (Infrastructure and Human Resources) 2022-23 — published September 2024, formerly Rural Health Statistics. (2) UDISE+ 2023-24 (Unified District Information System for Education Plus). Both are annual, state-disaggregated, and publicly available.</w:t>
            </w:r>
          </w:p>
        </w:tc>
      </w:tr>
    </w:tbl>
    <w:p w14:paraId="0832720D" w14:textId="77777777" w:rsidR="00735C3B" w:rsidRDefault="00735C3B">
      <w:pPr>
        <w:spacing w:before="80"/>
      </w:pPr>
    </w:p>
    <w:p w14:paraId="124E0E41" w14:textId="77777777" w:rsidR="00735C3B" w:rsidRDefault="00000000">
      <w:pPr>
        <w:spacing w:before="180" w:after="60"/>
      </w:pPr>
      <w:r>
        <w:rPr>
          <w:b/>
          <w:bCs/>
          <w:color w:val="1A1A2E"/>
          <w:sz w:val="21"/>
          <w:szCs w:val="21"/>
        </w:rPr>
        <w:t xml:space="preserve">Key verified facts from </w:t>
      </w:r>
      <w:proofErr w:type="spellStart"/>
      <w:r>
        <w:rPr>
          <w:b/>
          <w:bCs/>
          <w:color w:val="1A1A2E"/>
          <w:sz w:val="21"/>
          <w:szCs w:val="21"/>
        </w:rPr>
        <w:t>MoHFW</w:t>
      </w:r>
      <w:proofErr w:type="spellEnd"/>
      <w:r>
        <w:rPr>
          <w:b/>
          <w:bCs/>
          <w:color w:val="1A1A2E"/>
          <w:sz w:val="21"/>
          <w:szCs w:val="21"/>
        </w:rPr>
        <w:t xml:space="preserve"> Health Dynamics of India 2022-23:</w:t>
      </w:r>
    </w:p>
    <w:p w14:paraId="5785898F" w14:textId="77777777" w:rsidR="00735C3B" w:rsidRDefault="00000000">
      <w:pPr>
        <w:spacing w:before="50" w:after="50"/>
        <w:ind w:left="400" w:hanging="200"/>
      </w:pPr>
      <w:r>
        <w:rPr>
          <w:color w:val="1B5FA8"/>
        </w:rPr>
        <w:t xml:space="preserve">• </w:t>
      </w:r>
      <w:r>
        <w:rPr>
          <w:color w:val="3D3D56"/>
        </w:rPr>
        <w:t>As of 31 March 2023: 31,882 PHCs nationally; 40,583 doctors/medical officers at PHCs; 47,932 staff nurses at PHCs.</w:t>
      </w:r>
    </w:p>
    <w:p w14:paraId="38FB2AC3" w14:textId="77777777" w:rsidR="00735C3B" w:rsidRDefault="00000000">
      <w:pPr>
        <w:spacing w:before="50" w:after="50"/>
        <w:ind w:left="400" w:hanging="200"/>
      </w:pPr>
      <w:r>
        <w:rPr>
          <w:color w:val="1B5FA8"/>
        </w:rPr>
        <w:t xml:space="preserve">• </w:t>
      </w:r>
      <w:r>
        <w:rPr>
          <w:color w:val="3D3D56"/>
        </w:rPr>
        <w:t>6,359 CHCs nationally; 26,280 specialists and medical officers at CHCs; 51,059 nursing staff.</w:t>
      </w:r>
    </w:p>
    <w:p w14:paraId="16A43F54" w14:textId="77777777" w:rsidR="00735C3B" w:rsidRDefault="00000000">
      <w:pPr>
        <w:spacing w:before="50" w:after="50"/>
        <w:ind w:left="400" w:hanging="200"/>
      </w:pPr>
      <w:r>
        <w:rPr>
          <w:color w:val="1B5FA8"/>
        </w:rPr>
        <w:t xml:space="preserve">• </w:t>
      </w:r>
      <w:r>
        <w:rPr>
          <w:color w:val="3D3D56"/>
        </w:rPr>
        <w:t>Specialist shortfall at CHCs: approximately 80% nationally as of 2022 — up from 45% in 2005. This is the single most cited HR capacity failure in Indian healthcare.</w:t>
      </w:r>
    </w:p>
    <w:p w14:paraId="361E2DBE" w14:textId="77777777" w:rsidR="00735C3B" w:rsidRDefault="00000000">
      <w:pPr>
        <w:spacing w:before="50" w:after="50"/>
        <w:ind w:left="400" w:hanging="200"/>
      </w:pPr>
      <w:r>
        <w:rPr>
          <w:color w:val="1B5FA8"/>
        </w:rPr>
        <w:t xml:space="preserve">• </w:t>
      </w:r>
      <w:r>
        <w:rPr>
          <w:color w:val="3D3D56"/>
        </w:rPr>
        <w:t>State-level data available: vacancy rates by state for PHCs, CHCs, sub-divisional and district hospitals. Bihar, Jharkhand, UP, and Rajasthan consistently show the highest vacancy rates.</w:t>
      </w:r>
    </w:p>
    <w:p w14:paraId="3ECD9CA7" w14:textId="77777777" w:rsidR="00735C3B" w:rsidRDefault="00000000">
      <w:pPr>
        <w:spacing w:before="50" w:after="50"/>
        <w:ind w:left="400" w:hanging="200"/>
      </w:pPr>
      <w:r>
        <w:rPr>
          <w:color w:val="1B5FA8"/>
        </w:rPr>
        <w:t xml:space="preserve">• </w:t>
      </w:r>
      <w:r>
        <w:rPr>
          <w:color w:val="3D3D56"/>
        </w:rPr>
        <w:t>Kerala, Tamil Nadu, and Himachal Pradesh consistently show the lowest vacancy rates and strongest staffing ratios.</w:t>
      </w:r>
    </w:p>
    <w:p w14:paraId="70FF8935" w14:textId="77777777" w:rsidR="00735C3B" w:rsidRDefault="00735C3B">
      <w:pPr>
        <w:spacing w:before="80"/>
      </w:pPr>
    </w:p>
    <w:p w14:paraId="163FAE97" w14:textId="77777777" w:rsidR="00735C3B" w:rsidRDefault="00000000">
      <w:pPr>
        <w:spacing w:before="180" w:after="60"/>
      </w:pPr>
      <w:r>
        <w:rPr>
          <w:b/>
          <w:bCs/>
          <w:color w:val="1A1A2E"/>
          <w:sz w:val="21"/>
          <w:szCs w:val="21"/>
        </w:rPr>
        <w:t>Key data points from UDISE+ (education HR):</w:t>
      </w:r>
    </w:p>
    <w:p w14:paraId="2419A5C2" w14:textId="77777777" w:rsidR="00735C3B" w:rsidRDefault="00000000">
      <w:pPr>
        <w:spacing w:before="50" w:after="50"/>
        <w:ind w:left="400" w:hanging="200"/>
      </w:pPr>
      <w:r>
        <w:rPr>
          <w:color w:val="1B5FA8"/>
        </w:rPr>
        <w:t xml:space="preserve">• </w:t>
      </w:r>
      <w:r>
        <w:rPr>
          <w:color w:val="3D3D56"/>
        </w:rPr>
        <w:t>State-wise pupil-teacher ratios — lower ratios in Kerala, Himachal Pradesh, Tamil Nadu; higher in Bihar, UP, Rajasthan.</w:t>
      </w:r>
    </w:p>
    <w:p w14:paraId="06F8C139" w14:textId="77777777" w:rsidR="00735C3B" w:rsidRDefault="00000000">
      <w:pPr>
        <w:spacing w:before="50" w:after="50"/>
        <w:ind w:left="400" w:hanging="200"/>
      </w:pPr>
      <w:r>
        <w:rPr>
          <w:color w:val="1B5FA8"/>
        </w:rPr>
        <w:t xml:space="preserve">• </w:t>
      </w:r>
      <w:r>
        <w:rPr>
          <w:color w:val="3D3D56"/>
        </w:rPr>
        <w:t>Teacher vacancy rates by state — significant vacancies in Bihar, Jharkhand, and UP; lower in southern states.</w:t>
      </w:r>
    </w:p>
    <w:p w14:paraId="10194E99" w14:textId="77777777" w:rsidR="00735C3B" w:rsidRDefault="00000000">
      <w:pPr>
        <w:spacing w:before="50" w:after="50"/>
        <w:ind w:left="400" w:hanging="200"/>
      </w:pPr>
      <w:r>
        <w:rPr>
          <w:color w:val="1B5FA8"/>
        </w:rPr>
        <w:t xml:space="preserve">• </w:t>
      </w:r>
      <w:r>
        <w:rPr>
          <w:color w:val="3D3D56"/>
        </w:rPr>
        <w:t>Para-teacher and contractual teacher ratios — higher in capacity-constrained states, indicating substitution for regular posts.</w:t>
      </w:r>
    </w:p>
    <w:p w14:paraId="35E90179" w14:textId="77777777" w:rsidR="00735C3B" w:rsidRDefault="00735C3B">
      <w:pPr>
        <w:spacing w:before="80"/>
      </w:pPr>
    </w:p>
    <w:p w14:paraId="46EA5A25" w14:textId="77777777" w:rsidR="00735C3B" w:rsidRDefault="00000000">
      <w:pPr>
        <w:spacing w:before="180" w:after="60"/>
      </w:pPr>
      <w:r>
        <w:rPr>
          <w:b/>
          <w:bCs/>
          <w:color w:val="1A1A2E"/>
          <w:sz w:val="21"/>
          <w:szCs w:val="21"/>
        </w:rPr>
        <w:t>Additional supporting sources:</w:t>
      </w:r>
    </w:p>
    <w:p w14:paraId="27911975" w14:textId="77777777" w:rsidR="00735C3B" w:rsidRDefault="00000000">
      <w:pPr>
        <w:spacing w:before="50" w:after="50"/>
        <w:ind w:left="400" w:hanging="200"/>
      </w:pPr>
      <w:r>
        <w:rPr>
          <w:color w:val="1B5FA8"/>
        </w:rPr>
        <w:t xml:space="preserve">• </w:t>
      </w:r>
      <w:r>
        <w:rPr>
          <w:color w:val="3D3D56"/>
        </w:rPr>
        <w:t xml:space="preserve">Capacity Building Commission Annual Report 2023 — Mission </w:t>
      </w:r>
      <w:proofErr w:type="spellStart"/>
      <w:r>
        <w:rPr>
          <w:color w:val="3D3D56"/>
        </w:rPr>
        <w:t>Karmayogi</w:t>
      </w:r>
      <w:proofErr w:type="spellEnd"/>
      <w:r>
        <w:rPr>
          <w:color w:val="3D3D56"/>
        </w:rPr>
        <w:t xml:space="preserve"> training coverage; number of civil servants enrolled in </w:t>
      </w:r>
      <w:proofErr w:type="spellStart"/>
      <w:r>
        <w:rPr>
          <w:color w:val="3D3D56"/>
        </w:rPr>
        <w:t>iGOT</w:t>
      </w:r>
      <w:proofErr w:type="spellEnd"/>
      <w:r>
        <w:rPr>
          <w:color w:val="3D3D56"/>
        </w:rPr>
        <w:t xml:space="preserve"> platform by state.</w:t>
      </w:r>
    </w:p>
    <w:p w14:paraId="048A5315" w14:textId="77777777" w:rsidR="00735C3B" w:rsidRDefault="00000000">
      <w:pPr>
        <w:spacing w:before="50" w:after="50"/>
        <w:ind w:left="400" w:hanging="200"/>
      </w:pPr>
      <w:r>
        <w:rPr>
          <w:color w:val="1B5FA8"/>
        </w:rPr>
        <w:t xml:space="preserve">• </w:t>
      </w:r>
      <w:r>
        <w:rPr>
          <w:color w:val="3D3D56"/>
        </w:rPr>
        <w:t>Ministry of Education Annual Report 2023-24 — school teacher data, training coverage.</w:t>
      </w:r>
    </w:p>
    <w:p w14:paraId="49A1FB3C" w14:textId="77777777" w:rsidR="00735C3B" w:rsidRDefault="00000000">
      <w:pPr>
        <w:spacing w:before="50" w:after="50"/>
        <w:ind w:left="400" w:hanging="200"/>
      </w:pPr>
      <w:r>
        <w:rPr>
          <w:color w:val="1B5FA8"/>
        </w:rPr>
        <w:t xml:space="preserve">• </w:t>
      </w:r>
      <w:r>
        <w:rPr>
          <w:color w:val="3D3D56"/>
        </w:rPr>
        <w:t>State Public Service Commission annual reports — recruitment cycles, vacancy filling timelines.</w:t>
      </w:r>
    </w:p>
    <w:p w14:paraId="663005E2" w14:textId="77777777" w:rsidR="00735C3B" w:rsidRDefault="00735C3B">
      <w:pPr>
        <w:spacing w:before="120"/>
      </w:pPr>
    </w:p>
    <w:p w14:paraId="5B5EAE2E" w14:textId="77777777" w:rsidR="00735C3B" w:rsidRDefault="00000000">
      <w:pPr>
        <w:spacing w:before="240" w:after="80"/>
      </w:pPr>
      <w:r>
        <w:rPr>
          <w:b/>
          <w:bCs/>
          <w:color w:val="1B5FA8"/>
          <w:sz w:val="23"/>
          <w:szCs w:val="23"/>
        </w:rPr>
        <w:lastRenderedPageBreak/>
        <w:t>4.3  Digital capacity (weight: 20%)</w:t>
      </w:r>
    </w:p>
    <w:p w14:paraId="5A4CF6F2" w14:textId="77777777" w:rsidR="00735C3B" w:rsidRDefault="00735C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4E7D30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55AA92C1" w14:textId="77777777" w:rsidR="00735C3B" w:rsidRDefault="00000000">
            <w:pPr>
              <w:spacing w:after="60"/>
            </w:pPr>
            <w:r>
              <w:rPr>
                <w:b/>
                <w:bCs/>
                <w:caps/>
                <w:color w:val="1B5FA8"/>
                <w:sz w:val="18"/>
                <w:szCs w:val="18"/>
              </w:rPr>
              <w:t>PRIMARY SOURCES</w:t>
            </w:r>
          </w:p>
          <w:p w14:paraId="0BCCE516" w14:textId="77777777" w:rsidR="00735C3B" w:rsidRDefault="00000000">
            <w:r>
              <w:rPr>
                <w:color w:val="3D3D56"/>
                <w:sz w:val="20"/>
                <w:szCs w:val="20"/>
              </w:rPr>
              <w:t xml:space="preserve">(1) World Bank </w:t>
            </w:r>
            <w:proofErr w:type="spellStart"/>
            <w:r>
              <w:rPr>
                <w:color w:val="3D3D56"/>
                <w:sz w:val="20"/>
                <w:szCs w:val="20"/>
              </w:rPr>
              <w:t>GovTech</w:t>
            </w:r>
            <w:proofErr w:type="spellEnd"/>
            <w:r>
              <w:rPr>
                <w:color w:val="3D3D56"/>
                <w:sz w:val="20"/>
                <w:szCs w:val="20"/>
              </w:rPr>
              <w:t xml:space="preserve"> Maturity Index (GTMI) 2022 — India overall; limited sub-national disaggregation. (2) </w:t>
            </w:r>
            <w:proofErr w:type="spellStart"/>
            <w:r>
              <w:rPr>
                <w:color w:val="3D3D56"/>
                <w:sz w:val="20"/>
                <w:szCs w:val="20"/>
              </w:rPr>
              <w:t>MeitY</w:t>
            </w:r>
            <w:proofErr w:type="spellEnd"/>
            <w:r>
              <w:rPr>
                <w:color w:val="3D3D56"/>
                <w:sz w:val="20"/>
                <w:szCs w:val="20"/>
              </w:rPr>
              <w:t xml:space="preserve"> Annual Report 2023-24 — state-wise e-governance data. (3) TRAI Telecom Subscription Reports — quarterly, state-level internet and mobile penetration. (4) National e-Governance Division (</w:t>
            </w:r>
            <w:proofErr w:type="spellStart"/>
            <w:r>
              <w:rPr>
                <w:color w:val="3D3D56"/>
                <w:sz w:val="20"/>
                <w:szCs w:val="20"/>
              </w:rPr>
              <w:t>NeGD</w:t>
            </w:r>
            <w:proofErr w:type="spellEnd"/>
            <w:r>
              <w:rPr>
                <w:color w:val="3D3D56"/>
                <w:sz w:val="20"/>
                <w:szCs w:val="20"/>
              </w:rPr>
              <w:t>) — state e-readiness assessments.</w:t>
            </w:r>
          </w:p>
        </w:tc>
      </w:tr>
    </w:tbl>
    <w:p w14:paraId="33C79C9F" w14:textId="77777777" w:rsidR="00735C3B" w:rsidRDefault="00735C3B">
      <w:pPr>
        <w:spacing w:before="80"/>
      </w:pPr>
    </w:p>
    <w:p w14:paraId="0BD0448D" w14:textId="77777777" w:rsidR="00735C3B" w:rsidRDefault="00000000">
      <w:pPr>
        <w:spacing w:before="180" w:after="60"/>
      </w:pPr>
      <w:r>
        <w:rPr>
          <w:b/>
          <w:bCs/>
          <w:color w:val="1A1A2E"/>
          <w:sz w:val="21"/>
          <w:szCs w:val="21"/>
        </w:rPr>
        <w:t>Important note on digital capacity data:</w:t>
      </w:r>
    </w:p>
    <w:p w14:paraId="4FE27EF5" w14:textId="77777777" w:rsidR="00735C3B" w:rsidRDefault="00000000">
      <w:pPr>
        <w:spacing w:before="60" w:after="60"/>
      </w:pPr>
      <w:r>
        <w:rPr>
          <w:color w:val="3D3D56"/>
        </w:rPr>
        <w:t>State-level digital capacity is the hardest dimension to score from a single source because it encompasses multiple sub-components: connectivity, e-governance service delivery, digital literacy, and interoperability. DPLI's approach for this dimension combines:</w:t>
      </w:r>
    </w:p>
    <w:p w14:paraId="3F2D5D83" w14:textId="77777777" w:rsidR="00735C3B" w:rsidRDefault="00000000">
      <w:pPr>
        <w:spacing w:before="50" w:after="50"/>
        <w:ind w:left="400" w:hanging="200"/>
      </w:pPr>
      <w:r>
        <w:rPr>
          <w:color w:val="1B5FA8"/>
        </w:rPr>
        <w:t xml:space="preserve">• </w:t>
      </w:r>
      <w:r>
        <w:rPr>
          <w:color w:val="3D3D56"/>
        </w:rPr>
        <w:t>Infrastructure layer: TRAI state-wise broadband and mobile internet penetration data (quarterly reports).</w:t>
      </w:r>
    </w:p>
    <w:p w14:paraId="4A6942A1" w14:textId="77777777" w:rsidR="00735C3B" w:rsidRDefault="00000000">
      <w:pPr>
        <w:spacing w:before="50" w:after="50"/>
        <w:ind w:left="400" w:hanging="200"/>
      </w:pPr>
      <w:r>
        <w:rPr>
          <w:color w:val="1B5FA8"/>
        </w:rPr>
        <w:t xml:space="preserve">• </w:t>
      </w:r>
      <w:r>
        <w:rPr>
          <w:color w:val="3D3D56"/>
        </w:rPr>
        <w:t xml:space="preserve">Service delivery layer: </w:t>
      </w:r>
      <w:proofErr w:type="spellStart"/>
      <w:r>
        <w:rPr>
          <w:color w:val="3D3D56"/>
        </w:rPr>
        <w:t>MeitY</w:t>
      </w:r>
      <w:proofErr w:type="spellEnd"/>
      <w:r>
        <w:rPr>
          <w:color w:val="3D3D56"/>
        </w:rPr>
        <w:t xml:space="preserve"> Common Service Centre (CSC) coverage per state; number of G2C services delivered digitally.</w:t>
      </w:r>
    </w:p>
    <w:p w14:paraId="432E04BD" w14:textId="77777777" w:rsidR="00735C3B" w:rsidRDefault="00000000">
      <w:pPr>
        <w:spacing w:before="50" w:after="50"/>
        <w:ind w:left="400" w:hanging="200"/>
      </w:pPr>
      <w:r>
        <w:rPr>
          <w:color w:val="1B5FA8"/>
        </w:rPr>
        <w:t xml:space="preserve">• </w:t>
      </w:r>
      <w:r>
        <w:rPr>
          <w:color w:val="3D3D56"/>
        </w:rPr>
        <w:t>Governance maturity layer: World Bank GTMI 2022 India score as national anchor; state variation inferred from e-governance adoption data.</w:t>
      </w:r>
    </w:p>
    <w:p w14:paraId="57788FDD" w14:textId="77777777" w:rsidR="00735C3B" w:rsidRDefault="00000000">
      <w:pPr>
        <w:spacing w:before="50" w:after="50"/>
        <w:ind w:left="400" w:hanging="200"/>
      </w:pPr>
      <w:r>
        <w:rPr>
          <w:color w:val="1B5FA8"/>
        </w:rPr>
        <w:t xml:space="preserve">• </w:t>
      </w:r>
      <w:r>
        <w:rPr>
          <w:color w:val="3D3D56"/>
        </w:rPr>
        <w:t>Digital public infrastructure: Aadhaar seeding rates, DBT delivery rates, and UPI transaction volumes by state — all available from UIDAI, DBT Mission, and NPCI respectively.</w:t>
      </w:r>
    </w:p>
    <w:p w14:paraId="4733FCE2" w14:textId="77777777" w:rsidR="00735C3B" w:rsidRDefault="00735C3B">
      <w:pPr>
        <w:spacing w:before="80"/>
      </w:pPr>
    </w:p>
    <w:p w14:paraId="30793DA6" w14:textId="77777777" w:rsidR="00735C3B" w:rsidRDefault="00000000">
      <w:pPr>
        <w:spacing w:before="180" w:after="60"/>
      </w:pPr>
      <w:r>
        <w:rPr>
          <w:b/>
          <w:bCs/>
          <w:color w:val="1A1A2E"/>
          <w:sz w:val="21"/>
          <w:szCs w:val="21"/>
        </w:rPr>
        <w:t>Key verified facts:</w:t>
      </w:r>
    </w:p>
    <w:p w14:paraId="363ED116" w14:textId="77777777" w:rsidR="00735C3B" w:rsidRDefault="00000000">
      <w:pPr>
        <w:spacing w:before="50" w:after="50"/>
        <w:ind w:left="400" w:hanging="200"/>
      </w:pPr>
      <w:r>
        <w:rPr>
          <w:color w:val="1B5FA8"/>
        </w:rPr>
        <w:t xml:space="preserve">• </w:t>
      </w:r>
      <w:r>
        <w:rPr>
          <w:color w:val="3D3D56"/>
        </w:rPr>
        <w:t>Kerala: highest digital literacy rate among DPLI states; strong e-governance adoption; high internet penetration.</w:t>
      </w:r>
    </w:p>
    <w:p w14:paraId="22E81348" w14:textId="77777777" w:rsidR="00735C3B" w:rsidRDefault="00000000">
      <w:pPr>
        <w:spacing w:before="50" w:after="50"/>
        <w:ind w:left="400" w:hanging="200"/>
      </w:pPr>
      <w:r>
        <w:rPr>
          <w:color w:val="1B5FA8"/>
        </w:rPr>
        <w:t xml:space="preserve">• </w:t>
      </w:r>
      <w:r>
        <w:rPr>
          <w:color w:val="3D3D56"/>
        </w:rPr>
        <w:t>Tamil Nadu: strong e-governance framework; ELCOT-driven digital service delivery; high urban connectivity.</w:t>
      </w:r>
    </w:p>
    <w:p w14:paraId="3C388646" w14:textId="77777777" w:rsidR="00735C3B" w:rsidRDefault="00000000">
      <w:pPr>
        <w:spacing w:before="50" w:after="50"/>
        <w:ind w:left="400" w:hanging="200"/>
      </w:pPr>
      <w:r>
        <w:rPr>
          <w:color w:val="1B5FA8"/>
        </w:rPr>
        <w:t xml:space="preserve">• </w:t>
      </w:r>
      <w:r>
        <w:rPr>
          <w:color w:val="3D3D56"/>
        </w:rPr>
        <w:t>Bihar and Jharkhand: among the lowest internet penetration rates; significant digital access gaps in rural areas.</w:t>
      </w:r>
    </w:p>
    <w:p w14:paraId="5F841274" w14:textId="77777777" w:rsidR="00735C3B" w:rsidRDefault="00000000">
      <w:pPr>
        <w:spacing w:before="50" w:after="50"/>
        <w:ind w:left="400" w:hanging="200"/>
      </w:pPr>
      <w:r>
        <w:rPr>
          <w:color w:val="1B5FA8"/>
        </w:rPr>
        <w:t xml:space="preserve">• </w:t>
      </w:r>
      <w:r>
        <w:rPr>
          <w:color w:val="3D3D56"/>
        </w:rPr>
        <w:t>Telangana: T-App Folio and e-governance initiatives place it ahead of several other mid-tier states on digital service delivery.</w:t>
      </w:r>
    </w:p>
    <w:p w14:paraId="68C4E2FA"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0AEF6F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64446DCE" w14:textId="77777777" w:rsidR="00735C3B" w:rsidRDefault="00000000">
            <w:pPr>
              <w:spacing w:after="60"/>
            </w:pPr>
            <w:r>
              <w:rPr>
                <w:b/>
                <w:bCs/>
                <w:caps/>
                <w:color w:val="B07A00"/>
                <w:sz w:val="18"/>
                <w:szCs w:val="18"/>
              </w:rPr>
              <w:t>TRANSPARENCY NOTE</w:t>
            </w:r>
          </w:p>
          <w:p w14:paraId="303561A3" w14:textId="77777777" w:rsidR="00735C3B" w:rsidRDefault="00000000">
            <w:r>
              <w:rPr>
                <w:color w:val="3D3D56"/>
                <w:sz w:val="20"/>
                <w:szCs w:val="20"/>
              </w:rPr>
              <w:t xml:space="preserve">Digital capacity scores involve the highest degree of expert judgment in the DPLI framework. DPLI should state in its methodology note: 'Digital capacity scores are constructed from TRAI connectivity data, </w:t>
            </w:r>
            <w:proofErr w:type="spellStart"/>
            <w:r>
              <w:rPr>
                <w:color w:val="3D3D56"/>
                <w:sz w:val="20"/>
                <w:szCs w:val="20"/>
              </w:rPr>
              <w:t>MeitY</w:t>
            </w:r>
            <w:proofErr w:type="spellEnd"/>
            <w:r>
              <w:rPr>
                <w:color w:val="3D3D56"/>
                <w:sz w:val="20"/>
                <w:szCs w:val="20"/>
              </w:rPr>
              <w:t xml:space="preserve"> e-governance metrics, and DPLI expert assessment of state digital public infrastructure adoption. This dimension will be strengthened in Phase 2 as more comparable state-level data becomes available.'</w:t>
            </w:r>
          </w:p>
        </w:tc>
      </w:tr>
    </w:tbl>
    <w:p w14:paraId="1EA7816B" w14:textId="77777777" w:rsidR="00735C3B" w:rsidRDefault="00735C3B">
      <w:pPr>
        <w:spacing w:before="120"/>
      </w:pPr>
    </w:p>
    <w:p w14:paraId="1B1CB72C" w14:textId="77777777" w:rsidR="00735C3B" w:rsidRDefault="00000000">
      <w:pPr>
        <w:spacing w:before="240" w:after="80"/>
      </w:pPr>
      <w:r>
        <w:rPr>
          <w:b/>
          <w:bCs/>
          <w:color w:val="1B5FA8"/>
          <w:sz w:val="23"/>
          <w:szCs w:val="23"/>
        </w:rPr>
        <w:t>4.4  Local governance capacity (weight: 20%)</w:t>
      </w:r>
    </w:p>
    <w:p w14:paraId="37ABC988" w14:textId="77777777" w:rsidR="00735C3B" w:rsidRDefault="00735C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420F24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545F493C" w14:textId="77777777" w:rsidR="00735C3B" w:rsidRDefault="00000000">
            <w:pPr>
              <w:spacing w:after="60"/>
            </w:pPr>
            <w:r>
              <w:rPr>
                <w:b/>
                <w:bCs/>
                <w:caps/>
                <w:color w:val="1B5FA8"/>
                <w:sz w:val="18"/>
                <w:szCs w:val="18"/>
              </w:rPr>
              <w:t>PRIMARY SOURCES</w:t>
            </w:r>
          </w:p>
          <w:p w14:paraId="6689730A" w14:textId="77777777" w:rsidR="00735C3B" w:rsidRDefault="00000000">
            <w:r>
              <w:rPr>
                <w:color w:val="3D3D56"/>
                <w:sz w:val="20"/>
                <w:szCs w:val="20"/>
              </w:rPr>
              <w:lastRenderedPageBreak/>
              <w:t>(1) Ministry of Panchayati Raj Annual Report 2023-24. (2) 15th Finance Commission Report (2021-26) — local body grant utilisation data. (3) State Finance Commission (SFC) Reports — available from respective state governments. (4) RGSA (Rashtriya Gram Swaraj Abhiyan) implementation data.</w:t>
            </w:r>
          </w:p>
        </w:tc>
      </w:tr>
    </w:tbl>
    <w:p w14:paraId="59ED4D29" w14:textId="77777777" w:rsidR="00735C3B" w:rsidRDefault="00735C3B">
      <w:pPr>
        <w:spacing w:before="80"/>
      </w:pPr>
    </w:p>
    <w:p w14:paraId="7FB60F68" w14:textId="77777777" w:rsidR="00735C3B" w:rsidRDefault="00000000">
      <w:pPr>
        <w:spacing w:before="180" w:after="60"/>
      </w:pPr>
      <w:r>
        <w:rPr>
          <w:b/>
          <w:bCs/>
          <w:color w:val="1A1A2E"/>
          <w:sz w:val="21"/>
          <w:szCs w:val="21"/>
        </w:rPr>
        <w:t>This is the most critical dimension for DPLI's central argument:</w:t>
      </w:r>
    </w:p>
    <w:p w14:paraId="067A101B" w14:textId="77777777" w:rsidR="00735C3B" w:rsidRDefault="00000000">
      <w:pPr>
        <w:spacing w:before="60" w:after="60"/>
      </w:pPr>
      <w:r>
        <w:rPr>
          <w:color w:val="3D3D56"/>
        </w:rPr>
        <w:t>Local governance consistently scores lowest across all 18 states in the DPLI framework — a finding that is both analytically correct and empirically supportable. The evidence base includes:</w:t>
      </w:r>
    </w:p>
    <w:p w14:paraId="13C890F0" w14:textId="77777777" w:rsidR="00735C3B" w:rsidRDefault="00000000">
      <w:pPr>
        <w:spacing w:before="50" w:after="50"/>
        <w:ind w:left="400" w:hanging="200"/>
      </w:pPr>
      <w:r>
        <w:rPr>
          <w:color w:val="1B5FA8"/>
        </w:rPr>
        <w:t xml:space="preserve">• </w:t>
      </w:r>
      <w:r>
        <w:rPr>
          <w:color w:val="3D3D56"/>
        </w:rPr>
        <w:t>Panchayat staffing: large vacancy rates in gram panchayat technical and administrative posts across most states. States like Bihar, Jharkhand, and UP have particularly weak local body staffing.</w:t>
      </w:r>
    </w:p>
    <w:p w14:paraId="106CF259" w14:textId="77777777" w:rsidR="00735C3B" w:rsidRDefault="00000000">
      <w:pPr>
        <w:spacing w:before="50" w:after="50"/>
        <w:ind w:left="400" w:hanging="200"/>
      </w:pPr>
      <w:r>
        <w:rPr>
          <w:color w:val="1B5FA8"/>
        </w:rPr>
        <w:t xml:space="preserve">• </w:t>
      </w:r>
      <w:r>
        <w:rPr>
          <w:color w:val="3D3D56"/>
        </w:rPr>
        <w:t>15th Finance Commission grants: state-level data on local body grant utilisation shows significant variation — Kerala, Karnataka, and Kerala's neighbours consistently show higher utilisation rates.</w:t>
      </w:r>
    </w:p>
    <w:p w14:paraId="3E9A0BC9" w14:textId="77777777" w:rsidR="00735C3B" w:rsidRDefault="00000000">
      <w:pPr>
        <w:spacing w:before="50" w:after="50"/>
        <w:ind w:left="400" w:hanging="200"/>
      </w:pPr>
      <w:r>
        <w:rPr>
          <w:color w:val="1B5FA8"/>
        </w:rPr>
        <w:t xml:space="preserve">• </w:t>
      </w:r>
      <w:r>
        <w:rPr>
          <w:color w:val="3D3D56"/>
        </w:rPr>
        <w:t>Own source revenue (OSR) generation: most gram panchayats remain highly dependent on central and state transfers; own revenue generation remains negligible in most BIMARU states.</w:t>
      </w:r>
    </w:p>
    <w:p w14:paraId="36C2F47D" w14:textId="77777777" w:rsidR="00735C3B" w:rsidRDefault="00000000">
      <w:pPr>
        <w:spacing w:before="50" w:after="50"/>
        <w:ind w:left="400" w:hanging="200"/>
      </w:pPr>
      <w:r>
        <w:rPr>
          <w:color w:val="1B5FA8"/>
        </w:rPr>
        <w:t xml:space="preserve">• </w:t>
      </w:r>
      <w:r>
        <w:rPr>
          <w:color w:val="3D3D56"/>
        </w:rPr>
        <w:t xml:space="preserve">Gram </w:t>
      </w:r>
      <w:proofErr w:type="spellStart"/>
      <w:r>
        <w:rPr>
          <w:color w:val="3D3D56"/>
        </w:rPr>
        <w:t>sabha</w:t>
      </w:r>
      <w:proofErr w:type="spellEnd"/>
      <w:r>
        <w:rPr>
          <w:color w:val="3D3D56"/>
        </w:rPr>
        <w:t xml:space="preserve"> frequency and participation: constitutionally mandated but poorly tracked. Kerala and Himachal Pradesh have the strongest gram </w:t>
      </w:r>
      <w:proofErr w:type="spellStart"/>
      <w:r>
        <w:rPr>
          <w:color w:val="3D3D56"/>
        </w:rPr>
        <w:t>sabha</w:t>
      </w:r>
      <w:proofErr w:type="spellEnd"/>
      <w:r>
        <w:rPr>
          <w:color w:val="3D3D56"/>
        </w:rPr>
        <w:t xml:space="preserve"> cultures.</w:t>
      </w:r>
    </w:p>
    <w:p w14:paraId="702A2A69" w14:textId="77777777" w:rsidR="00735C3B" w:rsidRDefault="00000000">
      <w:pPr>
        <w:spacing w:before="50" w:after="50"/>
        <w:ind w:left="400" w:hanging="200"/>
      </w:pPr>
      <w:r>
        <w:rPr>
          <w:color w:val="1B5FA8"/>
        </w:rPr>
        <w:t xml:space="preserve">• </w:t>
      </w:r>
      <w:r>
        <w:rPr>
          <w:color w:val="3D3D56"/>
        </w:rPr>
        <w:t>RGSA implementation: training of elected representatives and panchayat functionaries — state-level coverage varies widely.</w:t>
      </w:r>
    </w:p>
    <w:p w14:paraId="1CA9F788" w14:textId="77777777" w:rsidR="00735C3B" w:rsidRDefault="00735C3B">
      <w:pPr>
        <w:spacing w:before="80"/>
      </w:pPr>
    </w:p>
    <w:p w14:paraId="3F89D9C6" w14:textId="77777777" w:rsidR="00735C3B" w:rsidRDefault="00000000">
      <w:pPr>
        <w:spacing w:before="180" w:after="60"/>
      </w:pPr>
      <w:r>
        <w:rPr>
          <w:b/>
          <w:bCs/>
          <w:color w:val="1A1A2E"/>
          <w:sz w:val="21"/>
          <w:szCs w:val="21"/>
        </w:rPr>
        <w:t>Additional supporting sources:</w:t>
      </w:r>
    </w:p>
    <w:p w14:paraId="267451B4" w14:textId="77777777" w:rsidR="00735C3B" w:rsidRDefault="00000000">
      <w:pPr>
        <w:spacing w:before="50" w:after="50"/>
        <w:ind w:left="400" w:hanging="200"/>
      </w:pPr>
      <w:r>
        <w:rPr>
          <w:color w:val="1B5FA8"/>
        </w:rPr>
        <w:t xml:space="preserve">• </w:t>
      </w:r>
      <w:r>
        <w:rPr>
          <w:color w:val="3D3D56"/>
        </w:rPr>
        <w:t>India: E-Panchayat Mission Mode Project data — digital adoption by gram panchayats.</w:t>
      </w:r>
    </w:p>
    <w:p w14:paraId="576F38E3" w14:textId="77777777" w:rsidR="00735C3B" w:rsidRDefault="00000000">
      <w:pPr>
        <w:spacing w:before="50" w:after="50"/>
        <w:ind w:left="400" w:hanging="200"/>
      </w:pPr>
      <w:r>
        <w:rPr>
          <w:color w:val="1B5FA8"/>
        </w:rPr>
        <w:t xml:space="preserve">• </w:t>
      </w:r>
      <w:r>
        <w:rPr>
          <w:color w:val="3D3D56"/>
        </w:rPr>
        <w:t>Ministry of Housing and Urban Affairs (</w:t>
      </w:r>
      <w:proofErr w:type="spellStart"/>
      <w:r>
        <w:rPr>
          <w:color w:val="3D3D56"/>
        </w:rPr>
        <w:t>MoHUA</w:t>
      </w:r>
      <w:proofErr w:type="spellEnd"/>
      <w:r>
        <w:rPr>
          <w:color w:val="3D3D56"/>
        </w:rPr>
        <w:t>) — for urban local bodies; Municipal Performance Index.</w:t>
      </w:r>
    </w:p>
    <w:p w14:paraId="60E635C7" w14:textId="77777777" w:rsidR="00735C3B" w:rsidRDefault="00000000">
      <w:pPr>
        <w:spacing w:before="50" w:after="50"/>
        <w:ind w:left="400" w:hanging="200"/>
      </w:pPr>
      <w:r>
        <w:rPr>
          <w:color w:val="1B5FA8"/>
        </w:rPr>
        <w:t xml:space="preserve">• </w:t>
      </w:r>
      <w:r>
        <w:rPr>
          <w:color w:val="3D3D56"/>
        </w:rPr>
        <w:t>Public Affairs Centre (PAC) Public Affairs Index 2021 — includes local governance component for large states.</w:t>
      </w:r>
    </w:p>
    <w:p w14:paraId="7AAA00E9" w14:textId="77777777" w:rsidR="00735C3B" w:rsidRDefault="00735C3B">
      <w:pPr>
        <w:spacing w:before="120"/>
      </w:pPr>
    </w:p>
    <w:p w14:paraId="66F1E0E1" w14:textId="77777777" w:rsidR="00735C3B" w:rsidRDefault="00000000">
      <w:pPr>
        <w:spacing w:before="240" w:after="80"/>
      </w:pPr>
      <w:r>
        <w:rPr>
          <w:b/>
          <w:bCs/>
          <w:color w:val="1B5FA8"/>
          <w:sz w:val="23"/>
          <w:szCs w:val="23"/>
        </w:rPr>
        <w:t>4.5  Data capacity (weight: 15%)</w:t>
      </w:r>
    </w:p>
    <w:p w14:paraId="684D09B4" w14:textId="77777777" w:rsidR="00735C3B" w:rsidRDefault="00735C3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2F6274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6E7A22CB" w14:textId="77777777" w:rsidR="00735C3B" w:rsidRDefault="00000000">
            <w:pPr>
              <w:spacing w:after="60"/>
            </w:pPr>
            <w:r>
              <w:rPr>
                <w:b/>
                <w:bCs/>
                <w:caps/>
                <w:color w:val="1B5FA8"/>
                <w:sz w:val="18"/>
                <w:szCs w:val="18"/>
              </w:rPr>
              <w:t>PRIMARY SOURCES</w:t>
            </w:r>
          </w:p>
          <w:p w14:paraId="5E95AEDE" w14:textId="77777777" w:rsidR="00735C3B" w:rsidRDefault="00000000">
            <w:r>
              <w:rPr>
                <w:color w:val="3D3D56"/>
                <w:sz w:val="20"/>
                <w:szCs w:val="20"/>
              </w:rPr>
              <w:t>(1) NITI Aayog Data Management and Governance Quality Index (DMGQ) 2021. (2) HMIS (Health Management Information System) — reporting completeness by state, available through NHM/</w:t>
            </w:r>
            <w:proofErr w:type="spellStart"/>
            <w:r>
              <w:rPr>
                <w:color w:val="3D3D56"/>
                <w:sz w:val="20"/>
                <w:szCs w:val="20"/>
              </w:rPr>
              <w:t>MoHFW</w:t>
            </w:r>
            <w:proofErr w:type="spellEnd"/>
            <w:r>
              <w:rPr>
                <w:color w:val="3D3D56"/>
                <w:sz w:val="20"/>
                <w:szCs w:val="20"/>
              </w:rPr>
              <w:t>. (3) NITI Aayog SDG India Index 2023-24 — usable as a composite proxy for state data systems quality.</w:t>
            </w:r>
          </w:p>
        </w:tc>
      </w:tr>
    </w:tbl>
    <w:p w14:paraId="6F29D936" w14:textId="77777777" w:rsidR="00735C3B" w:rsidRDefault="00735C3B">
      <w:pPr>
        <w:spacing w:before="80"/>
      </w:pPr>
    </w:p>
    <w:p w14:paraId="337EDCC9" w14:textId="77777777" w:rsidR="00735C3B" w:rsidRDefault="00000000">
      <w:pPr>
        <w:spacing w:before="180" w:after="60"/>
      </w:pPr>
      <w:r>
        <w:rPr>
          <w:b/>
          <w:bCs/>
          <w:color w:val="1A1A2E"/>
          <w:sz w:val="21"/>
          <w:szCs w:val="21"/>
        </w:rPr>
        <w:t>Key observations on data capacity by state tier:</w:t>
      </w:r>
    </w:p>
    <w:p w14:paraId="24E8E1B7" w14:textId="77777777" w:rsidR="00735C3B" w:rsidRDefault="00000000">
      <w:pPr>
        <w:spacing w:before="50" w:after="50"/>
        <w:ind w:left="400" w:hanging="200"/>
      </w:pPr>
      <w:r>
        <w:rPr>
          <w:color w:val="1B5FA8"/>
        </w:rPr>
        <w:t xml:space="preserve">• </w:t>
      </w:r>
      <w:r>
        <w:rPr>
          <w:color w:val="3D3D56"/>
        </w:rPr>
        <w:t>High capacity states (Kerala, Tamil Nadu, Karnataka): established state statistical bureaus; regular economic censuses; real-time HMIS reporting; active SDG monitoring dashboards at state level.</w:t>
      </w:r>
    </w:p>
    <w:p w14:paraId="1527E307" w14:textId="77777777" w:rsidR="00735C3B" w:rsidRDefault="00000000">
      <w:pPr>
        <w:spacing w:before="50" w:after="50"/>
        <w:ind w:left="400" w:hanging="200"/>
      </w:pPr>
      <w:r>
        <w:rPr>
          <w:color w:val="1B5FA8"/>
        </w:rPr>
        <w:lastRenderedPageBreak/>
        <w:t xml:space="preserve">• </w:t>
      </w:r>
      <w:r>
        <w:rPr>
          <w:color w:val="3D3D56"/>
        </w:rPr>
        <w:t>Mid-tier states (Telangana, Andhra Pradesh): Telangana has invested significantly in state-level data governance (Dharani land records, T-Stats); Andhra Pradesh's YSR schemes are data-driven.</w:t>
      </w:r>
    </w:p>
    <w:p w14:paraId="363D4A34" w14:textId="77777777" w:rsidR="00735C3B" w:rsidRDefault="00000000">
      <w:pPr>
        <w:spacing w:before="50" w:after="50"/>
        <w:ind w:left="400" w:hanging="200"/>
      </w:pPr>
      <w:r>
        <w:rPr>
          <w:color w:val="1B5FA8"/>
        </w:rPr>
        <w:t xml:space="preserve">• </w:t>
      </w:r>
      <w:r>
        <w:rPr>
          <w:color w:val="3D3D56"/>
        </w:rPr>
        <w:t>Capacity-constrained states (Bihar, Jharkhand, UP, Rajasthan): weakest real-time monitoring systems; HMIS reporting completeness well below national average; limited state statistical bureau capacity.</w:t>
      </w:r>
    </w:p>
    <w:p w14:paraId="68546B61" w14:textId="77777777" w:rsidR="00735C3B" w:rsidRDefault="00735C3B">
      <w:pPr>
        <w:spacing w:before="80"/>
      </w:pPr>
    </w:p>
    <w:p w14:paraId="09A854D0" w14:textId="77777777" w:rsidR="00735C3B" w:rsidRDefault="00000000">
      <w:pPr>
        <w:spacing w:before="60" w:after="60"/>
      </w:pPr>
      <w:r>
        <w:rPr>
          <w:color w:val="3D3D56"/>
        </w:rPr>
        <w:t>Note: data capacity is the dimension with the least comparable state-level source data available publicly. DPLI's scores for this dimension involve the highest proportion of expert assessment. This should be disclosed explicitly in the methodology note and is fully consistent with practice at similar indices.</w:t>
      </w:r>
    </w:p>
    <w:p w14:paraId="19CA6A9C" w14:textId="77777777" w:rsidR="00735C3B" w:rsidRDefault="00735C3B">
      <w:pPr>
        <w:spacing w:before="120"/>
      </w:pPr>
    </w:p>
    <w:p w14:paraId="05689B3F" w14:textId="77777777" w:rsidR="00735C3B" w:rsidRDefault="00000000">
      <w:pPr>
        <w:pStyle w:val="Heading2"/>
        <w:pBdr>
          <w:bottom w:val="single" w:sz="4" w:space="4" w:color="1B5FA8"/>
        </w:pBdr>
        <w:spacing w:before="320"/>
      </w:pPr>
      <w:r>
        <w:t>Section 5: Implementation gap chart — sourcing and labelling</w:t>
      </w:r>
    </w:p>
    <w:p w14:paraId="191878AF"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499962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5ADA9F46" w14:textId="77777777" w:rsidR="00735C3B" w:rsidRDefault="00000000">
            <w:pPr>
              <w:spacing w:after="60"/>
            </w:pPr>
            <w:r>
              <w:rPr>
                <w:b/>
                <w:bCs/>
                <w:caps/>
                <w:color w:val="B07A00"/>
                <w:sz w:val="18"/>
                <w:szCs w:val="18"/>
              </w:rPr>
              <w:t>STATUS: LABELLED IN DASHBOARD v2.0</w:t>
            </w:r>
          </w:p>
          <w:p w14:paraId="101D2822" w14:textId="77777777" w:rsidR="00735C3B" w:rsidRDefault="00000000">
            <w:r>
              <w:rPr>
                <w:color w:val="3D3D56"/>
                <w:sz w:val="20"/>
                <w:szCs w:val="20"/>
              </w:rPr>
              <w:t>The implementation gap chart (policy intent vs delivery performance across 6 sectors) has been relabelled in dashboard v2.0 as DPLI illustrative estimates with source names cited. The rationale and source basis for each figure is documented here.</w:t>
            </w:r>
          </w:p>
        </w:tc>
      </w:tr>
    </w:tbl>
    <w:p w14:paraId="1C70A3D3" w14:textId="77777777" w:rsidR="00735C3B" w:rsidRDefault="00735C3B">
      <w:pPr>
        <w:spacing w:before="100"/>
      </w:pPr>
    </w:p>
    <w:p w14:paraId="28499C76" w14:textId="77777777" w:rsidR="00735C3B" w:rsidRDefault="00000000">
      <w:pPr>
        <w:spacing w:before="60" w:after="60"/>
      </w:pPr>
      <w:r>
        <w:rPr>
          <w:color w:val="3D3D56"/>
        </w:rPr>
        <w:t>The implementation gap chart is one of the most powerful visualisations in the dashboard — it makes the abstract concept of the implementation gap concrete and sector-specific. Its value is as an illustrative, analytical tool, not as a precise measurement. The following documents the basis for each figure.</w:t>
      </w:r>
    </w:p>
    <w:p w14:paraId="2B04274C"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4960"/>
      </w:tblGrid>
      <w:tr w:rsidR="00735C3B" w14:paraId="6F7DC430" w14:textId="77777777">
        <w:tblPrEx>
          <w:tblCellMar>
            <w:top w:w="0" w:type="dxa"/>
            <w:bottom w:w="0" w:type="dxa"/>
          </w:tblCellMar>
        </w:tblPrEx>
        <w:trPr>
          <w:tblHeader/>
        </w:trPr>
        <w:tc>
          <w:tcPr>
            <w:tcW w:w="16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59644C93" w14:textId="77777777" w:rsidR="00735C3B" w:rsidRDefault="00000000">
            <w:r>
              <w:rPr>
                <w:b/>
                <w:bCs/>
                <w:color w:val="FFFFFF"/>
                <w:sz w:val="19"/>
                <w:szCs w:val="19"/>
              </w:rPr>
              <w:t>Sector</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77DA858E" w14:textId="77777777" w:rsidR="00735C3B" w:rsidRDefault="00000000">
            <w:r>
              <w:rPr>
                <w:b/>
                <w:bCs/>
                <w:color w:val="FFFFFF"/>
                <w:sz w:val="19"/>
                <w:szCs w:val="19"/>
              </w:rPr>
              <w:t>Intent score</w:t>
            </w:r>
          </w:p>
        </w:tc>
        <w:tc>
          <w:tcPr>
            <w:tcW w:w="1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154296D8" w14:textId="77777777" w:rsidR="00735C3B" w:rsidRDefault="00000000">
            <w:r>
              <w:rPr>
                <w:b/>
                <w:bCs/>
                <w:color w:val="FFFFFF"/>
                <w:sz w:val="19"/>
                <w:szCs w:val="19"/>
              </w:rPr>
              <w:t>Delivery score</w:t>
            </w:r>
          </w:p>
        </w:tc>
        <w:tc>
          <w:tcPr>
            <w:tcW w:w="49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36A1927E" w14:textId="77777777" w:rsidR="00735C3B" w:rsidRDefault="00000000">
            <w:r>
              <w:rPr>
                <w:b/>
                <w:bCs/>
                <w:color w:val="FFFFFF"/>
                <w:sz w:val="19"/>
                <w:szCs w:val="19"/>
              </w:rPr>
              <w:t>Basis and source reference</w:t>
            </w:r>
          </w:p>
        </w:tc>
      </w:tr>
      <w:tr w:rsidR="00735C3B" w14:paraId="43568C55"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6DC4C2A" w14:textId="77777777" w:rsidR="00735C3B" w:rsidRDefault="00000000">
            <w:r>
              <w:rPr>
                <w:b/>
                <w:bCs/>
                <w:color w:val="1A1A2E"/>
                <w:sz w:val="19"/>
                <w:szCs w:val="19"/>
              </w:rPr>
              <w:t>Health</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C62C24D" w14:textId="77777777" w:rsidR="00735C3B" w:rsidRDefault="00000000">
            <w:r>
              <w:rPr>
                <w:color w:val="3D3D56"/>
                <w:sz w:val="19"/>
                <w:szCs w:val="19"/>
              </w:rPr>
              <w:t>78</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3C4ABAF" w14:textId="77777777" w:rsidR="00735C3B" w:rsidRDefault="00000000">
            <w:r>
              <w:rPr>
                <w:color w:val="3D3D56"/>
                <w:sz w:val="19"/>
                <w:szCs w:val="19"/>
              </w:rPr>
              <w:t>58</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AFB3CC0" w14:textId="77777777" w:rsidR="00735C3B" w:rsidRDefault="00000000">
            <w:proofErr w:type="spellStart"/>
            <w:r>
              <w:rPr>
                <w:color w:val="3D3D56"/>
                <w:sz w:val="19"/>
                <w:szCs w:val="19"/>
              </w:rPr>
              <w:t>MoHFW</w:t>
            </w:r>
            <w:proofErr w:type="spellEnd"/>
            <w:r>
              <w:rPr>
                <w:color w:val="3D3D56"/>
                <w:sz w:val="19"/>
                <w:szCs w:val="19"/>
              </w:rPr>
              <w:t xml:space="preserve"> Health Dynamics 2022-23: ~80% specialist shortfall at CHCs nationally. Intent = constitutional right to health + PMJAY coverage target. Delivery gap proxied by specialist vacancy rate and NHM outcome indicators.</w:t>
            </w:r>
          </w:p>
        </w:tc>
      </w:tr>
      <w:tr w:rsidR="00735C3B" w14:paraId="399589C9"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527902" w14:textId="77777777" w:rsidR="00735C3B" w:rsidRDefault="00000000">
            <w:r>
              <w:rPr>
                <w:b/>
                <w:bCs/>
                <w:color w:val="1A1A2E"/>
                <w:sz w:val="19"/>
                <w:szCs w:val="19"/>
              </w:rPr>
              <w:t>Education</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8F943A6" w14:textId="77777777" w:rsidR="00735C3B" w:rsidRDefault="00000000">
            <w:r>
              <w:rPr>
                <w:color w:val="3D3D56"/>
                <w:sz w:val="19"/>
                <w:szCs w:val="19"/>
              </w:rPr>
              <w:t>72</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DA53629" w14:textId="77777777" w:rsidR="00735C3B" w:rsidRDefault="00000000">
            <w:r>
              <w:rPr>
                <w:color w:val="3D3D56"/>
                <w:sz w:val="19"/>
                <w:szCs w:val="19"/>
              </w:rPr>
              <w:t>54</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61B8A4E" w14:textId="77777777" w:rsidR="00735C3B" w:rsidRDefault="00000000">
            <w:r>
              <w:rPr>
                <w:color w:val="3D3D56"/>
                <w:sz w:val="19"/>
                <w:szCs w:val="19"/>
              </w:rPr>
              <w:t>UDISE+ 2023-24: significant learning outcome gaps despite near-universal enrolment. Intent = Right to Education Act targets. Delivery = ASER learning outcome data showing reading and arithmetic deficits. Gap reflects quality, not access.</w:t>
            </w:r>
          </w:p>
        </w:tc>
      </w:tr>
      <w:tr w:rsidR="00735C3B" w14:paraId="3B99709C"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8D3A761" w14:textId="77777777" w:rsidR="00735C3B" w:rsidRDefault="00000000">
            <w:r>
              <w:rPr>
                <w:b/>
                <w:bCs/>
                <w:color w:val="1A1A2E"/>
                <w:sz w:val="19"/>
                <w:szCs w:val="19"/>
              </w:rPr>
              <w:t>Social Protection</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AC91965" w14:textId="77777777" w:rsidR="00735C3B" w:rsidRDefault="00000000">
            <w:r>
              <w:rPr>
                <w:color w:val="3D3D56"/>
                <w:sz w:val="19"/>
                <w:szCs w:val="19"/>
              </w:rPr>
              <w:t>75</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FDFF368" w14:textId="77777777" w:rsidR="00735C3B" w:rsidRDefault="00000000">
            <w:r>
              <w:rPr>
                <w:color w:val="3D3D56"/>
                <w:sz w:val="19"/>
                <w:szCs w:val="19"/>
              </w:rPr>
              <w:t>62</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D89D411" w14:textId="77777777" w:rsidR="00735C3B" w:rsidRDefault="00000000">
            <w:r>
              <w:rPr>
                <w:color w:val="3D3D56"/>
                <w:sz w:val="19"/>
                <w:szCs w:val="19"/>
              </w:rPr>
              <w:t>DBT Mission data: DBT transfers have improved targeting but exclusion errors remain. Intent = NFSA coverage targets. Delivery = actual beneficiary reach adjusted for exclusion errors from CAG audit findings.</w:t>
            </w:r>
          </w:p>
        </w:tc>
      </w:tr>
      <w:tr w:rsidR="00735C3B" w14:paraId="2A1D0A7A"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881E1BF" w14:textId="77777777" w:rsidR="00735C3B" w:rsidRDefault="00000000">
            <w:r>
              <w:rPr>
                <w:b/>
                <w:bCs/>
                <w:color w:val="1A1A2E"/>
                <w:sz w:val="19"/>
                <w:szCs w:val="19"/>
              </w:rPr>
              <w:t>Employment</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9BE2464" w14:textId="77777777" w:rsidR="00735C3B" w:rsidRDefault="00000000">
            <w:r>
              <w:rPr>
                <w:color w:val="3D3D56"/>
                <w:sz w:val="19"/>
                <w:szCs w:val="19"/>
              </w:rPr>
              <w:t>65</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E86FF86" w14:textId="77777777" w:rsidR="00735C3B" w:rsidRDefault="00000000">
            <w:r>
              <w:rPr>
                <w:color w:val="3D3D56"/>
                <w:sz w:val="19"/>
                <w:szCs w:val="19"/>
              </w:rPr>
              <w:t>48</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C05806F" w14:textId="77777777" w:rsidR="00735C3B" w:rsidRDefault="00000000">
            <w:proofErr w:type="spellStart"/>
            <w:r>
              <w:rPr>
                <w:color w:val="3D3D56"/>
                <w:sz w:val="19"/>
                <w:szCs w:val="19"/>
              </w:rPr>
              <w:t>MoLE</w:t>
            </w:r>
            <w:proofErr w:type="spellEnd"/>
            <w:r>
              <w:rPr>
                <w:color w:val="3D3D56"/>
                <w:sz w:val="19"/>
                <w:szCs w:val="19"/>
              </w:rPr>
              <w:t xml:space="preserve"> PLFS 2022-23: MGNREGS demand vs provision gaps; employment scheme intent vs actual workdays provided. Significant shortfall especially in BIMARU states.</w:t>
            </w:r>
          </w:p>
        </w:tc>
      </w:tr>
      <w:tr w:rsidR="00735C3B" w14:paraId="36382B05"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727B03B" w14:textId="77777777" w:rsidR="00735C3B" w:rsidRDefault="00000000">
            <w:r>
              <w:rPr>
                <w:b/>
                <w:bCs/>
                <w:color w:val="1A1A2E"/>
                <w:sz w:val="19"/>
                <w:szCs w:val="19"/>
              </w:rPr>
              <w:lastRenderedPageBreak/>
              <w:t>Governance</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8A08CF9" w14:textId="77777777" w:rsidR="00735C3B" w:rsidRDefault="00000000">
            <w:r>
              <w:rPr>
                <w:color w:val="3D3D56"/>
                <w:sz w:val="19"/>
                <w:szCs w:val="19"/>
              </w:rPr>
              <w:t>70</w:t>
            </w:r>
          </w:p>
        </w:tc>
        <w:tc>
          <w:tcPr>
            <w:tcW w:w="1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24CCF27" w14:textId="77777777" w:rsidR="00735C3B" w:rsidRDefault="00000000">
            <w:r>
              <w:rPr>
                <w:color w:val="3D3D56"/>
                <w:sz w:val="19"/>
                <w:szCs w:val="19"/>
              </w:rPr>
              <w:t>52</w:t>
            </w:r>
          </w:p>
        </w:tc>
        <w:tc>
          <w:tcPr>
            <w:tcW w:w="4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7B3C278" w14:textId="77777777" w:rsidR="00735C3B" w:rsidRDefault="00000000">
            <w:r>
              <w:rPr>
                <w:color w:val="3D3D56"/>
                <w:sz w:val="19"/>
                <w:szCs w:val="19"/>
              </w:rPr>
              <w:t>CPGRAMS grievance data (DARPG): high pendency rates; GGI 2021 citizen-centric governance sector scores. Intent = Right to Service Act commitments. Delivery = resolution rates and timelines from DARPG data.</w:t>
            </w:r>
          </w:p>
        </w:tc>
      </w:tr>
      <w:tr w:rsidR="00735C3B" w14:paraId="2421FE3D" w14:textId="77777777">
        <w:tblPrEx>
          <w:tblCellMar>
            <w:top w:w="0" w:type="dxa"/>
            <w:bottom w:w="0" w:type="dxa"/>
          </w:tblCellMar>
        </w:tblPrEx>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3D725DA" w14:textId="77777777" w:rsidR="00735C3B" w:rsidRDefault="00000000">
            <w:r>
              <w:rPr>
                <w:b/>
                <w:bCs/>
                <w:color w:val="1A1A2E"/>
                <w:sz w:val="19"/>
                <w:szCs w:val="19"/>
              </w:rPr>
              <w:t>Digital Services</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FD3D72B" w14:textId="77777777" w:rsidR="00735C3B" w:rsidRDefault="00000000">
            <w:r>
              <w:rPr>
                <w:color w:val="3D3D56"/>
                <w:sz w:val="19"/>
                <w:szCs w:val="19"/>
              </w:rPr>
              <w:t>80</w:t>
            </w:r>
          </w:p>
        </w:tc>
        <w:tc>
          <w:tcPr>
            <w:tcW w:w="1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CF23E39" w14:textId="77777777" w:rsidR="00735C3B" w:rsidRDefault="00000000">
            <w:r>
              <w:rPr>
                <w:color w:val="3D3D56"/>
                <w:sz w:val="19"/>
                <w:szCs w:val="19"/>
              </w:rPr>
              <w:t>72</w:t>
            </w:r>
          </w:p>
        </w:tc>
        <w:tc>
          <w:tcPr>
            <w:tcW w:w="4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449F3FE" w14:textId="77777777" w:rsidR="00735C3B" w:rsidRDefault="00000000">
            <w:proofErr w:type="spellStart"/>
            <w:r>
              <w:rPr>
                <w:color w:val="3D3D56"/>
                <w:sz w:val="19"/>
                <w:szCs w:val="19"/>
              </w:rPr>
              <w:t>MeitY</w:t>
            </w:r>
            <w:proofErr w:type="spellEnd"/>
            <w:r>
              <w:rPr>
                <w:color w:val="3D3D56"/>
                <w:sz w:val="19"/>
                <w:szCs w:val="19"/>
              </w:rPr>
              <w:t xml:space="preserve">: digital services have the narrowest gap — reflecting real progress in </w:t>
            </w:r>
            <w:proofErr w:type="spellStart"/>
            <w:r>
              <w:rPr>
                <w:color w:val="3D3D56"/>
                <w:sz w:val="19"/>
                <w:szCs w:val="19"/>
              </w:rPr>
              <w:t>DigiLocker</w:t>
            </w:r>
            <w:proofErr w:type="spellEnd"/>
            <w:r>
              <w:rPr>
                <w:color w:val="3D3D56"/>
                <w:sz w:val="19"/>
                <w:szCs w:val="19"/>
              </w:rPr>
              <w:t>, UMANG, and CSC adoption. Smallest gap in chart correctly reflects India's DPI achievements.</w:t>
            </w:r>
          </w:p>
        </w:tc>
      </w:tr>
    </w:tbl>
    <w:p w14:paraId="47232F05"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3785D6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2BCFA9E2" w14:textId="77777777" w:rsidR="00735C3B" w:rsidRDefault="00000000">
            <w:pPr>
              <w:spacing w:after="60"/>
            </w:pPr>
            <w:r>
              <w:rPr>
                <w:b/>
                <w:bCs/>
                <w:caps/>
                <w:color w:val="1B5FA8"/>
                <w:sz w:val="18"/>
                <w:szCs w:val="18"/>
              </w:rPr>
              <w:t>REQUIRED DASHBOARD LABEL</w:t>
            </w:r>
          </w:p>
          <w:p w14:paraId="58B51F7D" w14:textId="77777777" w:rsidR="00735C3B" w:rsidRDefault="00000000">
            <w:r>
              <w:rPr>
                <w:color w:val="3D3D56"/>
                <w:sz w:val="20"/>
                <w:szCs w:val="20"/>
              </w:rPr>
              <w:t xml:space="preserve">The implementation gap chart must carry this label: 'DPLI illustrative estimates based on published government programme data. Figures are indicative of the policy-to-delivery gap and are not independently verified measurements. Sources: </w:t>
            </w:r>
            <w:proofErr w:type="spellStart"/>
            <w:r>
              <w:rPr>
                <w:color w:val="3D3D56"/>
                <w:sz w:val="20"/>
                <w:szCs w:val="20"/>
              </w:rPr>
              <w:t>MoHFW</w:t>
            </w:r>
            <w:proofErr w:type="spellEnd"/>
            <w:r>
              <w:rPr>
                <w:color w:val="3D3D56"/>
                <w:sz w:val="20"/>
                <w:szCs w:val="20"/>
              </w:rPr>
              <w:t xml:space="preserve"> Health Dynamics 2022-23, UDISE+ 2023-24, DBT Mission data, </w:t>
            </w:r>
            <w:proofErr w:type="spellStart"/>
            <w:r>
              <w:rPr>
                <w:color w:val="3D3D56"/>
                <w:sz w:val="20"/>
                <w:szCs w:val="20"/>
              </w:rPr>
              <w:t>MoLE</w:t>
            </w:r>
            <w:proofErr w:type="spellEnd"/>
            <w:r>
              <w:rPr>
                <w:color w:val="3D3D56"/>
                <w:sz w:val="20"/>
                <w:szCs w:val="20"/>
              </w:rPr>
              <w:t xml:space="preserve"> PLFS 2022-23, DARPG CPGRAMS data, </w:t>
            </w:r>
            <w:proofErr w:type="spellStart"/>
            <w:r>
              <w:rPr>
                <w:color w:val="3D3D56"/>
                <w:sz w:val="20"/>
                <w:szCs w:val="20"/>
              </w:rPr>
              <w:t>MeitY</w:t>
            </w:r>
            <w:proofErr w:type="spellEnd"/>
            <w:r>
              <w:rPr>
                <w:color w:val="3D3D56"/>
                <w:sz w:val="20"/>
                <w:szCs w:val="20"/>
              </w:rPr>
              <w:t xml:space="preserve"> Annual Report 2023-24.' This label has been added in dashboard v2.0.</w:t>
            </w:r>
          </w:p>
        </w:tc>
      </w:tr>
    </w:tbl>
    <w:p w14:paraId="248F4362" w14:textId="77777777" w:rsidR="00735C3B" w:rsidRDefault="00735C3B">
      <w:pPr>
        <w:spacing w:before="120"/>
      </w:pPr>
    </w:p>
    <w:p w14:paraId="2718BB34" w14:textId="77777777" w:rsidR="00735C3B" w:rsidRDefault="00000000">
      <w:pPr>
        <w:pStyle w:val="Heading2"/>
        <w:pBdr>
          <w:bottom w:val="single" w:sz="4" w:space="4" w:color="1B5FA8"/>
        </w:pBdr>
        <w:spacing w:before="320"/>
      </w:pPr>
      <w:r>
        <w:t>Section 6: State selection rationale and scope note</w:t>
      </w:r>
    </w:p>
    <w:p w14:paraId="7AD280FF"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0E4EE3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78AB9EEF" w14:textId="77777777" w:rsidR="00735C3B" w:rsidRDefault="00000000">
            <w:pPr>
              <w:spacing w:after="60"/>
            </w:pPr>
            <w:r>
              <w:rPr>
                <w:b/>
                <w:bCs/>
                <w:caps/>
                <w:color w:val="1A8C5B"/>
                <w:sz w:val="18"/>
                <w:szCs w:val="18"/>
              </w:rPr>
              <w:t>STATUS: SCOPE NOTE ADDED TO DASHBOARD v2.0</w:t>
            </w:r>
          </w:p>
          <w:p w14:paraId="6AFD3108" w14:textId="77777777" w:rsidR="00735C3B" w:rsidRDefault="00000000">
            <w:r>
              <w:rPr>
                <w:color w:val="3D3D56"/>
                <w:sz w:val="20"/>
                <w:szCs w:val="20"/>
              </w:rPr>
              <w:t>A scope note explaining the 18-state selection has been added to the dashboard footer in v2.0. The full rationale is documented here.</w:t>
            </w:r>
          </w:p>
        </w:tc>
      </w:tr>
    </w:tbl>
    <w:p w14:paraId="037FB511" w14:textId="77777777" w:rsidR="00735C3B" w:rsidRDefault="00735C3B">
      <w:pPr>
        <w:spacing w:before="100"/>
      </w:pPr>
    </w:p>
    <w:p w14:paraId="55520047" w14:textId="77777777" w:rsidR="00735C3B" w:rsidRDefault="00000000">
      <w:pPr>
        <w:spacing w:before="240" w:after="80"/>
      </w:pPr>
      <w:r>
        <w:rPr>
          <w:b/>
          <w:bCs/>
          <w:color w:val="1B5FA8"/>
          <w:sz w:val="23"/>
          <w:szCs w:val="23"/>
        </w:rPr>
        <w:t>Why 18 states?</w:t>
      </w:r>
    </w:p>
    <w:p w14:paraId="45E178FD" w14:textId="77777777" w:rsidR="00735C3B" w:rsidRDefault="00000000">
      <w:pPr>
        <w:spacing w:before="60" w:after="60"/>
      </w:pPr>
      <w:r>
        <w:rPr>
          <w:color w:val="3D3D56"/>
        </w:rPr>
        <w:t>The DPLI ISCM Phase 1 covers 18 states. This selection was made on three criteria:</w:t>
      </w:r>
    </w:p>
    <w:p w14:paraId="75EB498A" w14:textId="77777777" w:rsidR="00735C3B" w:rsidRDefault="00000000">
      <w:pPr>
        <w:spacing w:before="50" w:after="50"/>
        <w:ind w:left="400" w:hanging="200"/>
      </w:pPr>
      <w:r>
        <w:rPr>
          <w:color w:val="1B5FA8"/>
        </w:rPr>
        <w:t xml:space="preserve">• </w:t>
      </w:r>
      <w:r>
        <w:rPr>
          <w:color w:val="3D3D56"/>
        </w:rPr>
        <w:t>Population threshold: states with population above approximately 15 million as per Census 2011 projections — ensuring coverage of the states where the majority of India's population lives and where governance outcomes have the greatest aggregate impact.</w:t>
      </w:r>
    </w:p>
    <w:p w14:paraId="5E7125D9" w14:textId="77777777" w:rsidR="00735C3B" w:rsidRDefault="00000000">
      <w:pPr>
        <w:spacing w:before="50" w:after="50"/>
        <w:ind w:left="400" w:hanging="200"/>
      </w:pPr>
      <w:r>
        <w:rPr>
          <w:color w:val="1B5FA8"/>
        </w:rPr>
        <w:t xml:space="preserve">• </w:t>
      </w:r>
      <w:r>
        <w:rPr>
          <w:color w:val="3D3D56"/>
        </w:rPr>
        <w:t>Data availability: states for which comparable data is available across all five capacity dimensions from the primary sources listed in Section 4. Smaller states and UTs often lack disaggregated data for local governance and data capacity dimensions.</w:t>
      </w:r>
    </w:p>
    <w:p w14:paraId="35C5D345" w14:textId="77777777" w:rsidR="00735C3B" w:rsidRDefault="00000000">
      <w:pPr>
        <w:spacing w:before="50" w:after="50"/>
        <w:ind w:left="400" w:hanging="200"/>
      </w:pPr>
      <w:r>
        <w:rPr>
          <w:color w:val="1B5FA8"/>
        </w:rPr>
        <w:t xml:space="preserve">• </w:t>
      </w:r>
      <w:r>
        <w:rPr>
          <w:color w:val="3D3D56"/>
        </w:rPr>
        <w:t>Geographic and developmental diversity: the selection includes states from all major regions (south, west, north, east, central) and all three capacity tiers (high, mid, low).</w:t>
      </w:r>
    </w:p>
    <w:p w14:paraId="0146C4F4" w14:textId="77777777" w:rsidR="00735C3B" w:rsidRDefault="00735C3B">
      <w:pPr>
        <w:spacing w:before="80"/>
      </w:pPr>
    </w:p>
    <w:p w14:paraId="12FE71AD" w14:textId="77777777" w:rsidR="00735C3B" w:rsidRDefault="00000000">
      <w:pPr>
        <w:spacing w:before="240" w:after="80"/>
      </w:pPr>
      <w:r>
        <w:rPr>
          <w:b/>
          <w:bCs/>
          <w:color w:val="1B5FA8"/>
          <w:sz w:val="23"/>
          <w:szCs w:val="23"/>
        </w:rPr>
        <w:t>States not included in Phase 1 —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35C3B" w14:paraId="51CD4EEF" w14:textId="77777777">
        <w:tblPrEx>
          <w:tblCellMar>
            <w:top w:w="0" w:type="dxa"/>
            <w:bottom w:w="0" w:type="dxa"/>
          </w:tblCellMar>
        </w:tblPrEx>
        <w:trPr>
          <w:tblHeader/>
        </w:trPr>
        <w:tc>
          <w:tcPr>
            <w:tcW w:w="2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65BB3B2" w14:textId="77777777" w:rsidR="00735C3B" w:rsidRDefault="00000000">
            <w:r>
              <w:rPr>
                <w:b/>
                <w:bCs/>
                <w:color w:val="FFFFFF"/>
                <w:sz w:val="19"/>
                <w:szCs w:val="19"/>
              </w:rPr>
              <w:lastRenderedPageBreak/>
              <w:t>State/group</w:t>
            </w:r>
          </w:p>
        </w:tc>
        <w:tc>
          <w:tcPr>
            <w:tcW w:w="69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7097B55" w14:textId="77777777" w:rsidR="00735C3B" w:rsidRDefault="00000000">
            <w:r>
              <w:rPr>
                <w:b/>
                <w:bCs/>
                <w:color w:val="FFFFFF"/>
                <w:sz w:val="19"/>
                <w:szCs w:val="19"/>
              </w:rPr>
              <w:t>Reason for Phase 1 exclusion</w:t>
            </w:r>
          </w:p>
        </w:tc>
      </w:tr>
      <w:tr w:rsidR="00735C3B" w14:paraId="79F9E122"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C5A059C" w14:textId="77777777" w:rsidR="00735C3B" w:rsidRDefault="00000000">
            <w:r>
              <w:rPr>
                <w:b/>
                <w:bCs/>
                <w:color w:val="1A1A2E"/>
                <w:sz w:val="19"/>
                <w:szCs w:val="19"/>
              </w:rPr>
              <w:t>Uttarakhand, Goa, Himachal Pradesh (partial)</w:t>
            </w:r>
          </w:p>
        </w:tc>
        <w:tc>
          <w:tcPr>
            <w:tcW w:w="6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349602E5" w14:textId="77777777" w:rsidR="00735C3B" w:rsidRDefault="00000000">
            <w:r>
              <w:rPr>
                <w:color w:val="3D3D56"/>
                <w:sz w:val="19"/>
                <w:szCs w:val="19"/>
              </w:rPr>
              <w:t>Smaller population base; limited comparable local governance data. Himachal Pradesh included due to its consistent top performance making it a useful benchmark state.</w:t>
            </w:r>
          </w:p>
        </w:tc>
      </w:tr>
      <w:tr w:rsidR="00735C3B" w14:paraId="6D14AA36"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23EBC4F" w14:textId="77777777" w:rsidR="00735C3B" w:rsidRDefault="00000000">
            <w:r>
              <w:rPr>
                <w:b/>
                <w:bCs/>
                <w:color w:val="1A1A2E"/>
                <w:sz w:val="19"/>
                <w:szCs w:val="19"/>
              </w:rPr>
              <w:t>Delhi, Chandigarh (UTs)</w:t>
            </w:r>
          </w:p>
        </w:tc>
        <w:tc>
          <w:tcPr>
            <w:tcW w:w="6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BCAC5D7" w14:textId="77777777" w:rsidR="00735C3B" w:rsidRDefault="00000000">
            <w:r>
              <w:rPr>
                <w:color w:val="3D3D56"/>
                <w:sz w:val="19"/>
                <w:szCs w:val="19"/>
              </w:rPr>
              <w:t>Union territories operate under different administrative structures; local governance dimension not comparable. Will be covered in a UT-specific supplement.</w:t>
            </w:r>
          </w:p>
        </w:tc>
      </w:tr>
      <w:tr w:rsidR="00735C3B" w14:paraId="3AB2DA6E"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CD2DA0B" w14:textId="77777777" w:rsidR="00735C3B" w:rsidRDefault="00000000">
            <w:r>
              <w:rPr>
                <w:b/>
                <w:bCs/>
                <w:color w:val="1A1A2E"/>
                <w:sz w:val="19"/>
                <w:szCs w:val="19"/>
              </w:rPr>
              <w:t>West Bengal, Manipur, Meghalaya, Tripura, Sikkim, Nagaland, Mizoram, Arunachal Pradesh</w:t>
            </w:r>
          </w:p>
        </w:tc>
        <w:tc>
          <w:tcPr>
            <w:tcW w:w="69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003BE93" w14:textId="77777777" w:rsidR="00735C3B" w:rsidRDefault="00000000">
            <w:r>
              <w:rPr>
                <w:color w:val="3D3D56"/>
                <w:sz w:val="19"/>
                <w:szCs w:val="19"/>
              </w:rPr>
              <w:t>West Bengal to be added in Phase 2. North-east states have distinct governance structures; a dedicated North-East governance supplement is planned.</w:t>
            </w:r>
          </w:p>
        </w:tc>
      </w:tr>
      <w:tr w:rsidR="00735C3B" w14:paraId="0C749D24"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A727D4F" w14:textId="77777777" w:rsidR="00735C3B" w:rsidRDefault="00000000">
            <w:r>
              <w:rPr>
                <w:b/>
                <w:bCs/>
                <w:color w:val="1A1A2E"/>
                <w:sz w:val="19"/>
                <w:szCs w:val="19"/>
              </w:rPr>
              <w:t>Jammu &amp; Kashmir, Ladakh</w:t>
            </w:r>
          </w:p>
        </w:tc>
        <w:tc>
          <w:tcPr>
            <w:tcW w:w="69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53E2741" w14:textId="77777777" w:rsidR="00735C3B" w:rsidRDefault="00000000">
            <w:r>
              <w:rPr>
                <w:color w:val="3D3D56"/>
                <w:sz w:val="19"/>
                <w:szCs w:val="19"/>
              </w:rPr>
              <w:t>UT status post-2019 reorganisation; governance structure in transition. Will be covered separately.</w:t>
            </w:r>
          </w:p>
        </w:tc>
      </w:tr>
    </w:tbl>
    <w:p w14:paraId="70BD2E37"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4983A5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24A2E067" w14:textId="77777777" w:rsidR="00735C3B" w:rsidRDefault="00000000">
            <w:pPr>
              <w:spacing w:after="60"/>
            </w:pPr>
            <w:r>
              <w:rPr>
                <w:b/>
                <w:bCs/>
                <w:caps/>
                <w:color w:val="1B5FA8"/>
                <w:sz w:val="18"/>
                <w:szCs w:val="18"/>
              </w:rPr>
              <w:t>DASHBOARD SCOPE NOTE — VERIFIED TEXT</w:t>
            </w:r>
          </w:p>
          <w:p w14:paraId="1787A2F7" w14:textId="77777777" w:rsidR="00735C3B" w:rsidRDefault="00000000">
            <w:r>
              <w:rPr>
                <w:color w:val="3D3D56"/>
                <w:sz w:val="20"/>
                <w:szCs w:val="20"/>
              </w:rPr>
              <w:t>'The ISCM Phase 1 covers 18 major Indian states selected on the basis of population size, data availability across all five capacity dimensions, and geographic and developmental diversity. Union territories, smaller states, and north-eastern states will be incorporated in subsequent editions. DPLI intends to expand coverage to all 28 states and 8 UTs by 2028.' — This text has been added to dashboard v2.0 footer.</w:t>
            </w:r>
          </w:p>
        </w:tc>
      </w:tr>
    </w:tbl>
    <w:p w14:paraId="5A716CE1" w14:textId="77777777" w:rsidR="00735C3B" w:rsidRDefault="00735C3B">
      <w:pPr>
        <w:spacing w:before="120"/>
      </w:pPr>
    </w:p>
    <w:p w14:paraId="4C6AC8DB" w14:textId="77777777" w:rsidR="00735C3B" w:rsidRDefault="00000000">
      <w:pPr>
        <w:pStyle w:val="Heading2"/>
        <w:pBdr>
          <w:bottom w:val="single" w:sz="4" w:space="4" w:color="1B5FA8"/>
        </w:pBdr>
        <w:spacing w:before="320"/>
      </w:pPr>
      <w:r>
        <w:t>Section 7: Dimension weight rationale</w:t>
      </w:r>
    </w:p>
    <w:p w14:paraId="37A86096"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3727B0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00" w:type="dxa"/>
              <w:bottom w:w="160" w:type="dxa"/>
              <w:right w:w="200" w:type="dxa"/>
            </w:tcMar>
          </w:tcPr>
          <w:p w14:paraId="518E2AF7" w14:textId="77777777" w:rsidR="00735C3B" w:rsidRDefault="00000000">
            <w:pPr>
              <w:spacing w:after="60"/>
            </w:pPr>
            <w:r>
              <w:rPr>
                <w:b/>
                <w:bCs/>
                <w:caps/>
                <w:color w:val="B07A00"/>
                <w:sz w:val="18"/>
                <w:szCs w:val="18"/>
              </w:rPr>
              <w:t>STATUS: DOCUMENTED HERE — ADD TO REPORT METHODOLOGY SECTION</w:t>
            </w:r>
          </w:p>
          <w:p w14:paraId="561322B7" w14:textId="77777777" w:rsidR="00735C3B" w:rsidRDefault="00000000">
            <w:r>
              <w:rPr>
                <w:color w:val="3D3D56"/>
                <w:sz w:val="20"/>
                <w:szCs w:val="20"/>
              </w:rPr>
              <w:t>The dimension weights are intellectually defensible but the rationale has not been documented in the published report. The following text should be added to the report's methodology section before wide circulation.</w:t>
            </w:r>
          </w:p>
        </w:tc>
      </w:tr>
    </w:tbl>
    <w:p w14:paraId="08A27FEB" w14:textId="77777777" w:rsidR="00735C3B" w:rsidRDefault="00735C3B">
      <w:pPr>
        <w:spacing w:before="100"/>
      </w:pPr>
    </w:p>
    <w:p w14:paraId="5D1211F7" w14:textId="77777777" w:rsidR="00735C3B" w:rsidRDefault="00000000">
      <w:pPr>
        <w:spacing w:before="60" w:after="60"/>
      </w:pPr>
      <w:r>
        <w:rPr>
          <w:color w:val="3D3D56"/>
        </w:rPr>
        <w:t>The DPLI State Capacity Framework assigns the following weights to the five dimensions. The rationale for each is grounded in the governance literature and in DPLI's analytical assessment of India's specific implementation challenge:</w:t>
      </w:r>
    </w:p>
    <w:p w14:paraId="19482865"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735C3B" w14:paraId="59B4911F" w14:textId="77777777">
        <w:tblPrEx>
          <w:tblCellMar>
            <w:top w:w="0" w:type="dxa"/>
            <w:bottom w:w="0" w:type="dxa"/>
          </w:tblCellMar>
        </w:tblPrEx>
        <w:trPr>
          <w:tblHeader/>
        </w:trPr>
        <w:tc>
          <w:tcPr>
            <w:tcW w:w="24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042613E" w14:textId="77777777" w:rsidR="00735C3B" w:rsidRDefault="00000000">
            <w:r>
              <w:rPr>
                <w:b/>
                <w:bCs/>
                <w:color w:val="FFFFFF"/>
                <w:sz w:val="19"/>
                <w:szCs w:val="19"/>
              </w:rPr>
              <w:t>Dimension</w:t>
            </w:r>
          </w:p>
        </w:tc>
        <w:tc>
          <w:tcPr>
            <w:tcW w:w="9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D9943FE" w14:textId="77777777" w:rsidR="00735C3B" w:rsidRDefault="00000000">
            <w:r>
              <w:rPr>
                <w:b/>
                <w:bCs/>
                <w:color w:val="FFFFFF"/>
                <w:sz w:val="19"/>
                <w:szCs w:val="19"/>
              </w:rPr>
              <w:t>Weight</w:t>
            </w:r>
          </w:p>
        </w:tc>
        <w:tc>
          <w:tcPr>
            <w:tcW w:w="606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BD23127" w14:textId="77777777" w:rsidR="00735C3B" w:rsidRDefault="00000000">
            <w:r>
              <w:rPr>
                <w:b/>
                <w:bCs/>
                <w:color w:val="FFFFFF"/>
                <w:sz w:val="19"/>
                <w:szCs w:val="19"/>
              </w:rPr>
              <w:t>Rationale</w:t>
            </w:r>
          </w:p>
        </w:tc>
      </w:tr>
      <w:tr w:rsidR="00735C3B" w14:paraId="304042EA"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F302A26" w14:textId="77777777" w:rsidR="00735C3B" w:rsidRDefault="00000000">
            <w:r>
              <w:rPr>
                <w:b/>
                <w:bCs/>
                <w:color w:val="1A1A2E"/>
                <w:sz w:val="19"/>
                <w:szCs w:val="19"/>
              </w:rPr>
              <w:t>Administrative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5CDF67A" w14:textId="77777777" w:rsidR="00735C3B" w:rsidRDefault="00000000">
            <w:r>
              <w:rPr>
                <w:color w:val="3D3D56"/>
                <w:sz w:val="19"/>
                <w:szCs w:val="19"/>
              </w:rPr>
              <w:t>25%</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9759E21" w14:textId="77777777" w:rsidR="00735C3B" w:rsidRDefault="00000000">
            <w:r>
              <w:rPr>
                <w:color w:val="3D3D56"/>
                <w:sz w:val="19"/>
                <w:szCs w:val="19"/>
              </w:rPr>
              <w:t>Weighted highest as the foundational implementation capacity. Without functional administrative systems, all other dimensions underperform regardless of investment. Consistent with Fukuyama (2004) on state-building and Andrews et al. (2017) on capability traps. Administrative capacity is the precondition, not just one component.</w:t>
            </w:r>
          </w:p>
        </w:tc>
      </w:tr>
      <w:tr w:rsidR="00735C3B" w14:paraId="47D5691C"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C53C647" w14:textId="77777777" w:rsidR="00735C3B" w:rsidRDefault="00000000">
            <w:r>
              <w:rPr>
                <w:b/>
                <w:bCs/>
                <w:color w:val="1A1A2E"/>
                <w:sz w:val="19"/>
                <w:szCs w:val="19"/>
              </w:rPr>
              <w:t>Human resource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24EA5F45" w14:textId="77777777" w:rsidR="00735C3B"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E55ACDD" w14:textId="77777777" w:rsidR="00735C3B" w:rsidRDefault="00000000">
            <w:r>
              <w:rPr>
                <w:color w:val="3D3D56"/>
                <w:sz w:val="19"/>
                <w:szCs w:val="19"/>
              </w:rPr>
              <w:t xml:space="preserve">Equal weight with Digital and Local Governance. The public workforce is the primary vehicle through which policies reach citizens — especially in health, education, and social protection. </w:t>
            </w:r>
            <w:proofErr w:type="spellStart"/>
            <w:r>
              <w:rPr>
                <w:color w:val="3D3D56"/>
                <w:sz w:val="19"/>
                <w:szCs w:val="19"/>
              </w:rPr>
              <w:t>MoHFW</w:t>
            </w:r>
            <w:proofErr w:type="spellEnd"/>
            <w:r>
              <w:rPr>
                <w:color w:val="3D3D56"/>
                <w:sz w:val="19"/>
                <w:szCs w:val="19"/>
              </w:rPr>
              <w:t xml:space="preserve"> </w:t>
            </w:r>
            <w:r>
              <w:rPr>
                <w:color w:val="3D3D56"/>
                <w:sz w:val="19"/>
                <w:szCs w:val="19"/>
              </w:rPr>
              <w:lastRenderedPageBreak/>
              <w:t>data confirms HR gaps as the binding constraint in frontline delivery across most Indian states.</w:t>
            </w:r>
          </w:p>
        </w:tc>
      </w:tr>
      <w:tr w:rsidR="00735C3B" w14:paraId="6CF55194"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612E344E" w14:textId="77777777" w:rsidR="00735C3B" w:rsidRDefault="00000000">
            <w:r>
              <w:rPr>
                <w:b/>
                <w:bCs/>
                <w:color w:val="1A1A2E"/>
                <w:sz w:val="19"/>
                <w:szCs w:val="19"/>
              </w:rPr>
              <w:lastRenderedPageBreak/>
              <w:t>Digital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4998C12" w14:textId="77777777" w:rsidR="00735C3B"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19F726B" w14:textId="77777777" w:rsidR="00735C3B" w:rsidRDefault="00000000">
            <w:r>
              <w:rPr>
                <w:color w:val="3D3D56"/>
                <w:sz w:val="19"/>
                <w:szCs w:val="19"/>
              </w:rPr>
              <w:t>Equal weight with HR and Local Governance. India's Digital Public Infrastructure creates an increasingly important delivery channel, and digital capacity determines how effectively states can leverage it. Deliberately not weighted higher than HR or Local Governance given persistent digital access gaps in rural areas.</w:t>
            </w:r>
          </w:p>
        </w:tc>
      </w:tr>
      <w:tr w:rsidR="00735C3B" w14:paraId="65524228"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A478B63" w14:textId="77777777" w:rsidR="00735C3B" w:rsidRDefault="00000000">
            <w:r>
              <w:rPr>
                <w:b/>
                <w:bCs/>
                <w:color w:val="1A1A2E"/>
                <w:sz w:val="19"/>
                <w:szCs w:val="19"/>
              </w:rPr>
              <w:t>Local governance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5BB08BE" w14:textId="77777777" w:rsidR="00735C3B" w:rsidRDefault="00000000">
            <w:r>
              <w:rPr>
                <w:color w:val="3D3D56"/>
                <w:sz w:val="19"/>
                <w:szCs w:val="19"/>
              </w:rPr>
              <w:t>20%</w:t>
            </w:r>
          </w:p>
        </w:tc>
        <w:tc>
          <w:tcPr>
            <w:tcW w:w="606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34B2835" w14:textId="77777777" w:rsidR="00735C3B" w:rsidRDefault="00000000">
            <w:r>
              <w:rPr>
                <w:color w:val="3D3D56"/>
                <w:sz w:val="19"/>
                <w:szCs w:val="19"/>
              </w:rPr>
              <w:t>Equal weight with HR and Digital. Local institutions are the final delivery point for most development programmes. Consistently the weakest pillar nationally — justifying equal weight to ensure it is not subsumed by stronger dimensions in composite scoring.</w:t>
            </w:r>
          </w:p>
        </w:tc>
      </w:tr>
      <w:tr w:rsidR="00735C3B" w14:paraId="4CFAABE6" w14:textId="77777777">
        <w:tblPrEx>
          <w:tblCellMar>
            <w:top w:w="0" w:type="dxa"/>
            <w:bottom w:w="0" w:type="dxa"/>
          </w:tblCellMar>
        </w:tblPrEx>
        <w:tc>
          <w:tcPr>
            <w:tcW w:w="24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1FC0EE9F" w14:textId="77777777" w:rsidR="00735C3B" w:rsidRDefault="00000000">
            <w:r>
              <w:rPr>
                <w:b/>
                <w:bCs/>
                <w:color w:val="1A1A2E"/>
                <w:sz w:val="19"/>
                <w:szCs w:val="19"/>
              </w:rPr>
              <w:t>Data capacity</w:t>
            </w:r>
          </w:p>
        </w:tc>
        <w:tc>
          <w:tcPr>
            <w:tcW w:w="9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78F076D" w14:textId="77777777" w:rsidR="00735C3B" w:rsidRDefault="00000000">
            <w:r>
              <w:rPr>
                <w:color w:val="3D3D56"/>
                <w:sz w:val="19"/>
                <w:szCs w:val="19"/>
              </w:rPr>
              <w:t>15%</w:t>
            </w:r>
          </w:p>
        </w:tc>
        <w:tc>
          <w:tcPr>
            <w:tcW w:w="606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51CCD3E" w14:textId="77777777" w:rsidR="00735C3B" w:rsidRDefault="00000000">
            <w:r>
              <w:rPr>
                <w:color w:val="3D3D56"/>
                <w:sz w:val="19"/>
                <w:szCs w:val="19"/>
              </w:rPr>
              <w:t>Weighted lowest in Phase 1 for two reasons: (1) limited availability of comparable state-level data systems metrics makes this dimension harder to score objectively; (2) data capacity, while essential for adaptive governance, is most impactful when the other four dimensions are functioning. Weight will be reviewed upward in Phase 2 as comparable data becomes available.</w:t>
            </w:r>
          </w:p>
        </w:tc>
      </w:tr>
    </w:tbl>
    <w:p w14:paraId="47A1715E" w14:textId="77777777" w:rsidR="00735C3B" w:rsidRDefault="00735C3B">
      <w:pPr>
        <w:spacing w:before="120"/>
      </w:pPr>
    </w:p>
    <w:p w14:paraId="178702AF" w14:textId="77777777" w:rsidR="00735C3B" w:rsidRDefault="00000000">
      <w:pPr>
        <w:pStyle w:val="Heading2"/>
        <w:pBdr>
          <w:bottom w:val="single" w:sz="4" w:space="4" w:color="1B5FA8"/>
        </w:pBdr>
        <w:spacing w:before="320"/>
      </w:pPr>
      <w:r>
        <w:t>Section 8: Recommended methodology disclaimer for public documents</w:t>
      </w:r>
    </w:p>
    <w:p w14:paraId="317EBDC1" w14:textId="77777777" w:rsidR="00735C3B" w:rsidRDefault="00735C3B">
      <w:pPr>
        <w:spacing w:before="80"/>
      </w:pPr>
    </w:p>
    <w:p w14:paraId="66426835" w14:textId="77777777" w:rsidR="00735C3B" w:rsidRDefault="00000000">
      <w:pPr>
        <w:spacing w:before="60" w:after="60"/>
      </w:pPr>
      <w:r>
        <w:rPr>
          <w:color w:val="3D3D56"/>
        </w:rPr>
        <w:t>The following disclaimer should appear in the dashboard footer, at the beginning of the report's methodology section, and in any policy briefs that cite ISCM scores. It has been added to dashboard v2.0.</w:t>
      </w:r>
    </w:p>
    <w:p w14:paraId="1CA4A3F4"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C3B" w14:paraId="3B2958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2FC"/>
            <w:tcMar>
              <w:top w:w="160" w:type="dxa"/>
              <w:left w:w="200" w:type="dxa"/>
              <w:bottom w:w="160" w:type="dxa"/>
              <w:right w:w="200" w:type="dxa"/>
            </w:tcMar>
          </w:tcPr>
          <w:p w14:paraId="7332944A" w14:textId="77777777" w:rsidR="00735C3B" w:rsidRDefault="00000000">
            <w:pPr>
              <w:spacing w:after="60"/>
            </w:pPr>
            <w:r>
              <w:rPr>
                <w:b/>
                <w:bCs/>
                <w:caps/>
                <w:color w:val="1B5FA8"/>
                <w:sz w:val="18"/>
                <w:szCs w:val="18"/>
              </w:rPr>
              <w:t>VERIFIED DISCLAIMER TEXT — USE VERBATIM</w:t>
            </w:r>
          </w:p>
          <w:p w14:paraId="766FD41D" w14:textId="77777777" w:rsidR="00735C3B" w:rsidRDefault="00000000">
            <w:r>
              <w:rPr>
                <w:color w:val="3D3D56"/>
                <w:sz w:val="20"/>
                <w:szCs w:val="20"/>
              </w:rPr>
              <w:t xml:space="preserve">"The India State Capacity Monitor (ISCM) is a composite index developed by the Development Policy Lab India (DPLI) using the DPLI State Capacity Framework (ISCF). Dimension scores are constructed from publicly available government data sources including the DARPG Good Governance Index 2021, </w:t>
            </w:r>
            <w:proofErr w:type="spellStart"/>
            <w:r>
              <w:rPr>
                <w:color w:val="3D3D56"/>
                <w:sz w:val="20"/>
                <w:szCs w:val="20"/>
              </w:rPr>
              <w:t>MoHFW</w:t>
            </w:r>
            <w:proofErr w:type="spellEnd"/>
            <w:r>
              <w:rPr>
                <w:color w:val="3D3D56"/>
                <w:sz w:val="20"/>
                <w:szCs w:val="20"/>
              </w:rPr>
              <w:t xml:space="preserve"> Health Dynamics of India (Infrastructure and Human Resources) 2022-23, UDISE+ 2023-24, Ministry of Panchayati Raj Annual Report 2023-24, NITI Aayog Data Management and Governance Quality Index 2021, and TRAI telecom data. Where state-level data is unavailable, DPLI expert assessment is applied and noted. SDG index scores are sourced directly from the NITI Aayog SDG India Index 2023-24 (published 12 July 2024). The implementation gap chart represents DPLI illustrative estimates based on published programme data. The ISCM is an analytical and policy tool and does not constitute an official government ranking. All scores are subject to revision as data improves. DPLI welcomes peer review. Version 2.0, June 2026."</w:t>
            </w:r>
          </w:p>
        </w:tc>
      </w:tr>
    </w:tbl>
    <w:p w14:paraId="3C3C5764" w14:textId="77777777" w:rsidR="00735C3B" w:rsidRDefault="00735C3B">
      <w:pPr>
        <w:spacing w:before="120"/>
      </w:pPr>
    </w:p>
    <w:p w14:paraId="71F1700A" w14:textId="77777777" w:rsidR="00735C3B" w:rsidRDefault="00000000">
      <w:pPr>
        <w:pStyle w:val="Heading2"/>
        <w:pBdr>
          <w:bottom w:val="single" w:sz="4" w:space="4" w:color="1B5FA8"/>
        </w:pBdr>
        <w:spacing w:before="320"/>
      </w:pPr>
      <w:r>
        <w:t>Section 9: Outstanding items before full public launch</w:t>
      </w:r>
    </w:p>
    <w:p w14:paraId="5664323B" w14:textId="77777777" w:rsidR="00735C3B" w:rsidRDefault="00735C3B">
      <w:pPr>
        <w:spacing w:before="80"/>
      </w:pPr>
    </w:p>
    <w:p w14:paraId="5CE7F259" w14:textId="77777777" w:rsidR="00735C3B" w:rsidRDefault="00000000">
      <w:pPr>
        <w:spacing w:before="60" w:after="60"/>
      </w:pPr>
      <w:r>
        <w:rPr>
          <w:color w:val="3D3D56"/>
        </w:rPr>
        <w:t>The following items remain pending. The dashboard v2.0 and this annex address all critical credibility risks. The items below are important for long-term credibility but are not blockers for initial public launch.</w:t>
      </w:r>
    </w:p>
    <w:p w14:paraId="49493645" w14:textId="77777777" w:rsidR="00735C3B" w:rsidRDefault="00735C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5220"/>
        <w:gridCol w:w="2000"/>
        <w:gridCol w:w="1600"/>
      </w:tblGrid>
      <w:tr w:rsidR="00735C3B" w14:paraId="68F581A7" w14:textId="77777777">
        <w:tblPrEx>
          <w:tblCellMar>
            <w:top w:w="0" w:type="dxa"/>
            <w:bottom w:w="0" w:type="dxa"/>
          </w:tblCellMar>
        </w:tblPrEx>
        <w:trPr>
          <w:tblHeader/>
        </w:trPr>
        <w:tc>
          <w:tcPr>
            <w:tcW w:w="54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18B3CB29" w14:textId="77777777" w:rsidR="00735C3B" w:rsidRDefault="00000000">
            <w:r>
              <w:rPr>
                <w:b/>
                <w:bCs/>
                <w:color w:val="FFFFFF"/>
                <w:sz w:val="19"/>
                <w:szCs w:val="19"/>
              </w:rPr>
              <w:t>#</w:t>
            </w:r>
          </w:p>
        </w:tc>
        <w:tc>
          <w:tcPr>
            <w:tcW w:w="522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4485B26B" w14:textId="77777777" w:rsidR="00735C3B" w:rsidRDefault="00000000">
            <w:r>
              <w:rPr>
                <w:b/>
                <w:bCs/>
                <w:color w:val="FFFFFF"/>
                <w:sz w:val="19"/>
                <w:szCs w:val="19"/>
              </w:rPr>
              <w:t>Action</w:t>
            </w:r>
          </w:p>
        </w:tc>
        <w:tc>
          <w:tcPr>
            <w:tcW w:w="20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581A9A7F" w14:textId="77777777" w:rsidR="00735C3B" w:rsidRDefault="00000000">
            <w:r>
              <w:rPr>
                <w:b/>
                <w:bCs/>
                <w:color w:val="FFFFFF"/>
                <w:sz w:val="19"/>
                <w:szCs w:val="19"/>
              </w:rPr>
              <w:t>Source required</w:t>
            </w:r>
          </w:p>
        </w:tc>
        <w:tc>
          <w:tcPr>
            <w:tcW w:w="1600" w:type="dxa"/>
            <w:tcBorders>
              <w:top w:val="single" w:sz="1" w:space="0" w:color="E2DDD5"/>
              <w:left w:val="single" w:sz="1" w:space="0" w:color="E2DDD5"/>
              <w:bottom w:val="single" w:sz="1" w:space="0" w:color="E2DDD5"/>
              <w:right w:val="single" w:sz="1" w:space="0" w:color="E2DDD5"/>
            </w:tcBorders>
            <w:shd w:val="clear" w:color="auto" w:fill="1A1A2E"/>
            <w:tcMar>
              <w:top w:w="100" w:type="dxa"/>
              <w:left w:w="120" w:type="dxa"/>
              <w:bottom w:w="100" w:type="dxa"/>
              <w:right w:w="120" w:type="dxa"/>
            </w:tcMar>
          </w:tcPr>
          <w:p w14:paraId="0FA5DBFF" w14:textId="77777777" w:rsidR="00735C3B" w:rsidRDefault="00000000">
            <w:r>
              <w:rPr>
                <w:b/>
                <w:bCs/>
                <w:color w:val="FFFFFF"/>
                <w:sz w:val="19"/>
                <w:szCs w:val="19"/>
              </w:rPr>
              <w:t>Priority</w:t>
            </w:r>
          </w:p>
        </w:tc>
      </w:tr>
      <w:tr w:rsidR="00735C3B" w14:paraId="39CE4331"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D7BD077" w14:textId="77777777" w:rsidR="00735C3B" w:rsidRDefault="00000000">
            <w:r>
              <w:rPr>
                <w:b/>
                <w:bCs/>
                <w:color w:val="1A1A2E"/>
                <w:sz w:val="19"/>
                <w:szCs w:val="19"/>
              </w:rPr>
              <w:t>1</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1F9352F" w14:textId="77777777" w:rsidR="00735C3B" w:rsidRDefault="00000000">
            <w:r>
              <w:rPr>
                <w:color w:val="3D3D56"/>
                <w:sz w:val="19"/>
                <w:szCs w:val="19"/>
              </w:rPr>
              <w:t xml:space="preserve">Build indicator-level scoring table for HR dimension using </w:t>
            </w:r>
            <w:proofErr w:type="spellStart"/>
            <w:r>
              <w:rPr>
                <w:color w:val="3D3D56"/>
                <w:sz w:val="19"/>
                <w:szCs w:val="19"/>
              </w:rPr>
              <w:t>MoHFW</w:t>
            </w:r>
            <w:proofErr w:type="spellEnd"/>
            <w:r>
              <w:rPr>
                <w:color w:val="3D3D56"/>
                <w:sz w:val="19"/>
                <w:szCs w:val="19"/>
              </w:rPr>
              <w:t xml:space="preserve"> Health Dynamics 2022-23 — show state-wise specialist vacancy rates as the primary HR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079F848" w14:textId="77777777" w:rsidR="00735C3B" w:rsidRDefault="00000000">
            <w:proofErr w:type="spellStart"/>
            <w:r>
              <w:rPr>
                <w:color w:val="3D3D56"/>
                <w:sz w:val="19"/>
                <w:szCs w:val="19"/>
              </w:rPr>
              <w:t>MoHFW</w:t>
            </w:r>
            <w:proofErr w:type="spellEnd"/>
            <w:r>
              <w:rPr>
                <w:color w:val="3D3D56"/>
                <w:sz w:val="19"/>
                <w:szCs w:val="19"/>
              </w:rPr>
              <w:t xml:space="preserve"> Health Dynamics of India 2022-23 (mohfw.gov.in)</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7236C270" w14:textId="77777777" w:rsidR="00735C3B" w:rsidRDefault="00000000">
            <w:r>
              <w:rPr>
                <w:color w:val="3D3D56"/>
                <w:sz w:val="19"/>
                <w:szCs w:val="19"/>
              </w:rPr>
              <w:t>High — do before institutional outreach</w:t>
            </w:r>
          </w:p>
        </w:tc>
      </w:tr>
      <w:tr w:rsidR="00735C3B" w14:paraId="5DA13513"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8F4760F" w14:textId="77777777" w:rsidR="00735C3B" w:rsidRDefault="00000000">
            <w:r>
              <w:rPr>
                <w:b/>
                <w:bCs/>
                <w:color w:val="1A1A2E"/>
                <w:sz w:val="19"/>
                <w:szCs w:val="19"/>
              </w:rPr>
              <w:t>2</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561ED53" w14:textId="77777777" w:rsidR="00735C3B" w:rsidRDefault="00000000">
            <w:r>
              <w:rPr>
                <w:color w:val="3D3D56"/>
                <w:sz w:val="19"/>
                <w:szCs w:val="19"/>
              </w:rPr>
              <w:t>Add UDISE+ 2023-24 teacher vacancy data as second HR sub-indicator to triangulate state HR scores.</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8DA54C1" w14:textId="77777777" w:rsidR="00735C3B" w:rsidRDefault="00000000">
            <w:r>
              <w:rPr>
                <w:color w:val="3D3D56"/>
                <w:sz w:val="19"/>
                <w:szCs w:val="19"/>
              </w:rPr>
              <w:t>UDISE+ 2023-24 (udiseplus.gov.in)</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AF25485" w14:textId="77777777" w:rsidR="00735C3B" w:rsidRDefault="00000000">
            <w:r>
              <w:rPr>
                <w:color w:val="3D3D56"/>
                <w:sz w:val="19"/>
                <w:szCs w:val="19"/>
              </w:rPr>
              <w:t>High</w:t>
            </w:r>
          </w:p>
        </w:tc>
      </w:tr>
      <w:tr w:rsidR="00735C3B" w14:paraId="4FC456DA"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C7E140A" w14:textId="77777777" w:rsidR="00735C3B" w:rsidRDefault="00000000">
            <w:r>
              <w:rPr>
                <w:b/>
                <w:bCs/>
                <w:color w:val="1A1A2E"/>
                <w:sz w:val="19"/>
                <w:szCs w:val="19"/>
              </w:rPr>
              <w:t>3</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BD379F4" w14:textId="77777777" w:rsidR="00735C3B" w:rsidRDefault="00000000">
            <w:r>
              <w:rPr>
                <w:color w:val="3D3D56"/>
                <w:sz w:val="19"/>
                <w:szCs w:val="19"/>
              </w:rPr>
              <w:t>Compile 15th Finance Commission local body grant utilisation data by state as primary Local Governance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AFA79EE" w14:textId="77777777" w:rsidR="00735C3B" w:rsidRDefault="00000000">
            <w:r>
              <w:rPr>
                <w:color w:val="3D3D56"/>
                <w:sz w:val="19"/>
                <w:szCs w:val="19"/>
              </w:rPr>
              <w:t>15th Finance Commission Report, Annexures on local body grants</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62475B4" w14:textId="77777777" w:rsidR="00735C3B" w:rsidRDefault="00000000">
            <w:r>
              <w:rPr>
                <w:color w:val="3D3D56"/>
                <w:sz w:val="19"/>
                <w:szCs w:val="19"/>
              </w:rPr>
              <w:t>High</w:t>
            </w:r>
          </w:p>
        </w:tc>
      </w:tr>
      <w:tr w:rsidR="00735C3B" w14:paraId="0511494D"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3A44C894" w14:textId="77777777" w:rsidR="00735C3B" w:rsidRDefault="00000000">
            <w:r>
              <w:rPr>
                <w:b/>
                <w:bCs/>
                <w:color w:val="1A1A2E"/>
                <w:sz w:val="19"/>
                <w:szCs w:val="19"/>
              </w:rPr>
              <w:t>4</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7BCFB85E" w14:textId="77777777" w:rsidR="00735C3B" w:rsidRDefault="00000000">
            <w:r>
              <w:rPr>
                <w:color w:val="3D3D56"/>
                <w:sz w:val="19"/>
                <w:szCs w:val="19"/>
              </w:rPr>
              <w:t>Add TRAI state-wise broadband penetration data as primary Digital capacity sub-indicator.</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6AE0EFD9" w14:textId="77777777" w:rsidR="00735C3B" w:rsidRDefault="00000000">
            <w:r>
              <w:rPr>
                <w:color w:val="3D3D56"/>
                <w:sz w:val="19"/>
                <w:szCs w:val="19"/>
              </w:rPr>
              <w:t>TRAI Telecom Subscription Reports (trai.gov.in)</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525E41DB" w14:textId="77777777" w:rsidR="00735C3B" w:rsidRDefault="00000000">
            <w:r>
              <w:rPr>
                <w:color w:val="3D3D56"/>
                <w:sz w:val="19"/>
                <w:szCs w:val="19"/>
              </w:rPr>
              <w:t>Medium</w:t>
            </w:r>
          </w:p>
        </w:tc>
      </w:tr>
      <w:tr w:rsidR="00735C3B" w14:paraId="43187E9C"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335C12E" w14:textId="77777777" w:rsidR="00735C3B" w:rsidRDefault="00000000">
            <w:r>
              <w:rPr>
                <w:b/>
                <w:bCs/>
                <w:color w:val="1A1A2E"/>
                <w:sz w:val="19"/>
                <w:szCs w:val="19"/>
              </w:rPr>
              <w:t>5</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040A9A6" w14:textId="77777777" w:rsidR="00735C3B" w:rsidRDefault="00000000">
            <w:r>
              <w:rPr>
                <w:color w:val="3D3D56"/>
                <w:sz w:val="19"/>
                <w:szCs w:val="19"/>
              </w:rPr>
              <w:t>Add dimension weight rationale paragraph to flagship report methodology section before circulation to institutional audiences.</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0BB91808" w14:textId="77777777" w:rsidR="00735C3B" w:rsidRDefault="00000000">
            <w:r>
              <w:rPr>
                <w:color w:val="3D3D56"/>
                <w:sz w:val="19"/>
                <w:szCs w:val="19"/>
              </w:rPr>
              <w:t>This annex, Section 7</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56DBA367" w14:textId="77777777" w:rsidR="00735C3B" w:rsidRDefault="00000000">
            <w:r>
              <w:rPr>
                <w:color w:val="3D3D56"/>
                <w:sz w:val="19"/>
                <w:szCs w:val="19"/>
              </w:rPr>
              <w:t>Medium — do before World Bank engagement</w:t>
            </w:r>
          </w:p>
        </w:tc>
      </w:tr>
      <w:tr w:rsidR="00735C3B" w14:paraId="2F4D6A2A"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DBDF87F" w14:textId="77777777" w:rsidR="00735C3B" w:rsidRDefault="00000000">
            <w:r>
              <w:rPr>
                <w:b/>
                <w:bCs/>
                <w:color w:val="1A1A2E"/>
                <w:sz w:val="19"/>
                <w:szCs w:val="19"/>
              </w:rPr>
              <w:t>6</w:t>
            </w:r>
          </w:p>
        </w:tc>
        <w:tc>
          <w:tcPr>
            <w:tcW w:w="522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1BF2E11A" w14:textId="77777777" w:rsidR="00735C3B" w:rsidRDefault="00000000">
            <w:r>
              <w:rPr>
                <w:color w:val="3D3D56"/>
                <w:sz w:val="19"/>
                <w:szCs w:val="19"/>
              </w:rPr>
              <w:t>Publish this annex as DPLI Methodology Note 01/2026 — signals transparency and invites peer review. Redact internal audit language before publishing.</w:t>
            </w:r>
          </w:p>
        </w:tc>
        <w:tc>
          <w:tcPr>
            <w:tcW w:w="20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4FB2686D" w14:textId="77777777" w:rsidR="00735C3B" w:rsidRDefault="00000000">
            <w:r>
              <w:rPr>
                <w:color w:val="3D3D56"/>
                <w:sz w:val="19"/>
                <w:szCs w:val="19"/>
              </w:rPr>
              <w:t>This document</w:t>
            </w:r>
          </w:p>
        </w:tc>
        <w:tc>
          <w:tcPr>
            <w:tcW w:w="1600" w:type="dxa"/>
            <w:tcBorders>
              <w:top w:val="single" w:sz="1" w:space="0" w:color="E2DDD5"/>
              <w:left w:val="single" w:sz="1" w:space="0" w:color="E2DDD5"/>
              <w:bottom w:val="single" w:sz="1" w:space="0" w:color="E2DDD5"/>
              <w:right w:val="single" w:sz="1" w:space="0" w:color="E2DDD5"/>
            </w:tcBorders>
            <w:shd w:val="clear" w:color="auto" w:fill="F7F5F0"/>
            <w:tcMar>
              <w:top w:w="80" w:type="dxa"/>
              <w:left w:w="120" w:type="dxa"/>
              <w:bottom w:w="80" w:type="dxa"/>
              <w:right w:w="120" w:type="dxa"/>
            </w:tcMar>
          </w:tcPr>
          <w:p w14:paraId="0A5D1077" w14:textId="77777777" w:rsidR="00735C3B" w:rsidRDefault="00000000">
            <w:r>
              <w:rPr>
                <w:color w:val="3D3D56"/>
                <w:sz w:val="19"/>
                <w:szCs w:val="19"/>
              </w:rPr>
              <w:t>Medium</w:t>
            </w:r>
          </w:p>
        </w:tc>
      </w:tr>
      <w:tr w:rsidR="00735C3B" w14:paraId="1A34E5C6" w14:textId="77777777">
        <w:tblPrEx>
          <w:tblCellMar>
            <w:top w:w="0" w:type="dxa"/>
            <w:bottom w:w="0" w:type="dxa"/>
          </w:tblCellMar>
        </w:tblPrEx>
        <w:tc>
          <w:tcPr>
            <w:tcW w:w="54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7EEAB4B" w14:textId="77777777" w:rsidR="00735C3B" w:rsidRDefault="00000000">
            <w:r>
              <w:rPr>
                <w:b/>
                <w:bCs/>
                <w:color w:val="1A1A2E"/>
                <w:sz w:val="19"/>
                <w:szCs w:val="19"/>
              </w:rPr>
              <w:t>7</w:t>
            </w:r>
          </w:p>
        </w:tc>
        <w:tc>
          <w:tcPr>
            <w:tcW w:w="522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2A2E3483" w14:textId="77777777" w:rsidR="00735C3B" w:rsidRDefault="00000000">
            <w:r>
              <w:rPr>
                <w:color w:val="3D3D56"/>
                <w:sz w:val="19"/>
                <w:szCs w:val="19"/>
              </w:rPr>
              <w:t>Develop North-East states supplement and UT supplement as Phase 1.5 outputs.</w:t>
            </w:r>
          </w:p>
        </w:tc>
        <w:tc>
          <w:tcPr>
            <w:tcW w:w="20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9A15E61" w14:textId="77777777" w:rsidR="00735C3B" w:rsidRDefault="00000000">
            <w:r>
              <w:rPr>
                <w:color w:val="3D3D56"/>
                <w:sz w:val="19"/>
                <w:szCs w:val="19"/>
              </w:rPr>
              <w:t>Ministry of Panchayati Raj, DONER, MHA data</w:t>
            </w:r>
          </w:p>
        </w:tc>
        <w:tc>
          <w:tcPr>
            <w:tcW w:w="1600" w:type="dxa"/>
            <w:tcBorders>
              <w:top w:val="single" w:sz="1" w:space="0" w:color="E2DDD5"/>
              <w:left w:val="single" w:sz="1" w:space="0" w:color="E2DDD5"/>
              <w:bottom w:val="single" w:sz="1" w:space="0" w:color="E2DDD5"/>
              <w:right w:val="single" w:sz="1" w:space="0" w:color="E2DDD5"/>
            </w:tcBorders>
            <w:shd w:val="clear" w:color="auto" w:fill="FFFFFF"/>
            <w:tcMar>
              <w:top w:w="80" w:type="dxa"/>
              <w:left w:w="120" w:type="dxa"/>
              <w:bottom w:w="80" w:type="dxa"/>
              <w:right w:w="120" w:type="dxa"/>
            </w:tcMar>
          </w:tcPr>
          <w:p w14:paraId="4EAE9271" w14:textId="77777777" w:rsidR="00735C3B" w:rsidRDefault="00000000">
            <w:r>
              <w:rPr>
                <w:color w:val="3D3D56"/>
                <w:sz w:val="19"/>
                <w:szCs w:val="19"/>
              </w:rPr>
              <w:t>Low — Phase 2 planning</w:t>
            </w:r>
          </w:p>
        </w:tc>
      </w:tr>
    </w:tbl>
    <w:p w14:paraId="7A5FA5E8" w14:textId="77777777" w:rsidR="00735C3B" w:rsidRDefault="00735C3B">
      <w:pPr>
        <w:spacing w:before="160"/>
      </w:pPr>
    </w:p>
    <w:p w14:paraId="426CB256" w14:textId="77777777" w:rsidR="00735C3B" w:rsidRDefault="00735C3B">
      <w:pPr>
        <w:pBdr>
          <w:bottom w:val="single" w:sz="6" w:space="1" w:color="E2DDD5"/>
        </w:pBdr>
      </w:pPr>
    </w:p>
    <w:p w14:paraId="5F026D39" w14:textId="77777777" w:rsidR="00735C3B" w:rsidRDefault="00735C3B">
      <w:pPr>
        <w:spacing w:before="80"/>
      </w:pPr>
    </w:p>
    <w:p w14:paraId="7B2517B1" w14:textId="77777777" w:rsidR="00735C3B" w:rsidRDefault="00000000">
      <w:pPr>
        <w:spacing w:before="60" w:after="60"/>
      </w:pPr>
      <w:r>
        <w:rPr>
          <w:b/>
          <w:bCs/>
          <w:color w:val="1A1A2E"/>
        </w:rPr>
        <w:t xml:space="preserve">Document version: </w:t>
      </w:r>
      <w:r>
        <w:rPr>
          <w:color w:val="3D3D56"/>
        </w:rPr>
        <w:t>v2.0 — Comprehensive rebuild following internal data audit</w:t>
      </w:r>
    </w:p>
    <w:p w14:paraId="590AE865" w14:textId="77777777" w:rsidR="00735C3B" w:rsidRDefault="00000000">
      <w:pPr>
        <w:spacing w:before="60" w:after="60"/>
      </w:pPr>
      <w:r>
        <w:rPr>
          <w:b/>
          <w:bCs/>
          <w:color w:val="1A1A2E"/>
        </w:rPr>
        <w:t xml:space="preserve">Prepared by: </w:t>
      </w:r>
      <w:r>
        <w:rPr>
          <w:color w:val="3D3D56"/>
        </w:rPr>
        <w:t>Anant Srivastava, Founder &amp; Lead Researcher, Development Policy Lab India</w:t>
      </w:r>
    </w:p>
    <w:p w14:paraId="128257B7" w14:textId="77777777" w:rsidR="00735C3B" w:rsidRDefault="00000000">
      <w:pPr>
        <w:spacing w:before="60" w:after="60"/>
      </w:pPr>
      <w:r>
        <w:rPr>
          <w:b/>
          <w:bCs/>
          <w:color w:val="1A1A2E"/>
        </w:rPr>
        <w:t xml:space="preserve">Date: </w:t>
      </w:r>
      <w:r>
        <w:rPr>
          <w:color w:val="3D3D56"/>
        </w:rPr>
        <w:t>June 2026</w:t>
      </w:r>
    </w:p>
    <w:p w14:paraId="2D6BC5F9" w14:textId="77777777" w:rsidR="00735C3B" w:rsidRDefault="00000000">
      <w:pPr>
        <w:spacing w:before="60" w:after="60"/>
      </w:pPr>
      <w:r>
        <w:rPr>
          <w:b/>
          <w:bCs/>
          <w:color w:val="1A1A2E"/>
        </w:rPr>
        <w:t xml:space="preserve">Status: </w:t>
      </w:r>
      <w:r>
        <w:rPr>
          <w:color w:val="A32D2D"/>
        </w:rPr>
        <w:t>INTERNAL WORKING DOCUMENT — redact Sections 1 and 9 before public release as Methodology Note 01/2026</w:t>
      </w:r>
    </w:p>
    <w:p w14:paraId="1A96A7AB" w14:textId="77777777" w:rsidR="00735C3B" w:rsidRDefault="00735C3B">
      <w:pPr>
        <w:spacing w:before="80"/>
      </w:pPr>
    </w:p>
    <w:p w14:paraId="20AB062B" w14:textId="77777777" w:rsidR="00735C3B" w:rsidRDefault="00000000">
      <w:pPr>
        <w:spacing w:before="160"/>
        <w:jc w:val="center"/>
      </w:pPr>
      <w:r>
        <w:rPr>
          <w:color w:val="888780"/>
          <w:sz w:val="18"/>
          <w:szCs w:val="18"/>
        </w:rPr>
        <w:t>Development Policy Lab India  ·  Evidence. Policy. Impact.</w:t>
      </w:r>
    </w:p>
    <w:sectPr w:rsidR="00735C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2C08DE" w14:textId="77777777" w:rsidR="001E1485" w:rsidRDefault="001E1485">
      <w:r>
        <w:separator/>
      </w:r>
    </w:p>
  </w:endnote>
  <w:endnote w:type="continuationSeparator" w:id="0">
    <w:p w14:paraId="2D1B7E1E" w14:textId="77777777" w:rsidR="001E1485" w:rsidRDefault="001E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4BA8B" w14:textId="77777777" w:rsidR="00735C3B" w:rsidRDefault="00000000">
    <w:pPr>
      <w:pBdr>
        <w:top w:val="single" w:sz="4" w:space="4" w:color="E2DDD5"/>
      </w:pBdr>
      <w:spacing w:before="80"/>
    </w:pPr>
    <w:r>
      <w:rPr>
        <w:color w:val="888780"/>
        <w:sz w:val="18"/>
        <w:szCs w:val="18"/>
      </w:rPr>
      <w:t>Development Policy Lab India (DPLI)  |  Anant Srivastava, Founder  |  June 2026  |  Evidence. Policy. Impact.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7FFEEA" w14:textId="77777777" w:rsidR="001E1485" w:rsidRDefault="001E1485">
      <w:r>
        <w:separator/>
      </w:r>
    </w:p>
  </w:footnote>
  <w:footnote w:type="continuationSeparator" w:id="0">
    <w:p w14:paraId="27473BA4" w14:textId="77777777" w:rsidR="001E1485" w:rsidRDefault="001E1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B1037" w14:textId="77777777" w:rsidR="00735C3B" w:rsidRDefault="00000000">
    <w:pPr>
      <w:pBdr>
        <w:bottom w:val="single" w:sz="4" w:space="4" w:color="1B5FA8"/>
      </w:pBdr>
      <w:spacing w:after="120"/>
    </w:pPr>
    <w:r>
      <w:rPr>
        <w:color w:val="888780"/>
        <w:sz w:val="18"/>
        <w:szCs w:val="18"/>
      </w:rPr>
      <w:t>DPLI  |  Methodology Annex &amp; Data Integrity Audit v2.0  |  INTERNAL WORKING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EE694E"/>
    <w:multiLevelType w:val="hybridMultilevel"/>
    <w:tmpl w:val="484CF1AE"/>
    <w:lvl w:ilvl="0" w:tplc="35CE9768">
      <w:start w:val="1"/>
      <w:numFmt w:val="bullet"/>
      <w:lvlText w:val="●"/>
      <w:lvlJc w:val="left"/>
      <w:pPr>
        <w:ind w:left="720" w:hanging="360"/>
      </w:pPr>
    </w:lvl>
    <w:lvl w:ilvl="1" w:tplc="EDC8DB98">
      <w:start w:val="1"/>
      <w:numFmt w:val="bullet"/>
      <w:lvlText w:val="○"/>
      <w:lvlJc w:val="left"/>
      <w:pPr>
        <w:ind w:left="1440" w:hanging="360"/>
      </w:pPr>
    </w:lvl>
    <w:lvl w:ilvl="2" w:tplc="EC921B24">
      <w:start w:val="1"/>
      <w:numFmt w:val="bullet"/>
      <w:lvlText w:val="■"/>
      <w:lvlJc w:val="left"/>
      <w:pPr>
        <w:ind w:left="2160" w:hanging="360"/>
      </w:pPr>
    </w:lvl>
    <w:lvl w:ilvl="3" w:tplc="A244938C">
      <w:start w:val="1"/>
      <w:numFmt w:val="bullet"/>
      <w:lvlText w:val="●"/>
      <w:lvlJc w:val="left"/>
      <w:pPr>
        <w:ind w:left="2880" w:hanging="360"/>
      </w:pPr>
    </w:lvl>
    <w:lvl w:ilvl="4" w:tplc="D7B62056">
      <w:start w:val="1"/>
      <w:numFmt w:val="bullet"/>
      <w:lvlText w:val="○"/>
      <w:lvlJc w:val="left"/>
      <w:pPr>
        <w:ind w:left="3600" w:hanging="360"/>
      </w:pPr>
    </w:lvl>
    <w:lvl w:ilvl="5" w:tplc="C55A7F2A">
      <w:start w:val="1"/>
      <w:numFmt w:val="bullet"/>
      <w:lvlText w:val="■"/>
      <w:lvlJc w:val="left"/>
      <w:pPr>
        <w:ind w:left="4320" w:hanging="360"/>
      </w:pPr>
    </w:lvl>
    <w:lvl w:ilvl="6" w:tplc="EB20C506">
      <w:start w:val="1"/>
      <w:numFmt w:val="bullet"/>
      <w:lvlText w:val="●"/>
      <w:lvlJc w:val="left"/>
      <w:pPr>
        <w:ind w:left="5040" w:hanging="360"/>
      </w:pPr>
    </w:lvl>
    <w:lvl w:ilvl="7" w:tplc="23804200">
      <w:start w:val="1"/>
      <w:numFmt w:val="bullet"/>
      <w:lvlText w:val="●"/>
      <w:lvlJc w:val="left"/>
      <w:pPr>
        <w:ind w:left="5760" w:hanging="360"/>
      </w:pPr>
    </w:lvl>
    <w:lvl w:ilvl="8" w:tplc="7BE22454">
      <w:start w:val="1"/>
      <w:numFmt w:val="bullet"/>
      <w:lvlText w:val="●"/>
      <w:lvlJc w:val="left"/>
      <w:pPr>
        <w:ind w:left="6480" w:hanging="360"/>
      </w:pPr>
    </w:lvl>
  </w:abstractNum>
  <w:num w:numId="1" w16cid:durableId="12134687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3B"/>
    <w:rsid w:val="00042A8D"/>
    <w:rsid w:val="001E1485"/>
    <w:rsid w:val="00346C8B"/>
    <w:rsid w:val="00735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0A2EA"/>
  <w15:docId w15:val="{5F364B63-24D5-3944-A0F0-8A112552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8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3683</Words>
  <Characters>22325</Characters>
  <Application>Microsoft Office Word</Application>
  <DocSecurity>0</DocSecurity>
  <Lines>656</Lines>
  <Paragraphs>376</Paragraphs>
  <ScaleCrop>false</ScaleCrop>
  <Company/>
  <LinksUpToDate>false</LinksUpToDate>
  <CharactersWithSpaces>25632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SRIVASTAVA</cp:lastModifiedBy>
  <cp:revision>2</cp:revision>
  <dcterms:created xsi:type="dcterms:W3CDTF">2026-06-21T04:24:00Z</dcterms:created>
  <dcterms:modified xsi:type="dcterms:W3CDTF">2026-06-21T04:24:00Z</dcterms:modified>
</cp:coreProperties>
</file>