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i w:val="0"/>
          <w:color w:val="17365D"/>
          <w:sz w:val="50"/>
        </w:rPr>
        <w:t>SEMS BASELINE v1.0</w:t>
      </w:r>
    </w:p>
    <w:p>
      <w:pPr>
        <w:spacing w:after="60"/>
        <w:jc w:val="center"/>
      </w:pPr>
      <w:r>
        <w:rPr>
          <w:rFonts w:ascii="Calibri" w:hAnsi="Calibri"/>
          <w:b/>
          <w:i w:val="0"/>
          <w:color w:val="B07A19"/>
          <w:sz w:val="28"/>
        </w:rPr>
        <w:t>FROZEN FOR IMPLEMENTATION</w:t>
      </w:r>
    </w:p>
    <w:p>
      <w:pPr>
        <w:spacing w:after="280"/>
        <w:jc w:val="center"/>
      </w:pPr>
      <w:r>
        <w:rPr>
          <w:rFonts w:ascii="Calibri" w:hAnsi="Calibri"/>
          <w:b/>
          <w:i w:val="0"/>
          <w:color w:val="1F4D78"/>
          <w:sz w:val="24"/>
        </w:rPr>
        <w:t>Centralized Electronic Component and Laboratory Asset Management System</w:t>
      </w:r>
    </w:p>
    <w:tbl>
      <w:tblPr>
        <w:tblW w:type="dxa" w:w="9360"/>
        <w:jc w:val="center"/>
        <w:tblLayout w:type="fixed"/>
        <w:tblLook w:firstColumn="1" w:firstRow="1" w:lastColumn="0" w:lastRow="0" w:noHBand="0" w:noVBand="1" w:val="04A0"/>
        <w:tblInd w:w="120" w:type="dxa"/>
      </w:tblPr>
      <w:tblGrid>
        <w:gridCol w:w="2700"/>
        <w:gridCol w:w="6660"/>
      </w:tblGrid>
      <w:tr>
        <w:trPr>
          <w:cantSplit/>
          <w:tblHeader/>
        </w:trPr>
        <w:tc>
          <w:tcPr>
            <w:tcW w:type="dxa" w:w="2700"/>
            <w:shd w:fill="17365D"/>
            <w:vAlign w:val="center"/>
            <w:tcMar>
              <w:top w:w="80" w:type="dxa"/>
              <w:start w:w="120" w:type="dxa"/>
              <w:bottom w:w="80" w:type="dxa"/>
              <w:end w:w="120" w:type="dxa"/>
            </w:tcMar>
          </w:tcPr>
          <w:p>
            <w:pPr>
              <w:spacing w:after="0"/>
            </w:pPr>
            <w:r>
              <w:rPr>
                <w:rFonts w:ascii="Calibri" w:hAnsi="Calibri"/>
                <w:b/>
                <w:i w:val="0"/>
                <w:color w:val="FFFFFF"/>
                <w:sz w:val="16"/>
              </w:rPr>
              <w:t>Control</w:t>
            </w:r>
          </w:p>
        </w:tc>
        <w:tc>
          <w:tcPr>
            <w:tcW w:type="dxa" w:w="6660"/>
            <w:shd w:fill="17365D"/>
            <w:vAlign w:val="center"/>
            <w:tcMar>
              <w:top w:w="80" w:type="dxa"/>
              <w:start w:w="120" w:type="dxa"/>
              <w:bottom w:w="80" w:type="dxa"/>
              <w:end w:w="120" w:type="dxa"/>
            </w:tcMar>
          </w:tcPr>
          <w:p>
            <w:pPr>
              <w:spacing w:after="0"/>
            </w:pPr>
            <w:r>
              <w:rPr>
                <w:rFonts w:ascii="Calibri" w:hAnsi="Calibri"/>
                <w:b/>
                <w:i w:val="0"/>
                <w:color w:val="FFFFFF"/>
                <w:sz w:val="16"/>
              </w:rPr>
              <w:t>Frozen value</w:t>
            </w:r>
          </w:p>
        </w:tc>
      </w:tr>
      <w:tr>
        <w:trPr>
          <w:cantSplit/>
        </w:trPr>
        <w:tc>
          <w:tcPr>
            <w:tcW w:type="dxa" w:w="27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Operational name</w:t>
            </w:r>
          </w:p>
        </w:tc>
        <w:tc>
          <w:tcPr>
            <w:tcW w:type="dxa" w:w="66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Smart Electronics Management System (SEMS)</w:t>
            </w:r>
          </w:p>
        </w:tc>
      </w:tr>
      <w:tr>
        <w:trPr>
          <w:cantSplit/>
        </w:trPr>
        <w:tc>
          <w:tcPr>
            <w:tcW w:type="dxa" w:w="27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Academic level</w:t>
            </w:r>
          </w:p>
        </w:tc>
        <w:tc>
          <w:tcPr>
            <w:tcW w:type="dxa" w:w="66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Third-Year B.Tech engineering DBMS mini-project</w:t>
            </w:r>
          </w:p>
        </w:tc>
      </w:tr>
      <w:tr>
        <w:trPr>
          <w:cantSplit/>
        </w:trPr>
        <w:tc>
          <w:tcPr>
            <w:tcW w:type="dxa" w:w="27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Database target</w:t>
            </w:r>
          </w:p>
        </w:tc>
        <w:tc>
          <w:tcPr>
            <w:tcW w:type="dxa" w:w="66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MySQL Community Server 8.4.11 LTS</w:t>
            </w:r>
          </w:p>
        </w:tc>
      </w:tr>
      <w:tr>
        <w:trPr>
          <w:cantSplit/>
        </w:trPr>
        <w:tc>
          <w:tcPr>
            <w:tcW w:type="dxa" w:w="27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Freeze date</w:t>
            </w:r>
          </w:p>
        </w:tc>
        <w:tc>
          <w:tcPr>
            <w:tcW w:type="dxa" w:w="66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21 August 2026</w:t>
            </w:r>
          </w:p>
        </w:tc>
      </w:tr>
      <w:tr>
        <w:trPr>
          <w:cantSplit/>
        </w:trPr>
        <w:tc>
          <w:tcPr>
            <w:tcW w:type="dxa" w:w="27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Authority</w:t>
            </w:r>
          </w:p>
        </w:tc>
        <w:tc>
          <w:tcPr>
            <w:tcW w:type="dxa" w:w="66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Current recovery directive + Source-of-Truth + verified Phase 0 audit</w:t>
            </w:r>
          </w:p>
        </w:tc>
      </w:tr>
      <w:tr>
        <w:trPr>
          <w:cantSplit/>
        </w:trPr>
        <w:tc>
          <w:tcPr>
            <w:tcW w:type="dxa" w:w="27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Next gate</w:t>
            </w:r>
          </w:p>
        </w:tc>
        <w:tc>
          <w:tcPr>
            <w:tcW w:type="dxa" w:w="66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Phase 2 Database Foundation requires explicit user approval</w:t>
            </w:r>
          </w:p>
        </w:tc>
      </w:tr>
    </w:tbl>
    <w:p>
      <w:pPr>
        <w:spacing w:before="0" w:after="40"/>
      </w:pPr>
    </w:p>
    <w:p>
      <w:pPr>
        <w:pStyle w:val="Heading1"/>
      </w:pPr>
      <w:r>
        <w:t>1. Authority and purpose</w:t>
      </w:r>
    </w:p>
    <w:p>
      <w:pPr>
        <w:spacing w:after="120"/>
      </w:pPr>
      <w:r>
        <w:rPr>
          <w:rFonts w:ascii="Calibri" w:hAnsi="Calibri"/>
          <w:b w:val="0"/>
          <w:i w:val="0"/>
          <w:color w:val="222222"/>
          <w:sz w:val="20"/>
        </w:rPr>
        <w:t>This register is the authoritative implementation baseline created after the Project Workspace Recovery Audit. It converts the accepted Phase 0 audit and the current recovery directive into a formal freeze.</w:t>
      </w:r>
    </w:p>
    <w:p>
      <w:pPr>
        <w:spacing w:after="120"/>
      </w:pPr>
      <w:r>
        <w:rPr>
          <w:rFonts w:ascii="Calibri" w:hAnsi="Calibri"/>
          <w:b w:val="0"/>
          <w:i w:val="0"/>
          <w:color w:val="222222"/>
          <w:sz w:val="20"/>
        </w:rPr>
        <w:t>Conflict priority:</w:t>
      </w:r>
    </w:p>
    <w:p>
      <w:pPr>
        <w:spacing w:after="80" w:line="283" w:lineRule="auto"/>
        <w:numPr>
          <w:ilvl w:val="0"/>
          <w:numId w:val="10"/>
        </w:numPr>
      </w:pPr>
      <w:r>
        <w:rPr>
          <w:rFonts w:ascii="Calibri" w:hAnsi="Calibri"/>
          <w:b w:val="0"/>
          <w:i w:val="0"/>
          <w:color w:val="222222"/>
          <w:sz w:val="20"/>
        </w:rPr>
        <w:t>Current explicit user instruction.</w:t>
      </w:r>
    </w:p>
    <w:p>
      <w:pPr>
        <w:spacing w:after="80" w:line="283" w:lineRule="auto"/>
        <w:numPr>
          <w:ilvl w:val="0"/>
          <w:numId w:val="10"/>
        </w:numPr>
      </w:pPr>
      <w:r>
        <w:rPr>
          <w:rFonts w:ascii="Calibri" w:hAnsi="Calibri"/>
          <w:b w:val="0"/>
          <w:i w:val="0"/>
          <w:color w:val="222222"/>
          <w:sz w:val="20"/>
        </w:rPr>
        <w:t>SEMS Project Source-of-Truth and Decision Register.</w:t>
      </w:r>
    </w:p>
    <w:p>
      <w:pPr>
        <w:spacing w:after="80" w:line="283" w:lineRule="auto"/>
        <w:numPr>
          <w:ilvl w:val="0"/>
          <w:numId w:val="10"/>
        </w:numPr>
      </w:pPr>
      <w:r>
        <w:rPr>
          <w:rFonts w:ascii="Calibri" w:hAnsi="Calibri"/>
          <w:b w:val="0"/>
          <w:i w:val="0"/>
          <w:color w:val="222222"/>
          <w:sz w:val="20"/>
        </w:rPr>
        <w:t>Latest SEMS Project Initialization Audit, except where corrected here.</w:t>
      </w:r>
    </w:p>
    <w:p>
      <w:pPr>
        <w:spacing w:after="80" w:line="283" w:lineRule="auto"/>
        <w:numPr>
          <w:ilvl w:val="0"/>
          <w:numId w:val="10"/>
        </w:numPr>
      </w:pPr>
      <w:r>
        <w:rPr>
          <w:rFonts w:ascii="Calibri" w:hAnsi="Calibri"/>
          <w:b w:val="0"/>
          <w:i w:val="0"/>
          <w:color w:val="222222"/>
          <w:sz w:val="20"/>
        </w:rPr>
        <w:t>Comprehensive Master Project Document.</w:t>
      </w:r>
    </w:p>
    <w:p>
      <w:pPr>
        <w:spacing w:after="80" w:line="283" w:lineRule="auto"/>
        <w:numPr>
          <w:ilvl w:val="0"/>
          <w:numId w:val="10"/>
        </w:numPr>
      </w:pPr>
      <w:r>
        <w:rPr>
          <w:rFonts w:ascii="Calibri" w:hAnsi="Calibri"/>
          <w:b w:val="0"/>
          <w:i w:val="0"/>
          <w:color w:val="222222"/>
          <w:sz w:val="20"/>
        </w:rPr>
        <w:t>Validated relationship/cardinality/FK decisions.</w:t>
      </w:r>
    </w:p>
    <w:p>
      <w:pPr>
        <w:spacing w:after="80" w:line="283" w:lineRule="auto"/>
        <w:numPr>
          <w:ilvl w:val="0"/>
          <w:numId w:val="10"/>
        </w:numPr>
      </w:pPr>
      <w:r>
        <w:rPr>
          <w:rFonts w:ascii="Calibri" w:hAnsi="Calibri"/>
          <w:b w:val="0"/>
          <w:i w:val="0"/>
          <w:color w:val="222222"/>
          <w:sz w:val="20"/>
        </w:rPr>
        <w:t>Final ER/EER specification recorded in authoritative documents.</w:t>
      </w:r>
    </w:p>
    <w:p>
      <w:pPr>
        <w:spacing w:after="80" w:line="283" w:lineRule="auto"/>
        <w:numPr>
          <w:ilvl w:val="0"/>
          <w:numId w:val="10"/>
        </w:numPr>
      </w:pPr>
      <w:r>
        <w:rPr>
          <w:rFonts w:ascii="Calibri" w:hAnsi="Calibri"/>
          <w:b w:val="0"/>
          <w:i w:val="0"/>
          <w:color w:val="222222"/>
          <w:sz w:val="20"/>
        </w:rPr>
        <w:t>Faculty guide/rubric.</w:t>
      </w:r>
    </w:p>
    <w:p>
      <w:pPr>
        <w:spacing w:after="80" w:line="283" w:lineRule="auto"/>
        <w:numPr>
          <w:ilvl w:val="0"/>
          <w:numId w:val="10"/>
        </w:numPr>
      </w:pPr>
      <w:r>
        <w:rPr>
          <w:rFonts w:ascii="Calibri" w:hAnsi="Calibri"/>
          <w:b w:val="0"/>
          <w:i w:val="0"/>
          <w:color w:val="222222"/>
          <w:sz w:val="20"/>
        </w:rPr>
        <w:t>Final project PPT requirements.</w:t>
      </w:r>
    </w:p>
    <w:p>
      <w:pPr>
        <w:spacing w:after="80" w:line="283" w:lineRule="auto"/>
        <w:numPr>
          <w:ilvl w:val="0"/>
          <w:numId w:val="10"/>
        </w:numPr>
      </w:pPr>
      <w:r>
        <w:rPr>
          <w:rFonts w:ascii="Calibri" w:hAnsi="Calibri"/>
          <w:b w:val="0"/>
          <w:i w:val="0"/>
          <w:color w:val="222222"/>
          <w:sz w:val="20"/>
        </w:rPr>
        <w:t>Executable SEMS ChatGPT Plus Master Prompt.</w:t>
      </w:r>
    </w:p>
    <w:p>
      <w:pPr>
        <w:spacing w:after="80" w:line="283" w:lineRule="auto"/>
        <w:numPr>
          <w:ilvl w:val="0"/>
          <w:numId w:val="10"/>
        </w:numPr>
      </w:pPr>
      <w:r>
        <w:rPr>
          <w:rFonts w:ascii="Calibri" w:hAnsi="Calibri"/>
          <w:b w:val="0"/>
          <w:i w:val="0"/>
          <w:color w:val="222222"/>
          <w:sz w:val="20"/>
        </w:rPr>
        <w:t>Assignment 2/3 material only for coursework continuity.</w:t>
      </w:r>
    </w:p>
    <w:p>
      <w:pPr>
        <w:spacing w:after="120"/>
      </w:pPr>
      <w:r>
        <w:rPr>
          <w:rFonts w:ascii="Calibri" w:hAnsi="Calibri"/>
          <w:b w:val="0"/>
          <w:i w:val="0"/>
          <w:color w:val="222222"/>
          <w:sz w:val="20"/>
        </w:rPr>
        <w:t>Duplicate TXT/DOCX/PDF/ZIP renderings are not independent authorities.</w:t>
      </w:r>
    </w:p>
    <w:p>
      <w:pPr>
        <w:pStyle w:val="Heading1"/>
      </w:pPr>
      <w:r>
        <w:t>2. Project definition and academic boundary</w:t>
      </w:r>
    </w:p>
    <w:p>
      <w:pPr>
        <w:spacing w:after="120"/>
      </w:pPr>
      <w:r>
        <w:rPr>
          <w:rFonts w:ascii="Calibri" w:hAnsi="Calibri"/>
          <w:b w:val="0"/>
          <w:i w:val="0"/>
          <w:color w:val="222222"/>
          <w:sz w:val="20"/>
        </w:rPr>
        <w:t>SEMS is a centralized DBMS and role-aware Streamlit application for visibility and control of electronic components across engineering laboratories. It maintains laboratory, user, catalogue, storage and inventory data; supports multi-line component requests; controls inter-laboratory reservation, transfer, receipt and temporary return; records authorized disposal; and provides schema-supported analytics and CSV exports.</w:t>
      </w:r>
    </w:p>
    <w:p>
      <w:pPr>
        <w:spacing w:after="120"/>
      </w:pPr>
      <w:r>
        <w:rPr>
          <w:rFonts w:ascii="Calibri" w:hAnsi="Calibri"/>
          <w:b w:val="0"/>
          <w:i w:val="0"/>
          <w:color w:val="222222"/>
          <w:sz w:val="20"/>
        </w:rPr>
        <w:t>It must demonstrate relational modelling, normalization, PK/FK integrity, candidate/unique keys, associative entities, constraints, indexes, views, transactions, row locking, RBAC, parameterized access, reporting, exception handling and testing. It remains one modular academic application—not an ERP, microservice platform or speculative AI system.</w:t>
      </w:r>
    </w:p>
    <w:p>
      <w:pPr>
        <w:pStyle w:val="Heading1"/>
      </w:pPr>
      <w:r>
        <w:t>3. Frozen relational boundary</w:t>
      </w:r>
    </w:p>
    <w:p>
      <w:pPr>
        <w:spacing w:after="120"/>
      </w:pPr>
      <w:r>
        <w:rPr>
          <w:rFonts w:ascii="Calibri" w:hAnsi="Calibri"/>
          <w:b w:val="0"/>
          <w:i w:val="0"/>
          <w:color w:val="222222"/>
          <w:sz w:val="20"/>
        </w:rPr>
        <w:t>The MVP contains exactly 13 relations:</w:t>
      </w:r>
    </w:p>
    <w:p>
      <w:pPr>
        <w:spacing w:after="80" w:line="283" w:lineRule="auto"/>
        <w:numPr>
          <w:ilvl w:val="0"/>
          <w:numId w:val="11"/>
        </w:numPr>
      </w:pPr>
      <w:r>
        <w:rPr>
          <w:rFonts w:ascii="Calibri" w:hAnsi="Calibri"/>
          <w:b w:val="0"/>
          <w:i w:val="0"/>
          <w:color w:val="222222"/>
          <w:sz w:val="20"/>
        </w:rPr>
        <w:t>LAB</w:t>
      </w:r>
    </w:p>
    <w:p>
      <w:pPr>
        <w:spacing w:after="80" w:line="283" w:lineRule="auto"/>
        <w:numPr>
          <w:ilvl w:val="0"/>
          <w:numId w:val="11"/>
        </w:numPr>
      </w:pPr>
      <w:r>
        <w:rPr>
          <w:rFonts w:ascii="Calibri" w:hAnsi="Calibri"/>
          <w:b w:val="0"/>
          <w:i w:val="0"/>
          <w:color w:val="222222"/>
          <w:sz w:val="20"/>
        </w:rPr>
        <w:t>LAB_CONTACT</w:t>
      </w:r>
    </w:p>
    <w:p>
      <w:pPr>
        <w:spacing w:after="80" w:line="283" w:lineRule="auto"/>
        <w:numPr>
          <w:ilvl w:val="0"/>
          <w:numId w:val="11"/>
        </w:numPr>
      </w:pPr>
      <w:r>
        <w:rPr>
          <w:rFonts w:ascii="Calibri" w:hAnsi="Calibri"/>
          <w:b w:val="0"/>
          <w:i w:val="0"/>
          <w:color w:val="222222"/>
          <w:sz w:val="20"/>
        </w:rPr>
        <w:t>USER</w:t>
      </w:r>
    </w:p>
    <w:p>
      <w:pPr>
        <w:spacing w:after="80" w:line="283" w:lineRule="auto"/>
        <w:numPr>
          <w:ilvl w:val="0"/>
          <w:numId w:val="11"/>
        </w:numPr>
      </w:pPr>
      <w:r>
        <w:rPr>
          <w:rFonts w:ascii="Calibri" w:hAnsi="Calibri"/>
          <w:b w:val="0"/>
          <w:i w:val="0"/>
          <w:color w:val="222222"/>
          <w:sz w:val="20"/>
        </w:rPr>
        <w:t>USER_PHONE</w:t>
      </w:r>
    </w:p>
    <w:p>
      <w:pPr>
        <w:spacing w:after="80" w:line="283" w:lineRule="auto"/>
        <w:numPr>
          <w:ilvl w:val="0"/>
          <w:numId w:val="11"/>
        </w:numPr>
      </w:pPr>
      <w:r>
        <w:rPr>
          <w:rFonts w:ascii="Calibri" w:hAnsi="Calibri"/>
          <w:b w:val="0"/>
          <w:i w:val="0"/>
          <w:color w:val="222222"/>
          <w:sz w:val="20"/>
        </w:rPr>
        <w:t>COMPONENT_CATEGORY</w:t>
      </w:r>
    </w:p>
    <w:p>
      <w:pPr>
        <w:spacing w:after="80" w:line="283" w:lineRule="auto"/>
        <w:numPr>
          <w:ilvl w:val="0"/>
          <w:numId w:val="11"/>
        </w:numPr>
      </w:pPr>
      <w:r>
        <w:rPr>
          <w:rFonts w:ascii="Calibri" w:hAnsi="Calibri"/>
          <w:b w:val="0"/>
          <w:i w:val="0"/>
          <w:color w:val="222222"/>
          <w:sz w:val="20"/>
        </w:rPr>
        <w:t>COMPONENT</w:t>
      </w:r>
    </w:p>
    <w:p>
      <w:pPr>
        <w:spacing w:after="80" w:line="283" w:lineRule="auto"/>
        <w:numPr>
          <w:ilvl w:val="0"/>
          <w:numId w:val="11"/>
        </w:numPr>
      </w:pPr>
      <w:r>
        <w:rPr>
          <w:rFonts w:ascii="Calibri" w:hAnsi="Calibri"/>
          <w:b w:val="0"/>
          <w:i w:val="0"/>
          <w:color w:val="222222"/>
          <w:sz w:val="20"/>
        </w:rPr>
        <w:t>STORAGE_LOCATION</w:t>
      </w:r>
    </w:p>
    <w:p>
      <w:pPr>
        <w:spacing w:after="80" w:line="283" w:lineRule="auto"/>
        <w:numPr>
          <w:ilvl w:val="0"/>
          <w:numId w:val="11"/>
        </w:numPr>
      </w:pPr>
      <w:r>
        <w:rPr>
          <w:rFonts w:ascii="Calibri" w:hAnsi="Calibri"/>
          <w:b w:val="0"/>
          <w:i w:val="0"/>
          <w:color w:val="222222"/>
          <w:sz w:val="20"/>
        </w:rPr>
        <w:t>INVENTORY</w:t>
      </w:r>
    </w:p>
    <w:p>
      <w:pPr>
        <w:spacing w:after="80" w:line="283" w:lineRule="auto"/>
        <w:numPr>
          <w:ilvl w:val="0"/>
          <w:numId w:val="11"/>
        </w:numPr>
      </w:pPr>
      <w:r>
        <w:rPr>
          <w:rFonts w:ascii="Calibri" w:hAnsi="Calibri"/>
          <w:b w:val="0"/>
          <w:i w:val="0"/>
          <w:color w:val="222222"/>
          <w:sz w:val="20"/>
        </w:rPr>
        <w:t>COMPONENT_REQUEST</w:t>
      </w:r>
    </w:p>
    <w:p>
      <w:pPr>
        <w:spacing w:after="80" w:line="283" w:lineRule="auto"/>
        <w:numPr>
          <w:ilvl w:val="0"/>
          <w:numId w:val="11"/>
        </w:numPr>
      </w:pPr>
      <w:r>
        <w:rPr>
          <w:rFonts w:ascii="Calibri" w:hAnsi="Calibri"/>
          <w:b w:val="0"/>
          <w:i w:val="0"/>
          <w:color w:val="222222"/>
          <w:sz w:val="20"/>
        </w:rPr>
        <w:t>REQUEST_ITEM</w:t>
      </w:r>
    </w:p>
    <w:p>
      <w:pPr>
        <w:spacing w:after="80" w:line="283" w:lineRule="auto"/>
        <w:numPr>
          <w:ilvl w:val="0"/>
          <w:numId w:val="11"/>
        </w:numPr>
      </w:pPr>
      <w:r>
        <w:rPr>
          <w:rFonts w:ascii="Calibri" w:hAnsi="Calibri"/>
          <w:b w:val="0"/>
          <w:i w:val="0"/>
          <w:color w:val="222222"/>
          <w:sz w:val="20"/>
        </w:rPr>
        <w:t>TRANSFER</w:t>
      </w:r>
    </w:p>
    <w:p>
      <w:pPr>
        <w:spacing w:after="80" w:line="283" w:lineRule="auto"/>
        <w:numPr>
          <w:ilvl w:val="0"/>
          <w:numId w:val="11"/>
        </w:numPr>
      </w:pPr>
      <w:r>
        <w:rPr>
          <w:rFonts w:ascii="Calibri" w:hAnsi="Calibri"/>
          <w:b w:val="0"/>
          <w:i w:val="0"/>
          <w:color w:val="222222"/>
          <w:sz w:val="20"/>
        </w:rPr>
        <w:t>TRANSFER_ITEM</w:t>
      </w:r>
    </w:p>
    <w:p>
      <w:pPr>
        <w:spacing w:after="80" w:line="283" w:lineRule="auto"/>
        <w:numPr>
          <w:ilvl w:val="0"/>
          <w:numId w:val="11"/>
        </w:numPr>
      </w:pPr>
      <w:r>
        <w:rPr>
          <w:rFonts w:ascii="Calibri" w:hAnsi="Calibri"/>
          <w:b w:val="0"/>
          <w:i w:val="0"/>
          <w:color w:val="222222"/>
          <w:sz w:val="20"/>
        </w:rPr>
        <w:t>DISPOSAL_RECORD</w:t>
      </w:r>
    </w:p>
    <w:p>
      <w:pPr>
        <w:spacing w:after="120"/>
      </w:pPr>
      <w:r>
        <w:rPr>
          <w:rFonts w:ascii="Calibri" w:hAnsi="Calibri"/>
          <w:b w:val="0"/>
          <w:i w:val="0"/>
          <w:color w:val="222222"/>
          <w:sz w:val="20"/>
        </w:rPr>
        <w:t>The 11 principal domain/workflow entities are supplemented by LAB_CONTACT and USER_PHONE to normalize multivalued attributes.</w:t>
      </w:r>
    </w:p>
    <w:p>
      <w:pPr>
        <w:pStyle w:val="Heading1"/>
      </w:pPr>
      <w:r>
        <w:t>4. Frozen relation and attribute register</w:t>
      </w:r>
    </w:p>
    <w:p>
      <w:pPr>
        <w:pStyle w:val="Heading2"/>
      </w:pPr>
      <w:r>
        <w:t>4.1 LAB</w:t>
      </w:r>
    </w:p>
    <w:tbl>
      <w:tblPr>
        <w:tblW w:type="dxa" w:w="9360"/>
        <w:jc w:val="center"/>
        <w:tblLayout w:type="fixed"/>
        <w:tblLook w:firstColumn="1" w:firstRow="1" w:lastColumn="0" w:lastRow="0" w:noHBand="0" w:noVBand="1" w:val="04A0"/>
        <w:tblInd w:w="120" w:type="dxa"/>
      </w:tblPr>
      <w:tblGrid>
        <w:gridCol w:w="1900"/>
        <w:gridCol w:w="1600"/>
        <w:gridCol w:w="650"/>
        <w:gridCol w:w="2200"/>
        <w:gridCol w:w="3010"/>
      </w:tblGrid>
      <w:tr>
        <w:trPr>
          <w:cantSplit/>
          <w:tblHeader/>
        </w:trPr>
        <w:tc>
          <w:tcPr>
            <w:tcW w:type="dxa" w:w="1900"/>
            <w:shd w:fill="17365D"/>
            <w:vAlign w:val="center"/>
            <w:tcMar>
              <w:top w:w="80" w:type="dxa"/>
              <w:start w:w="120" w:type="dxa"/>
              <w:bottom w:w="80" w:type="dxa"/>
              <w:end w:w="120" w:type="dxa"/>
            </w:tcMar>
          </w:tcPr>
          <w:p>
            <w:pPr>
              <w:spacing w:after="0"/>
            </w:pPr>
            <w:r>
              <w:rPr>
                <w:rFonts w:ascii="Calibri" w:hAnsi="Calibri"/>
                <w:b/>
                <w:i w:val="0"/>
                <w:color w:val="FFFFFF"/>
                <w:sz w:val="16"/>
              </w:rPr>
              <w:t>Attribute</w:t>
            </w:r>
          </w:p>
        </w:tc>
        <w:tc>
          <w:tcPr>
            <w:tcW w:type="dxa" w:w="1600"/>
            <w:shd w:fill="17365D"/>
            <w:vAlign w:val="center"/>
            <w:tcMar>
              <w:top w:w="80" w:type="dxa"/>
              <w:start w:w="120" w:type="dxa"/>
              <w:bottom w:w="80" w:type="dxa"/>
              <w:end w:w="120" w:type="dxa"/>
            </w:tcMar>
          </w:tcPr>
          <w:p>
            <w:pPr>
              <w:spacing w:after="0"/>
            </w:pPr>
            <w:r>
              <w:rPr>
                <w:rFonts w:ascii="Calibri" w:hAnsi="Calibri"/>
                <w:b/>
                <w:i w:val="0"/>
                <w:color w:val="FFFFFF"/>
                <w:sz w:val="16"/>
              </w:rPr>
              <w:t>Type baseline</w:t>
            </w:r>
          </w:p>
        </w:tc>
        <w:tc>
          <w:tcPr>
            <w:tcW w:type="dxa" w:w="650"/>
            <w:shd w:fill="17365D"/>
            <w:vAlign w:val="center"/>
            <w:tcMar>
              <w:top w:w="80" w:type="dxa"/>
              <w:start w:w="120" w:type="dxa"/>
              <w:bottom w:w="80" w:type="dxa"/>
              <w:end w:w="120" w:type="dxa"/>
            </w:tcMar>
          </w:tcPr>
          <w:p>
            <w:pPr>
              <w:spacing w:after="0"/>
            </w:pPr>
            <w:r>
              <w:rPr>
                <w:rFonts w:ascii="Calibri" w:hAnsi="Calibri"/>
                <w:b/>
                <w:i w:val="0"/>
                <w:color w:val="FFFFFF"/>
                <w:sz w:val="16"/>
              </w:rPr>
              <w:t>Null</w:t>
            </w:r>
          </w:p>
        </w:tc>
        <w:tc>
          <w:tcPr>
            <w:tcW w:type="dxa" w:w="2200"/>
            <w:shd w:fill="17365D"/>
            <w:vAlign w:val="center"/>
            <w:tcMar>
              <w:top w:w="80" w:type="dxa"/>
              <w:start w:w="120" w:type="dxa"/>
              <w:bottom w:w="80" w:type="dxa"/>
              <w:end w:w="120" w:type="dxa"/>
            </w:tcMar>
          </w:tcPr>
          <w:p>
            <w:pPr>
              <w:spacing w:after="0"/>
            </w:pPr>
            <w:r>
              <w:rPr>
                <w:rFonts w:ascii="Calibri" w:hAnsi="Calibri"/>
                <w:b/>
                <w:i w:val="0"/>
                <w:color w:val="FFFFFF"/>
                <w:sz w:val="16"/>
              </w:rPr>
              <w:t>Key/default</w:t>
            </w:r>
          </w:p>
        </w:tc>
        <w:tc>
          <w:tcPr>
            <w:tcW w:type="dxa" w:w="3010"/>
            <w:shd w:fill="17365D"/>
            <w:vAlign w:val="center"/>
            <w:tcMar>
              <w:top w:w="80" w:type="dxa"/>
              <w:start w:w="120" w:type="dxa"/>
              <w:bottom w:w="80" w:type="dxa"/>
              <w:end w:w="120" w:type="dxa"/>
            </w:tcMar>
          </w:tcPr>
          <w:p>
            <w:pPr>
              <w:spacing w:after="0"/>
            </w:pPr>
            <w:r>
              <w:rPr>
                <w:rFonts w:ascii="Calibri" w:hAnsi="Calibri"/>
                <w:b/>
                <w:i w:val="0"/>
                <w:color w:val="FFFFFF"/>
                <w:sz w:val="16"/>
              </w:rPr>
              <w:t>Rule</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lab_id</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PK, AUTO_INCREMENT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Surrogate laboratory identifier</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lab_name</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VARCHAR(120)</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Part of UNIQUE</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Human-readable name</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department_name</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VARCHAR(120)</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Part of UNIQUE</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Academic department</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building_name</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VARCHAR(120)</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Campus/building context</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lab_type</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VARCHAR(60)</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Laboratory classification</w:t>
            </w:r>
          </w:p>
        </w:tc>
      </w:tr>
    </w:tbl>
    <w:p>
      <w:pPr>
        <w:spacing w:before="0" w:after="40"/>
      </w:pPr>
    </w:p>
    <w:p>
      <w:pPr>
        <w:spacing w:after="120"/>
      </w:pPr>
      <w:r>
        <w:rPr>
          <w:rFonts w:ascii="Calibri" w:hAnsi="Calibri"/>
          <w:b w:val="0"/>
          <w:i w:val="0"/>
          <w:color w:val="222222"/>
          <w:sz w:val="20"/>
        </w:rPr>
        <w:t>Constraint: UNIQUE (lab_name, department_name). LAB has no activation/status attribute. Deactivation is not an MVP feature.</w:t>
      </w:r>
    </w:p>
    <w:p>
      <w:pPr>
        <w:pStyle w:val="Heading2"/>
      </w:pPr>
      <w:r>
        <w:t>4.2 LAB_CONTACT</w:t>
      </w:r>
    </w:p>
    <w:tbl>
      <w:tblPr>
        <w:tblW w:type="dxa" w:w="9360"/>
        <w:jc w:val="center"/>
        <w:tblLayout w:type="fixed"/>
        <w:tblLook w:firstColumn="1" w:firstRow="1" w:lastColumn="0" w:lastRow="0" w:noHBand="0" w:noVBand="1" w:val="04A0"/>
        <w:tblInd w:w="120" w:type="dxa"/>
      </w:tblPr>
      <w:tblGrid>
        <w:gridCol w:w="1900"/>
        <w:gridCol w:w="1600"/>
        <w:gridCol w:w="650"/>
        <w:gridCol w:w="2200"/>
        <w:gridCol w:w="3010"/>
      </w:tblGrid>
      <w:tr>
        <w:trPr>
          <w:cantSplit/>
          <w:tblHeader/>
        </w:trPr>
        <w:tc>
          <w:tcPr>
            <w:tcW w:type="dxa" w:w="1900"/>
            <w:shd w:fill="17365D"/>
            <w:vAlign w:val="center"/>
            <w:tcMar>
              <w:top w:w="80" w:type="dxa"/>
              <w:start w:w="120" w:type="dxa"/>
              <w:bottom w:w="80" w:type="dxa"/>
              <w:end w:w="120" w:type="dxa"/>
            </w:tcMar>
          </w:tcPr>
          <w:p>
            <w:pPr>
              <w:spacing w:after="0"/>
            </w:pPr>
            <w:r>
              <w:rPr>
                <w:rFonts w:ascii="Calibri" w:hAnsi="Calibri"/>
                <w:b/>
                <w:i w:val="0"/>
                <w:color w:val="FFFFFF"/>
                <w:sz w:val="16"/>
              </w:rPr>
              <w:t>Attribute</w:t>
            </w:r>
          </w:p>
        </w:tc>
        <w:tc>
          <w:tcPr>
            <w:tcW w:type="dxa" w:w="1600"/>
            <w:shd w:fill="17365D"/>
            <w:vAlign w:val="center"/>
            <w:tcMar>
              <w:top w:w="80" w:type="dxa"/>
              <w:start w:w="120" w:type="dxa"/>
              <w:bottom w:w="80" w:type="dxa"/>
              <w:end w:w="120" w:type="dxa"/>
            </w:tcMar>
          </w:tcPr>
          <w:p>
            <w:pPr>
              <w:spacing w:after="0"/>
            </w:pPr>
            <w:r>
              <w:rPr>
                <w:rFonts w:ascii="Calibri" w:hAnsi="Calibri"/>
                <w:b/>
                <w:i w:val="0"/>
                <w:color w:val="FFFFFF"/>
                <w:sz w:val="16"/>
              </w:rPr>
              <w:t>Type baseline</w:t>
            </w:r>
          </w:p>
        </w:tc>
        <w:tc>
          <w:tcPr>
            <w:tcW w:type="dxa" w:w="650"/>
            <w:shd w:fill="17365D"/>
            <w:vAlign w:val="center"/>
            <w:tcMar>
              <w:top w:w="80" w:type="dxa"/>
              <w:start w:w="120" w:type="dxa"/>
              <w:bottom w:w="80" w:type="dxa"/>
              <w:end w:w="120" w:type="dxa"/>
            </w:tcMar>
          </w:tcPr>
          <w:p>
            <w:pPr>
              <w:spacing w:after="0"/>
            </w:pPr>
            <w:r>
              <w:rPr>
                <w:rFonts w:ascii="Calibri" w:hAnsi="Calibri"/>
                <w:b/>
                <w:i w:val="0"/>
                <w:color w:val="FFFFFF"/>
                <w:sz w:val="16"/>
              </w:rPr>
              <w:t>Null</w:t>
            </w:r>
          </w:p>
        </w:tc>
        <w:tc>
          <w:tcPr>
            <w:tcW w:type="dxa" w:w="2200"/>
            <w:shd w:fill="17365D"/>
            <w:vAlign w:val="center"/>
            <w:tcMar>
              <w:top w:w="80" w:type="dxa"/>
              <w:start w:w="120" w:type="dxa"/>
              <w:bottom w:w="80" w:type="dxa"/>
              <w:end w:w="120" w:type="dxa"/>
            </w:tcMar>
          </w:tcPr>
          <w:p>
            <w:pPr>
              <w:spacing w:after="0"/>
            </w:pPr>
            <w:r>
              <w:rPr>
                <w:rFonts w:ascii="Calibri" w:hAnsi="Calibri"/>
                <w:b/>
                <w:i w:val="0"/>
                <w:color w:val="FFFFFF"/>
                <w:sz w:val="16"/>
              </w:rPr>
              <w:t>Key/default</w:t>
            </w:r>
          </w:p>
        </w:tc>
        <w:tc>
          <w:tcPr>
            <w:tcW w:type="dxa" w:w="3010"/>
            <w:shd w:fill="17365D"/>
            <w:vAlign w:val="center"/>
            <w:tcMar>
              <w:top w:w="80" w:type="dxa"/>
              <w:start w:w="120" w:type="dxa"/>
              <w:bottom w:w="80" w:type="dxa"/>
              <w:end w:w="120" w:type="dxa"/>
            </w:tcMar>
          </w:tcPr>
          <w:p>
            <w:pPr>
              <w:spacing w:after="0"/>
            </w:pPr>
            <w:r>
              <w:rPr>
                <w:rFonts w:ascii="Calibri" w:hAnsi="Calibri"/>
                <w:b/>
                <w:i w:val="0"/>
                <w:color w:val="FFFFFF"/>
                <w:sz w:val="16"/>
              </w:rPr>
              <w:t>Rule</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lab_id</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PK/FK → LAB</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Owning laboratory</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contact_number</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VARCHAR(20)</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PK</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One normalized contact value</w:t>
            </w:r>
          </w:p>
        </w:tc>
      </w:tr>
    </w:tbl>
    <w:p>
      <w:pPr>
        <w:spacing w:before="0" w:after="40"/>
      </w:pPr>
    </w:p>
    <w:p>
      <w:pPr>
        <w:spacing w:after="120"/>
      </w:pPr>
      <w:r>
        <w:rPr>
          <w:rFonts w:ascii="Calibri" w:hAnsi="Calibri"/>
          <w:b w:val="0"/>
          <w:i w:val="0"/>
          <w:color w:val="222222"/>
          <w:sz w:val="20"/>
        </w:rPr>
        <w:t>Composite PK: (lab_id, contact_number). Deletion may cascade only because this is an owned multivalued attribute relation.</w:t>
      </w:r>
    </w:p>
    <w:p>
      <w:pPr>
        <w:pStyle w:val="Heading2"/>
      </w:pPr>
      <w:r>
        <w:t>4.3 USER</w:t>
      </w:r>
    </w:p>
    <w:tbl>
      <w:tblPr>
        <w:tblW w:type="dxa" w:w="9360"/>
        <w:jc w:val="center"/>
        <w:tblLayout w:type="fixed"/>
        <w:tblLook w:firstColumn="1" w:firstRow="1" w:lastColumn="0" w:lastRow="0" w:noHBand="0" w:noVBand="1" w:val="04A0"/>
        <w:tblInd w:w="120" w:type="dxa"/>
      </w:tblPr>
      <w:tblGrid>
        <w:gridCol w:w="1900"/>
        <w:gridCol w:w="1600"/>
        <w:gridCol w:w="650"/>
        <w:gridCol w:w="2200"/>
        <w:gridCol w:w="3010"/>
      </w:tblGrid>
      <w:tr>
        <w:trPr>
          <w:cantSplit/>
          <w:tblHeader/>
        </w:trPr>
        <w:tc>
          <w:tcPr>
            <w:tcW w:type="dxa" w:w="1900"/>
            <w:shd w:fill="17365D"/>
            <w:vAlign w:val="center"/>
            <w:tcMar>
              <w:top w:w="80" w:type="dxa"/>
              <w:start w:w="120" w:type="dxa"/>
              <w:bottom w:w="80" w:type="dxa"/>
              <w:end w:w="120" w:type="dxa"/>
            </w:tcMar>
          </w:tcPr>
          <w:p>
            <w:pPr>
              <w:spacing w:after="0"/>
            </w:pPr>
            <w:r>
              <w:rPr>
                <w:rFonts w:ascii="Calibri" w:hAnsi="Calibri"/>
                <w:b/>
                <w:i w:val="0"/>
                <w:color w:val="FFFFFF"/>
                <w:sz w:val="16"/>
              </w:rPr>
              <w:t>Attribute</w:t>
            </w:r>
          </w:p>
        </w:tc>
        <w:tc>
          <w:tcPr>
            <w:tcW w:type="dxa" w:w="1600"/>
            <w:shd w:fill="17365D"/>
            <w:vAlign w:val="center"/>
            <w:tcMar>
              <w:top w:w="80" w:type="dxa"/>
              <w:start w:w="120" w:type="dxa"/>
              <w:bottom w:w="80" w:type="dxa"/>
              <w:end w:w="120" w:type="dxa"/>
            </w:tcMar>
          </w:tcPr>
          <w:p>
            <w:pPr>
              <w:spacing w:after="0"/>
            </w:pPr>
            <w:r>
              <w:rPr>
                <w:rFonts w:ascii="Calibri" w:hAnsi="Calibri"/>
                <w:b/>
                <w:i w:val="0"/>
                <w:color w:val="FFFFFF"/>
                <w:sz w:val="16"/>
              </w:rPr>
              <w:t>Type baseline</w:t>
            </w:r>
          </w:p>
        </w:tc>
        <w:tc>
          <w:tcPr>
            <w:tcW w:type="dxa" w:w="650"/>
            <w:shd w:fill="17365D"/>
            <w:vAlign w:val="center"/>
            <w:tcMar>
              <w:top w:w="80" w:type="dxa"/>
              <w:start w:w="120" w:type="dxa"/>
              <w:bottom w:w="80" w:type="dxa"/>
              <w:end w:w="120" w:type="dxa"/>
            </w:tcMar>
          </w:tcPr>
          <w:p>
            <w:pPr>
              <w:spacing w:after="0"/>
            </w:pPr>
            <w:r>
              <w:rPr>
                <w:rFonts w:ascii="Calibri" w:hAnsi="Calibri"/>
                <w:b/>
                <w:i w:val="0"/>
                <w:color w:val="FFFFFF"/>
                <w:sz w:val="16"/>
              </w:rPr>
              <w:t>Null</w:t>
            </w:r>
          </w:p>
        </w:tc>
        <w:tc>
          <w:tcPr>
            <w:tcW w:type="dxa" w:w="2200"/>
            <w:shd w:fill="17365D"/>
            <w:vAlign w:val="center"/>
            <w:tcMar>
              <w:top w:w="80" w:type="dxa"/>
              <w:start w:w="120" w:type="dxa"/>
              <w:bottom w:w="80" w:type="dxa"/>
              <w:end w:w="120" w:type="dxa"/>
            </w:tcMar>
          </w:tcPr>
          <w:p>
            <w:pPr>
              <w:spacing w:after="0"/>
            </w:pPr>
            <w:r>
              <w:rPr>
                <w:rFonts w:ascii="Calibri" w:hAnsi="Calibri"/>
                <w:b/>
                <w:i w:val="0"/>
                <w:color w:val="FFFFFF"/>
                <w:sz w:val="16"/>
              </w:rPr>
              <w:t>Key/default</w:t>
            </w:r>
          </w:p>
        </w:tc>
        <w:tc>
          <w:tcPr>
            <w:tcW w:type="dxa" w:w="3010"/>
            <w:shd w:fill="17365D"/>
            <w:vAlign w:val="center"/>
            <w:tcMar>
              <w:top w:w="80" w:type="dxa"/>
              <w:start w:w="120" w:type="dxa"/>
              <w:bottom w:w="80" w:type="dxa"/>
              <w:end w:w="120" w:type="dxa"/>
            </w:tcMar>
          </w:tcPr>
          <w:p>
            <w:pPr>
              <w:spacing w:after="0"/>
            </w:pPr>
            <w:r>
              <w:rPr>
                <w:rFonts w:ascii="Calibri" w:hAnsi="Calibri"/>
                <w:b/>
                <w:i w:val="0"/>
                <w:color w:val="FFFFFF"/>
                <w:sz w:val="16"/>
              </w:rPr>
              <w:t>Rule</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user_id</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PK, AUTO_INCREMENT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Authorized participant identifier</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lab_id</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FK → LAB</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Every user belongs to one lab</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full_name</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VARCHAR(150)</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User's name</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email</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VARCHAR(190)</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UNIQUE</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Authentication mapping/business identifier</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role</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ENUM</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STUDENT, FACULTY, LAB_ASSISTANT, ADMINISTRATOR</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account_status</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ENUM</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ACTIVE</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ACTIVE, INACTIVE, SUSPENDED</w:t>
            </w:r>
          </w:p>
        </w:tc>
      </w:tr>
    </w:tbl>
    <w:p>
      <w:pPr>
        <w:spacing w:before="0" w:after="40"/>
      </w:pPr>
    </w:p>
    <w:p>
      <w:pPr>
        <w:spacing w:after="120"/>
      </w:pPr>
      <w:r>
        <w:rPr>
          <w:rFonts w:ascii="Calibri" w:hAnsi="Calibri"/>
          <w:b w:val="0"/>
          <w:i w:val="0"/>
          <w:color w:val="222222"/>
          <w:sz w:val="20"/>
        </w:rPr>
        <w:t>USER is a MySQL keyword and must be quoted as user in raw SQL or mapped safely through SQLAlchemy. No password_hash column is added.</w:t>
      </w:r>
    </w:p>
    <w:p>
      <w:pPr>
        <w:pStyle w:val="Heading2"/>
      </w:pPr>
      <w:r>
        <w:t>4.4 USER_PHONE</w:t>
      </w:r>
    </w:p>
    <w:tbl>
      <w:tblPr>
        <w:tblW w:type="dxa" w:w="9360"/>
        <w:jc w:val="center"/>
        <w:tblLayout w:type="fixed"/>
        <w:tblLook w:firstColumn="1" w:firstRow="1" w:lastColumn="0" w:lastRow="0" w:noHBand="0" w:noVBand="1" w:val="04A0"/>
        <w:tblInd w:w="120" w:type="dxa"/>
      </w:tblPr>
      <w:tblGrid>
        <w:gridCol w:w="1900"/>
        <w:gridCol w:w="1600"/>
        <w:gridCol w:w="650"/>
        <w:gridCol w:w="2200"/>
        <w:gridCol w:w="3010"/>
      </w:tblGrid>
      <w:tr>
        <w:trPr>
          <w:cantSplit/>
          <w:tblHeader/>
        </w:trPr>
        <w:tc>
          <w:tcPr>
            <w:tcW w:type="dxa" w:w="1900"/>
            <w:shd w:fill="17365D"/>
            <w:vAlign w:val="center"/>
            <w:tcMar>
              <w:top w:w="80" w:type="dxa"/>
              <w:start w:w="120" w:type="dxa"/>
              <w:bottom w:w="80" w:type="dxa"/>
              <w:end w:w="120" w:type="dxa"/>
            </w:tcMar>
          </w:tcPr>
          <w:p>
            <w:pPr>
              <w:spacing w:after="0"/>
            </w:pPr>
            <w:r>
              <w:rPr>
                <w:rFonts w:ascii="Calibri" w:hAnsi="Calibri"/>
                <w:b/>
                <w:i w:val="0"/>
                <w:color w:val="FFFFFF"/>
                <w:sz w:val="16"/>
              </w:rPr>
              <w:t>Attribute</w:t>
            </w:r>
          </w:p>
        </w:tc>
        <w:tc>
          <w:tcPr>
            <w:tcW w:type="dxa" w:w="1600"/>
            <w:shd w:fill="17365D"/>
            <w:vAlign w:val="center"/>
            <w:tcMar>
              <w:top w:w="80" w:type="dxa"/>
              <w:start w:w="120" w:type="dxa"/>
              <w:bottom w:w="80" w:type="dxa"/>
              <w:end w:w="120" w:type="dxa"/>
            </w:tcMar>
          </w:tcPr>
          <w:p>
            <w:pPr>
              <w:spacing w:after="0"/>
            </w:pPr>
            <w:r>
              <w:rPr>
                <w:rFonts w:ascii="Calibri" w:hAnsi="Calibri"/>
                <w:b/>
                <w:i w:val="0"/>
                <w:color w:val="FFFFFF"/>
                <w:sz w:val="16"/>
              </w:rPr>
              <w:t>Type baseline</w:t>
            </w:r>
          </w:p>
        </w:tc>
        <w:tc>
          <w:tcPr>
            <w:tcW w:type="dxa" w:w="650"/>
            <w:shd w:fill="17365D"/>
            <w:vAlign w:val="center"/>
            <w:tcMar>
              <w:top w:w="80" w:type="dxa"/>
              <w:start w:w="120" w:type="dxa"/>
              <w:bottom w:w="80" w:type="dxa"/>
              <w:end w:w="120" w:type="dxa"/>
            </w:tcMar>
          </w:tcPr>
          <w:p>
            <w:pPr>
              <w:spacing w:after="0"/>
            </w:pPr>
            <w:r>
              <w:rPr>
                <w:rFonts w:ascii="Calibri" w:hAnsi="Calibri"/>
                <w:b/>
                <w:i w:val="0"/>
                <w:color w:val="FFFFFF"/>
                <w:sz w:val="16"/>
              </w:rPr>
              <w:t>Null</w:t>
            </w:r>
          </w:p>
        </w:tc>
        <w:tc>
          <w:tcPr>
            <w:tcW w:type="dxa" w:w="2200"/>
            <w:shd w:fill="17365D"/>
            <w:vAlign w:val="center"/>
            <w:tcMar>
              <w:top w:w="80" w:type="dxa"/>
              <w:start w:w="120" w:type="dxa"/>
              <w:bottom w:w="80" w:type="dxa"/>
              <w:end w:w="120" w:type="dxa"/>
            </w:tcMar>
          </w:tcPr>
          <w:p>
            <w:pPr>
              <w:spacing w:after="0"/>
            </w:pPr>
            <w:r>
              <w:rPr>
                <w:rFonts w:ascii="Calibri" w:hAnsi="Calibri"/>
                <w:b/>
                <w:i w:val="0"/>
                <w:color w:val="FFFFFF"/>
                <w:sz w:val="16"/>
              </w:rPr>
              <w:t>Key/default</w:t>
            </w:r>
          </w:p>
        </w:tc>
        <w:tc>
          <w:tcPr>
            <w:tcW w:type="dxa" w:w="3010"/>
            <w:shd w:fill="17365D"/>
            <w:vAlign w:val="center"/>
            <w:tcMar>
              <w:top w:w="80" w:type="dxa"/>
              <w:start w:w="120" w:type="dxa"/>
              <w:bottom w:w="80" w:type="dxa"/>
              <w:end w:w="120" w:type="dxa"/>
            </w:tcMar>
          </w:tcPr>
          <w:p>
            <w:pPr>
              <w:spacing w:after="0"/>
            </w:pPr>
            <w:r>
              <w:rPr>
                <w:rFonts w:ascii="Calibri" w:hAnsi="Calibri"/>
                <w:b/>
                <w:i w:val="0"/>
                <w:color w:val="FFFFFF"/>
                <w:sz w:val="16"/>
              </w:rPr>
              <w:t>Rule</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user_id</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PK/FK → USER</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Owning user</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phone_number</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VARCHAR(20)</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PK</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One normalized phone value</w:t>
            </w:r>
          </w:p>
        </w:tc>
      </w:tr>
    </w:tbl>
    <w:p>
      <w:pPr>
        <w:spacing w:before="0" w:after="40"/>
      </w:pPr>
    </w:p>
    <w:p>
      <w:pPr>
        <w:spacing w:after="120"/>
      </w:pPr>
      <w:r>
        <w:rPr>
          <w:rFonts w:ascii="Calibri" w:hAnsi="Calibri"/>
          <w:b w:val="0"/>
          <w:i w:val="0"/>
          <w:color w:val="222222"/>
          <w:sz w:val="20"/>
        </w:rPr>
        <w:t>Composite PK: (user_id, phone_number). Deletion may cascade only because this is an owned multivalued attribute relation.</w:t>
      </w:r>
    </w:p>
    <w:p>
      <w:pPr>
        <w:pStyle w:val="Heading2"/>
      </w:pPr>
      <w:r>
        <w:t>4.5 COMPONENT_CATEGORY</w:t>
      </w:r>
    </w:p>
    <w:tbl>
      <w:tblPr>
        <w:tblW w:type="dxa" w:w="9360"/>
        <w:jc w:val="center"/>
        <w:tblLayout w:type="fixed"/>
        <w:tblLook w:firstColumn="1" w:firstRow="1" w:lastColumn="0" w:lastRow="0" w:noHBand="0" w:noVBand="1" w:val="04A0"/>
        <w:tblInd w:w="120" w:type="dxa"/>
      </w:tblPr>
      <w:tblGrid>
        <w:gridCol w:w="1900"/>
        <w:gridCol w:w="1600"/>
        <w:gridCol w:w="650"/>
        <w:gridCol w:w="2200"/>
        <w:gridCol w:w="3010"/>
      </w:tblGrid>
      <w:tr>
        <w:trPr>
          <w:cantSplit/>
          <w:tblHeader/>
        </w:trPr>
        <w:tc>
          <w:tcPr>
            <w:tcW w:type="dxa" w:w="1900"/>
            <w:shd w:fill="17365D"/>
            <w:vAlign w:val="center"/>
            <w:tcMar>
              <w:top w:w="80" w:type="dxa"/>
              <w:start w:w="120" w:type="dxa"/>
              <w:bottom w:w="80" w:type="dxa"/>
              <w:end w:w="120" w:type="dxa"/>
            </w:tcMar>
          </w:tcPr>
          <w:p>
            <w:pPr>
              <w:spacing w:after="0"/>
            </w:pPr>
            <w:r>
              <w:rPr>
                <w:rFonts w:ascii="Calibri" w:hAnsi="Calibri"/>
                <w:b/>
                <w:i w:val="0"/>
                <w:color w:val="FFFFFF"/>
                <w:sz w:val="16"/>
              </w:rPr>
              <w:t>Attribute</w:t>
            </w:r>
          </w:p>
        </w:tc>
        <w:tc>
          <w:tcPr>
            <w:tcW w:type="dxa" w:w="1600"/>
            <w:shd w:fill="17365D"/>
            <w:vAlign w:val="center"/>
            <w:tcMar>
              <w:top w:w="80" w:type="dxa"/>
              <w:start w:w="120" w:type="dxa"/>
              <w:bottom w:w="80" w:type="dxa"/>
              <w:end w:w="120" w:type="dxa"/>
            </w:tcMar>
          </w:tcPr>
          <w:p>
            <w:pPr>
              <w:spacing w:after="0"/>
            </w:pPr>
            <w:r>
              <w:rPr>
                <w:rFonts w:ascii="Calibri" w:hAnsi="Calibri"/>
                <w:b/>
                <w:i w:val="0"/>
                <w:color w:val="FFFFFF"/>
                <w:sz w:val="16"/>
              </w:rPr>
              <w:t>Type baseline</w:t>
            </w:r>
          </w:p>
        </w:tc>
        <w:tc>
          <w:tcPr>
            <w:tcW w:type="dxa" w:w="650"/>
            <w:shd w:fill="17365D"/>
            <w:vAlign w:val="center"/>
            <w:tcMar>
              <w:top w:w="80" w:type="dxa"/>
              <w:start w:w="120" w:type="dxa"/>
              <w:bottom w:w="80" w:type="dxa"/>
              <w:end w:w="120" w:type="dxa"/>
            </w:tcMar>
          </w:tcPr>
          <w:p>
            <w:pPr>
              <w:spacing w:after="0"/>
            </w:pPr>
            <w:r>
              <w:rPr>
                <w:rFonts w:ascii="Calibri" w:hAnsi="Calibri"/>
                <w:b/>
                <w:i w:val="0"/>
                <w:color w:val="FFFFFF"/>
                <w:sz w:val="16"/>
              </w:rPr>
              <w:t>Null</w:t>
            </w:r>
          </w:p>
        </w:tc>
        <w:tc>
          <w:tcPr>
            <w:tcW w:type="dxa" w:w="2200"/>
            <w:shd w:fill="17365D"/>
            <w:vAlign w:val="center"/>
            <w:tcMar>
              <w:top w:w="80" w:type="dxa"/>
              <w:start w:w="120" w:type="dxa"/>
              <w:bottom w:w="80" w:type="dxa"/>
              <w:end w:w="120" w:type="dxa"/>
            </w:tcMar>
          </w:tcPr>
          <w:p>
            <w:pPr>
              <w:spacing w:after="0"/>
            </w:pPr>
            <w:r>
              <w:rPr>
                <w:rFonts w:ascii="Calibri" w:hAnsi="Calibri"/>
                <w:b/>
                <w:i w:val="0"/>
                <w:color w:val="FFFFFF"/>
                <w:sz w:val="16"/>
              </w:rPr>
              <w:t>Key/default</w:t>
            </w:r>
          </w:p>
        </w:tc>
        <w:tc>
          <w:tcPr>
            <w:tcW w:type="dxa" w:w="3010"/>
            <w:shd w:fill="17365D"/>
            <w:vAlign w:val="center"/>
            <w:tcMar>
              <w:top w:w="80" w:type="dxa"/>
              <w:start w:w="120" w:type="dxa"/>
              <w:bottom w:w="80" w:type="dxa"/>
              <w:end w:w="120" w:type="dxa"/>
            </w:tcMar>
          </w:tcPr>
          <w:p>
            <w:pPr>
              <w:spacing w:after="0"/>
            </w:pPr>
            <w:r>
              <w:rPr>
                <w:rFonts w:ascii="Calibri" w:hAnsi="Calibri"/>
                <w:b/>
                <w:i w:val="0"/>
                <w:color w:val="FFFFFF"/>
                <w:sz w:val="16"/>
              </w:rPr>
              <w:t>Rule</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category_id</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PK, AUTO_INCREMENT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Category identifier</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category_name</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VARCHAR(100)</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UNIQUE</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Stable category name</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description</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VARCHAR(500)</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Yes</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Optional explanation</w:t>
            </w:r>
          </w:p>
        </w:tc>
      </w:tr>
    </w:tbl>
    <w:p>
      <w:pPr>
        <w:spacing w:before="0" w:after="40"/>
      </w:pPr>
    </w:p>
    <w:p>
      <w:pPr>
        <w:pStyle w:val="Heading2"/>
      </w:pPr>
      <w:r>
        <w:t>4.6 COMPONENT</w:t>
      </w:r>
    </w:p>
    <w:tbl>
      <w:tblPr>
        <w:tblW w:type="dxa" w:w="9360"/>
        <w:jc w:val="center"/>
        <w:tblLayout w:type="fixed"/>
        <w:tblLook w:firstColumn="1" w:firstRow="1" w:lastColumn="0" w:lastRow="0" w:noHBand="0" w:noVBand="1" w:val="04A0"/>
        <w:tblInd w:w="120" w:type="dxa"/>
      </w:tblPr>
      <w:tblGrid>
        <w:gridCol w:w="1900"/>
        <w:gridCol w:w="1600"/>
        <w:gridCol w:w="650"/>
        <w:gridCol w:w="2200"/>
        <w:gridCol w:w="3010"/>
      </w:tblGrid>
      <w:tr>
        <w:trPr>
          <w:cantSplit/>
          <w:tblHeader/>
        </w:trPr>
        <w:tc>
          <w:tcPr>
            <w:tcW w:type="dxa" w:w="1900"/>
            <w:shd w:fill="17365D"/>
            <w:vAlign w:val="center"/>
            <w:tcMar>
              <w:top w:w="80" w:type="dxa"/>
              <w:start w:w="120" w:type="dxa"/>
              <w:bottom w:w="80" w:type="dxa"/>
              <w:end w:w="120" w:type="dxa"/>
            </w:tcMar>
          </w:tcPr>
          <w:p>
            <w:pPr>
              <w:spacing w:after="0"/>
            </w:pPr>
            <w:r>
              <w:rPr>
                <w:rFonts w:ascii="Calibri" w:hAnsi="Calibri"/>
                <w:b/>
                <w:i w:val="0"/>
                <w:color w:val="FFFFFF"/>
                <w:sz w:val="16"/>
              </w:rPr>
              <w:t>Attribute</w:t>
            </w:r>
          </w:p>
        </w:tc>
        <w:tc>
          <w:tcPr>
            <w:tcW w:type="dxa" w:w="1600"/>
            <w:shd w:fill="17365D"/>
            <w:vAlign w:val="center"/>
            <w:tcMar>
              <w:top w:w="80" w:type="dxa"/>
              <w:start w:w="120" w:type="dxa"/>
              <w:bottom w:w="80" w:type="dxa"/>
              <w:end w:w="120" w:type="dxa"/>
            </w:tcMar>
          </w:tcPr>
          <w:p>
            <w:pPr>
              <w:spacing w:after="0"/>
            </w:pPr>
            <w:r>
              <w:rPr>
                <w:rFonts w:ascii="Calibri" w:hAnsi="Calibri"/>
                <w:b/>
                <w:i w:val="0"/>
                <w:color w:val="FFFFFF"/>
                <w:sz w:val="16"/>
              </w:rPr>
              <w:t>Type baseline</w:t>
            </w:r>
          </w:p>
        </w:tc>
        <w:tc>
          <w:tcPr>
            <w:tcW w:type="dxa" w:w="650"/>
            <w:shd w:fill="17365D"/>
            <w:vAlign w:val="center"/>
            <w:tcMar>
              <w:top w:w="80" w:type="dxa"/>
              <w:start w:w="120" w:type="dxa"/>
              <w:bottom w:w="80" w:type="dxa"/>
              <w:end w:w="120" w:type="dxa"/>
            </w:tcMar>
          </w:tcPr>
          <w:p>
            <w:pPr>
              <w:spacing w:after="0"/>
            </w:pPr>
            <w:r>
              <w:rPr>
                <w:rFonts w:ascii="Calibri" w:hAnsi="Calibri"/>
                <w:b/>
                <w:i w:val="0"/>
                <w:color w:val="FFFFFF"/>
                <w:sz w:val="16"/>
              </w:rPr>
              <w:t>Null</w:t>
            </w:r>
          </w:p>
        </w:tc>
        <w:tc>
          <w:tcPr>
            <w:tcW w:type="dxa" w:w="2200"/>
            <w:shd w:fill="17365D"/>
            <w:vAlign w:val="center"/>
            <w:tcMar>
              <w:top w:w="80" w:type="dxa"/>
              <w:start w:w="120" w:type="dxa"/>
              <w:bottom w:w="80" w:type="dxa"/>
              <w:end w:w="120" w:type="dxa"/>
            </w:tcMar>
          </w:tcPr>
          <w:p>
            <w:pPr>
              <w:spacing w:after="0"/>
            </w:pPr>
            <w:r>
              <w:rPr>
                <w:rFonts w:ascii="Calibri" w:hAnsi="Calibri"/>
                <w:b/>
                <w:i w:val="0"/>
                <w:color w:val="FFFFFF"/>
                <w:sz w:val="16"/>
              </w:rPr>
              <w:t>Key/default</w:t>
            </w:r>
          </w:p>
        </w:tc>
        <w:tc>
          <w:tcPr>
            <w:tcW w:type="dxa" w:w="3010"/>
            <w:shd w:fill="17365D"/>
            <w:vAlign w:val="center"/>
            <w:tcMar>
              <w:top w:w="80" w:type="dxa"/>
              <w:start w:w="120" w:type="dxa"/>
              <w:bottom w:w="80" w:type="dxa"/>
              <w:end w:w="120" w:type="dxa"/>
            </w:tcMar>
          </w:tcPr>
          <w:p>
            <w:pPr>
              <w:spacing w:after="0"/>
            </w:pPr>
            <w:r>
              <w:rPr>
                <w:rFonts w:ascii="Calibri" w:hAnsi="Calibri"/>
                <w:b/>
                <w:i w:val="0"/>
                <w:color w:val="FFFFFF"/>
                <w:sz w:val="16"/>
              </w:rPr>
              <w:t>Rule</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component_id</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PK, AUTO_INCREMENT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Catalogue identifier</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category_id</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FK → COMPONENT_CATEGORY</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Mandatory classification</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component_name</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VARCHAR(160)</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Human-readable component name</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part_number</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VARCHAR(120)</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Yes</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UNIQUE</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Nullable manufacturer/business identifier</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specification</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TEXT</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Yes</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Technical specification</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unit_of_measure</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VARCHAR(30)</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Unit such as piece, metre or packet</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minimum_stock_level</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INT UNSIGNED</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0</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Non-negative threshold</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manufacturer_details</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VARCHAR(255)</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Yes</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Full-project manufacturer attribute</w:t>
            </w:r>
          </w:p>
        </w:tc>
      </w:tr>
    </w:tbl>
    <w:p>
      <w:pPr>
        <w:spacing w:before="0" w:after="40"/>
      </w:pPr>
    </w:p>
    <w:p>
      <w:pPr>
        <w:spacing w:after="120"/>
      </w:pPr>
      <w:r>
        <w:rPr>
          <w:rFonts w:ascii="Calibri" w:hAnsi="Calibri"/>
          <w:b w:val="0"/>
          <w:i w:val="0"/>
          <w:color w:val="222222"/>
          <w:sz w:val="20"/>
        </w:rPr>
        <w:t>The Assignment 2/3 name manufacturer_info is not used in the full MVP schema.</w:t>
      </w:r>
    </w:p>
    <w:p>
      <w:pPr>
        <w:pStyle w:val="Heading2"/>
      </w:pPr>
      <w:r>
        <w:t>4.7 STORAGE_LOCATION</w:t>
      </w:r>
    </w:p>
    <w:tbl>
      <w:tblPr>
        <w:tblW w:type="dxa" w:w="9360"/>
        <w:jc w:val="center"/>
        <w:tblLayout w:type="fixed"/>
        <w:tblLook w:firstColumn="1" w:firstRow="1" w:lastColumn="0" w:lastRow="0" w:noHBand="0" w:noVBand="1" w:val="04A0"/>
        <w:tblInd w:w="120" w:type="dxa"/>
      </w:tblPr>
      <w:tblGrid>
        <w:gridCol w:w="1900"/>
        <w:gridCol w:w="1600"/>
        <w:gridCol w:w="650"/>
        <w:gridCol w:w="2200"/>
        <w:gridCol w:w="3010"/>
      </w:tblGrid>
      <w:tr>
        <w:trPr>
          <w:cantSplit/>
          <w:tblHeader/>
        </w:trPr>
        <w:tc>
          <w:tcPr>
            <w:tcW w:type="dxa" w:w="1900"/>
            <w:shd w:fill="17365D"/>
            <w:vAlign w:val="center"/>
            <w:tcMar>
              <w:top w:w="80" w:type="dxa"/>
              <w:start w:w="120" w:type="dxa"/>
              <w:bottom w:w="80" w:type="dxa"/>
              <w:end w:w="120" w:type="dxa"/>
            </w:tcMar>
          </w:tcPr>
          <w:p>
            <w:pPr>
              <w:spacing w:after="0"/>
            </w:pPr>
            <w:r>
              <w:rPr>
                <w:rFonts w:ascii="Calibri" w:hAnsi="Calibri"/>
                <w:b/>
                <w:i w:val="0"/>
                <w:color w:val="FFFFFF"/>
                <w:sz w:val="16"/>
              </w:rPr>
              <w:t>Attribute</w:t>
            </w:r>
          </w:p>
        </w:tc>
        <w:tc>
          <w:tcPr>
            <w:tcW w:type="dxa" w:w="1600"/>
            <w:shd w:fill="17365D"/>
            <w:vAlign w:val="center"/>
            <w:tcMar>
              <w:top w:w="80" w:type="dxa"/>
              <w:start w:w="120" w:type="dxa"/>
              <w:bottom w:w="80" w:type="dxa"/>
              <w:end w:w="120" w:type="dxa"/>
            </w:tcMar>
          </w:tcPr>
          <w:p>
            <w:pPr>
              <w:spacing w:after="0"/>
            </w:pPr>
            <w:r>
              <w:rPr>
                <w:rFonts w:ascii="Calibri" w:hAnsi="Calibri"/>
                <w:b/>
                <w:i w:val="0"/>
                <w:color w:val="FFFFFF"/>
                <w:sz w:val="16"/>
              </w:rPr>
              <w:t>Type baseline</w:t>
            </w:r>
          </w:p>
        </w:tc>
        <w:tc>
          <w:tcPr>
            <w:tcW w:type="dxa" w:w="650"/>
            <w:shd w:fill="17365D"/>
            <w:vAlign w:val="center"/>
            <w:tcMar>
              <w:top w:w="80" w:type="dxa"/>
              <w:start w:w="120" w:type="dxa"/>
              <w:bottom w:w="80" w:type="dxa"/>
              <w:end w:w="120" w:type="dxa"/>
            </w:tcMar>
          </w:tcPr>
          <w:p>
            <w:pPr>
              <w:spacing w:after="0"/>
            </w:pPr>
            <w:r>
              <w:rPr>
                <w:rFonts w:ascii="Calibri" w:hAnsi="Calibri"/>
                <w:b/>
                <w:i w:val="0"/>
                <w:color w:val="FFFFFF"/>
                <w:sz w:val="16"/>
              </w:rPr>
              <w:t>Null</w:t>
            </w:r>
          </w:p>
        </w:tc>
        <w:tc>
          <w:tcPr>
            <w:tcW w:type="dxa" w:w="2200"/>
            <w:shd w:fill="17365D"/>
            <w:vAlign w:val="center"/>
            <w:tcMar>
              <w:top w:w="80" w:type="dxa"/>
              <w:start w:w="120" w:type="dxa"/>
              <w:bottom w:w="80" w:type="dxa"/>
              <w:end w:w="120" w:type="dxa"/>
            </w:tcMar>
          </w:tcPr>
          <w:p>
            <w:pPr>
              <w:spacing w:after="0"/>
            </w:pPr>
            <w:r>
              <w:rPr>
                <w:rFonts w:ascii="Calibri" w:hAnsi="Calibri"/>
                <w:b/>
                <w:i w:val="0"/>
                <w:color w:val="FFFFFF"/>
                <w:sz w:val="16"/>
              </w:rPr>
              <w:t>Key/default</w:t>
            </w:r>
          </w:p>
        </w:tc>
        <w:tc>
          <w:tcPr>
            <w:tcW w:type="dxa" w:w="3010"/>
            <w:shd w:fill="17365D"/>
            <w:vAlign w:val="center"/>
            <w:tcMar>
              <w:top w:w="80" w:type="dxa"/>
              <w:start w:w="120" w:type="dxa"/>
              <w:bottom w:w="80" w:type="dxa"/>
              <w:end w:w="120" w:type="dxa"/>
            </w:tcMar>
          </w:tcPr>
          <w:p>
            <w:pPr>
              <w:spacing w:after="0"/>
            </w:pPr>
            <w:r>
              <w:rPr>
                <w:rFonts w:ascii="Calibri" w:hAnsi="Calibri"/>
                <w:b/>
                <w:i w:val="0"/>
                <w:color w:val="FFFFFF"/>
                <w:sz w:val="16"/>
              </w:rPr>
              <w:t>Rule</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storage_location_id</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PK, AUTO_INCREMENT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Storage identifier</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lab_id</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FK → LAB</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Owning laboratory</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cabinet_no</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VARCHAR(30)</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Part of UNIQUE</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Cabinet identifier</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shelf_no</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VARCHAR(30)</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Yes</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Part of UNIQUE</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Optional shelf</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drawer_no</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VARCHAR(30)</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Yes</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Part of UNIQUE</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Optional drawer</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location_type</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VARCHAR(50)</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Part of UNIQUE</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Cabinet/shelf/drawer/bin type</w:t>
            </w:r>
          </w:p>
        </w:tc>
      </w:tr>
    </w:tbl>
    <w:p>
      <w:pPr>
        <w:spacing w:before="0" w:after="40"/>
      </w:pPr>
    </w:p>
    <w:p>
      <w:pPr>
        <w:spacing w:after="120"/>
      </w:pPr>
      <w:r>
        <w:rPr>
          <w:rFonts w:ascii="Calibri" w:hAnsi="Calibri"/>
          <w:b w:val="0"/>
          <w:i w:val="0"/>
          <w:color w:val="222222"/>
          <w:sz w:val="20"/>
        </w:rPr>
        <w:t>Declared constraint: UNIQUE (lab_id, cabinet_no, shelf_no, drawer_no, location_type). Because MySQL permits multiple NULLs in UNIQUE keys, the service layer must also perform null-normalized duplicate-coordinate validation. This is an implementation safeguard, not a schema expansion.</w:t>
      </w:r>
    </w:p>
    <w:p>
      <w:pPr>
        <w:pStyle w:val="Heading2"/>
      </w:pPr>
      <w:r>
        <w:t>4.8 INVENTORY</w:t>
      </w:r>
    </w:p>
    <w:tbl>
      <w:tblPr>
        <w:tblW w:type="dxa" w:w="9360"/>
        <w:jc w:val="center"/>
        <w:tblLayout w:type="fixed"/>
        <w:tblLook w:firstColumn="1" w:firstRow="1" w:lastColumn="0" w:lastRow="0" w:noHBand="0" w:noVBand="1" w:val="04A0"/>
        <w:tblInd w:w="120" w:type="dxa"/>
      </w:tblPr>
      <w:tblGrid>
        <w:gridCol w:w="1900"/>
        <w:gridCol w:w="1600"/>
        <w:gridCol w:w="650"/>
        <w:gridCol w:w="2200"/>
        <w:gridCol w:w="3010"/>
      </w:tblGrid>
      <w:tr>
        <w:trPr>
          <w:cantSplit/>
          <w:tblHeader/>
        </w:trPr>
        <w:tc>
          <w:tcPr>
            <w:tcW w:type="dxa" w:w="1900"/>
            <w:shd w:fill="17365D"/>
            <w:vAlign w:val="center"/>
            <w:tcMar>
              <w:top w:w="80" w:type="dxa"/>
              <w:start w:w="120" w:type="dxa"/>
              <w:bottom w:w="80" w:type="dxa"/>
              <w:end w:w="120" w:type="dxa"/>
            </w:tcMar>
          </w:tcPr>
          <w:p>
            <w:pPr>
              <w:spacing w:after="0"/>
            </w:pPr>
            <w:r>
              <w:rPr>
                <w:rFonts w:ascii="Calibri" w:hAnsi="Calibri"/>
                <w:b/>
                <w:i w:val="0"/>
                <w:color w:val="FFFFFF"/>
                <w:sz w:val="16"/>
              </w:rPr>
              <w:t>Attribute</w:t>
            </w:r>
          </w:p>
        </w:tc>
        <w:tc>
          <w:tcPr>
            <w:tcW w:type="dxa" w:w="1600"/>
            <w:shd w:fill="17365D"/>
            <w:vAlign w:val="center"/>
            <w:tcMar>
              <w:top w:w="80" w:type="dxa"/>
              <w:start w:w="120" w:type="dxa"/>
              <w:bottom w:w="80" w:type="dxa"/>
              <w:end w:w="120" w:type="dxa"/>
            </w:tcMar>
          </w:tcPr>
          <w:p>
            <w:pPr>
              <w:spacing w:after="0"/>
            </w:pPr>
            <w:r>
              <w:rPr>
                <w:rFonts w:ascii="Calibri" w:hAnsi="Calibri"/>
                <w:b/>
                <w:i w:val="0"/>
                <w:color w:val="FFFFFF"/>
                <w:sz w:val="16"/>
              </w:rPr>
              <w:t>Type baseline</w:t>
            </w:r>
          </w:p>
        </w:tc>
        <w:tc>
          <w:tcPr>
            <w:tcW w:type="dxa" w:w="650"/>
            <w:shd w:fill="17365D"/>
            <w:vAlign w:val="center"/>
            <w:tcMar>
              <w:top w:w="80" w:type="dxa"/>
              <w:start w:w="120" w:type="dxa"/>
              <w:bottom w:w="80" w:type="dxa"/>
              <w:end w:w="120" w:type="dxa"/>
            </w:tcMar>
          </w:tcPr>
          <w:p>
            <w:pPr>
              <w:spacing w:after="0"/>
            </w:pPr>
            <w:r>
              <w:rPr>
                <w:rFonts w:ascii="Calibri" w:hAnsi="Calibri"/>
                <w:b/>
                <w:i w:val="0"/>
                <w:color w:val="FFFFFF"/>
                <w:sz w:val="16"/>
              </w:rPr>
              <w:t>Null</w:t>
            </w:r>
          </w:p>
        </w:tc>
        <w:tc>
          <w:tcPr>
            <w:tcW w:type="dxa" w:w="2200"/>
            <w:shd w:fill="17365D"/>
            <w:vAlign w:val="center"/>
            <w:tcMar>
              <w:top w:w="80" w:type="dxa"/>
              <w:start w:w="120" w:type="dxa"/>
              <w:bottom w:w="80" w:type="dxa"/>
              <w:end w:w="120" w:type="dxa"/>
            </w:tcMar>
          </w:tcPr>
          <w:p>
            <w:pPr>
              <w:spacing w:after="0"/>
            </w:pPr>
            <w:r>
              <w:rPr>
                <w:rFonts w:ascii="Calibri" w:hAnsi="Calibri"/>
                <w:b/>
                <w:i w:val="0"/>
                <w:color w:val="FFFFFF"/>
                <w:sz w:val="16"/>
              </w:rPr>
              <w:t>Key/default</w:t>
            </w:r>
          </w:p>
        </w:tc>
        <w:tc>
          <w:tcPr>
            <w:tcW w:type="dxa" w:w="3010"/>
            <w:shd w:fill="17365D"/>
            <w:vAlign w:val="center"/>
            <w:tcMar>
              <w:top w:w="80" w:type="dxa"/>
              <w:start w:w="120" w:type="dxa"/>
              <w:bottom w:w="80" w:type="dxa"/>
              <w:end w:w="120" w:type="dxa"/>
            </w:tcMar>
          </w:tcPr>
          <w:p>
            <w:pPr>
              <w:spacing w:after="0"/>
            </w:pPr>
            <w:r>
              <w:rPr>
                <w:rFonts w:ascii="Calibri" w:hAnsi="Calibri"/>
                <w:b/>
                <w:i w:val="0"/>
                <w:color w:val="FFFFFF"/>
                <w:sz w:val="16"/>
              </w:rPr>
              <w:t>Rule</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inventory_id</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PK, AUTO_INCREMENT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Stock-record identifier</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lab_id</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FK → LAB</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Laboratory ownership</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component_id</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FK → COMPONENT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Held component</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storage_location_id</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FK → STORAGE_LOCATION</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Physical coordinate</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quantity_available</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INT UNSIGNED</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0</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Physical stock free for a new allocation</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quantity_reserved</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INT UNSIGNED</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0</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Approved transfer stock not yet dispatched</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unit_cost</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DECIMAL(12,2) UNSIGNED</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0.00</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Non-negative per-unit cost</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inventory_status</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ENUM</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AVAILABLE</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AVAILABLE, LOW_STOCK, OUT_OF_STOCK, BLOCKED, INACTIVE</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last_updated</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TIMESTAMP</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Current/update timestamp</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Last persistent change</w:t>
            </w:r>
          </w:p>
        </w:tc>
      </w:tr>
    </w:tbl>
    <w:p>
      <w:pPr>
        <w:spacing w:before="0" w:after="40"/>
      </w:pPr>
    </w:p>
    <w:p>
      <w:pPr>
        <w:spacing w:after="120"/>
      </w:pPr>
      <w:r>
        <w:rPr>
          <w:rFonts w:ascii="Calibri" w:hAnsi="Calibri"/>
          <w:b w:val="0"/>
          <w:i w:val="0"/>
          <w:color w:val="222222"/>
          <w:sz w:val="20"/>
        </w:rPr>
        <w:t>Constraint: UNIQUE (lab_id, component_id, storage_location_id). The referenced STORAGE_LOCATION must belong to the same LAB as the INVENTORY row; enforce through service validation and, only if approved in Phase 2, a narrow invariant trigger. No quantity may be negative.</w:t>
      </w:r>
    </w:p>
    <w:p>
      <w:pPr>
        <w:pStyle w:val="Heading2"/>
      </w:pPr>
      <w:r>
        <w:t>4.9 COMPONENT_REQUEST</w:t>
      </w:r>
    </w:p>
    <w:tbl>
      <w:tblPr>
        <w:tblW w:type="dxa" w:w="9360"/>
        <w:jc w:val="center"/>
        <w:tblLayout w:type="fixed"/>
        <w:tblLook w:firstColumn="1" w:firstRow="1" w:lastColumn="0" w:lastRow="0" w:noHBand="0" w:noVBand="1" w:val="04A0"/>
        <w:tblInd w:w="120" w:type="dxa"/>
      </w:tblPr>
      <w:tblGrid>
        <w:gridCol w:w="1900"/>
        <w:gridCol w:w="1600"/>
        <w:gridCol w:w="650"/>
        <w:gridCol w:w="2200"/>
        <w:gridCol w:w="3010"/>
      </w:tblGrid>
      <w:tr>
        <w:trPr>
          <w:cantSplit/>
          <w:tblHeader/>
        </w:trPr>
        <w:tc>
          <w:tcPr>
            <w:tcW w:type="dxa" w:w="1900"/>
            <w:shd w:fill="17365D"/>
            <w:vAlign w:val="center"/>
            <w:tcMar>
              <w:top w:w="80" w:type="dxa"/>
              <w:start w:w="120" w:type="dxa"/>
              <w:bottom w:w="80" w:type="dxa"/>
              <w:end w:w="120" w:type="dxa"/>
            </w:tcMar>
          </w:tcPr>
          <w:p>
            <w:pPr>
              <w:spacing w:after="0"/>
            </w:pPr>
            <w:r>
              <w:rPr>
                <w:rFonts w:ascii="Calibri" w:hAnsi="Calibri"/>
                <w:b/>
                <w:i w:val="0"/>
                <w:color w:val="FFFFFF"/>
                <w:sz w:val="16"/>
              </w:rPr>
              <w:t>Attribute</w:t>
            </w:r>
          </w:p>
        </w:tc>
        <w:tc>
          <w:tcPr>
            <w:tcW w:type="dxa" w:w="1600"/>
            <w:shd w:fill="17365D"/>
            <w:vAlign w:val="center"/>
            <w:tcMar>
              <w:top w:w="80" w:type="dxa"/>
              <w:start w:w="120" w:type="dxa"/>
              <w:bottom w:w="80" w:type="dxa"/>
              <w:end w:w="120" w:type="dxa"/>
            </w:tcMar>
          </w:tcPr>
          <w:p>
            <w:pPr>
              <w:spacing w:after="0"/>
            </w:pPr>
            <w:r>
              <w:rPr>
                <w:rFonts w:ascii="Calibri" w:hAnsi="Calibri"/>
                <w:b/>
                <w:i w:val="0"/>
                <w:color w:val="FFFFFF"/>
                <w:sz w:val="16"/>
              </w:rPr>
              <w:t>Type baseline</w:t>
            </w:r>
          </w:p>
        </w:tc>
        <w:tc>
          <w:tcPr>
            <w:tcW w:type="dxa" w:w="650"/>
            <w:shd w:fill="17365D"/>
            <w:vAlign w:val="center"/>
            <w:tcMar>
              <w:top w:w="80" w:type="dxa"/>
              <w:start w:w="120" w:type="dxa"/>
              <w:bottom w:w="80" w:type="dxa"/>
              <w:end w:w="120" w:type="dxa"/>
            </w:tcMar>
          </w:tcPr>
          <w:p>
            <w:pPr>
              <w:spacing w:after="0"/>
            </w:pPr>
            <w:r>
              <w:rPr>
                <w:rFonts w:ascii="Calibri" w:hAnsi="Calibri"/>
                <w:b/>
                <w:i w:val="0"/>
                <w:color w:val="FFFFFF"/>
                <w:sz w:val="16"/>
              </w:rPr>
              <w:t>Null</w:t>
            </w:r>
          </w:p>
        </w:tc>
        <w:tc>
          <w:tcPr>
            <w:tcW w:type="dxa" w:w="2200"/>
            <w:shd w:fill="17365D"/>
            <w:vAlign w:val="center"/>
            <w:tcMar>
              <w:top w:w="80" w:type="dxa"/>
              <w:start w:w="120" w:type="dxa"/>
              <w:bottom w:w="80" w:type="dxa"/>
              <w:end w:w="120" w:type="dxa"/>
            </w:tcMar>
          </w:tcPr>
          <w:p>
            <w:pPr>
              <w:spacing w:after="0"/>
            </w:pPr>
            <w:r>
              <w:rPr>
                <w:rFonts w:ascii="Calibri" w:hAnsi="Calibri"/>
                <w:b/>
                <w:i w:val="0"/>
                <w:color w:val="FFFFFF"/>
                <w:sz w:val="16"/>
              </w:rPr>
              <w:t>Key/default</w:t>
            </w:r>
          </w:p>
        </w:tc>
        <w:tc>
          <w:tcPr>
            <w:tcW w:type="dxa" w:w="3010"/>
            <w:shd w:fill="17365D"/>
            <w:vAlign w:val="center"/>
            <w:tcMar>
              <w:top w:w="80" w:type="dxa"/>
              <w:start w:w="120" w:type="dxa"/>
              <w:bottom w:w="80" w:type="dxa"/>
              <w:end w:w="120" w:type="dxa"/>
            </w:tcMar>
          </w:tcPr>
          <w:p>
            <w:pPr>
              <w:spacing w:after="0"/>
            </w:pPr>
            <w:r>
              <w:rPr>
                <w:rFonts w:ascii="Calibri" w:hAnsi="Calibri"/>
                <w:b/>
                <w:i w:val="0"/>
                <w:color w:val="FFFFFF"/>
                <w:sz w:val="16"/>
              </w:rPr>
              <w:t>Rule</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request_id</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PK, AUTO_INCREMENT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Request header identifier</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requesting_lab_id</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FK → LAB</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Destination/requesting lab</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created_by</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FK → USER</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Request creator</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request_date</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DATE</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Creation/business date</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required_by_date</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DATE</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Must be on/after request date</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priority</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ENUM</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MEDIUM</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LOW, MEDIUM, HIGH, URGENT</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reason</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VARCHAR(1000)</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Academic/operational reason</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request_status</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ENUM</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DRAFT</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DRAFT, SUBMITTED, PARTIALLY_APPROVED, APPROVED, FULFILLED, REJECTED, CANCELLED</w:t>
            </w:r>
          </w:p>
        </w:tc>
      </w:tr>
    </w:tbl>
    <w:p>
      <w:pPr>
        <w:spacing w:before="0" w:after="40"/>
      </w:pPr>
    </w:p>
    <w:p>
      <w:pPr>
        <w:spacing w:after="120"/>
      </w:pPr>
      <w:r>
        <w:rPr>
          <w:rFonts w:ascii="Calibri" w:hAnsi="Calibri"/>
          <w:b w:val="0"/>
          <w:i w:val="0"/>
          <w:color w:val="222222"/>
          <w:sz w:val="20"/>
        </w:rPr>
        <w:t>Constraint: CHECK (required_by_date &gt;= request_date). A request must contain at least one REQUEST_ITEM before submission.</w:t>
      </w:r>
    </w:p>
    <w:p>
      <w:pPr>
        <w:pStyle w:val="Heading2"/>
      </w:pPr>
      <w:r>
        <w:t>4.10 REQUEST_ITEM</w:t>
      </w:r>
    </w:p>
    <w:tbl>
      <w:tblPr>
        <w:tblW w:type="dxa" w:w="9360"/>
        <w:jc w:val="center"/>
        <w:tblLayout w:type="fixed"/>
        <w:tblLook w:firstColumn="1" w:firstRow="1" w:lastColumn="0" w:lastRow="0" w:noHBand="0" w:noVBand="1" w:val="04A0"/>
        <w:tblInd w:w="120" w:type="dxa"/>
      </w:tblPr>
      <w:tblGrid>
        <w:gridCol w:w="1900"/>
        <w:gridCol w:w="1600"/>
        <w:gridCol w:w="650"/>
        <w:gridCol w:w="2200"/>
        <w:gridCol w:w="3010"/>
      </w:tblGrid>
      <w:tr>
        <w:trPr>
          <w:cantSplit/>
          <w:tblHeader/>
        </w:trPr>
        <w:tc>
          <w:tcPr>
            <w:tcW w:type="dxa" w:w="1900"/>
            <w:shd w:fill="17365D"/>
            <w:vAlign w:val="center"/>
            <w:tcMar>
              <w:top w:w="80" w:type="dxa"/>
              <w:start w:w="120" w:type="dxa"/>
              <w:bottom w:w="80" w:type="dxa"/>
              <w:end w:w="120" w:type="dxa"/>
            </w:tcMar>
          </w:tcPr>
          <w:p>
            <w:pPr>
              <w:spacing w:after="0"/>
            </w:pPr>
            <w:r>
              <w:rPr>
                <w:rFonts w:ascii="Calibri" w:hAnsi="Calibri"/>
                <w:b/>
                <w:i w:val="0"/>
                <w:color w:val="FFFFFF"/>
                <w:sz w:val="16"/>
              </w:rPr>
              <w:t>Attribute</w:t>
            </w:r>
          </w:p>
        </w:tc>
        <w:tc>
          <w:tcPr>
            <w:tcW w:type="dxa" w:w="1600"/>
            <w:shd w:fill="17365D"/>
            <w:vAlign w:val="center"/>
            <w:tcMar>
              <w:top w:w="80" w:type="dxa"/>
              <w:start w:w="120" w:type="dxa"/>
              <w:bottom w:w="80" w:type="dxa"/>
              <w:end w:w="120" w:type="dxa"/>
            </w:tcMar>
          </w:tcPr>
          <w:p>
            <w:pPr>
              <w:spacing w:after="0"/>
            </w:pPr>
            <w:r>
              <w:rPr>
                <w:rFonts w:ascii="Calibri" w:hAnsi="Calibri"/>
                <w:b/>
                <w:i w:val="0"/>
                <w:color w:val="FFFFFF"/>
                <w:sz w:val="16"/>
              </w:rPr>
              <w:t>Type baseline</w:t>
            </w:r>
          </w:p>
        </w:tc>
        <w:tc>
          <w:tcPr>
            <w:tcW w:type="dxa" w:w="650"/>
            <w:shd w:fill="17365D"/>
            <w:vAlign w:val="center"/>
            <w:tcMar>
              <w:top w:w="80" w:type="dxa"/>
              <w:start w:w="120" w:type="dxa"/>
              <w:bottom w:w="80" w:type="dxa"/>
              <w:end w:w="120" w:type="dxa"/>
            </w:tcMar>
          </w:tcPr>
          <w:p>
            <w:pPr>
              <w:spacing w:after="0"/>
            </w:pPr>
            <w:r>
              <w:rPr>
                <w:rFonts w:ascii="Calibri" w:hAnsi="Calibri"/>
                <w:b/>
                <w:i w:val="0"/>
                <w:color w:val="FFFFFF"/>
                <w:sz w:val="16"/>
              </w:rPr>
              <w:t>Null</w:t>
            </w:r>
          </w:p>
        </w:tc>
        <w:tc>
          <w:tcPr>
            <w:tcW w:type="dxa" w:w="2200"/>
            <w:shd w:fill="17365D"/>
            <w:vAlign w:val="center"/>
            <w:tcMar>
              <w:top w:w="80" w:type="dxa"/>
              <w:start w:w="120" w:type="dxa"/>
              <w:bottom w:w="80" w:type="dxa"/>
              <w:end w:w="120" w:type="dxa"/>
            </w:tcMar>
          </w:tcPr>
          <w:p>
            <w:pPr>
              <w:spacing w:after="0"/>
            </w:pPr>
            <w:r>
              <w:rPr>
                <w:rFonts w:ascii="Calibri" w:hAnsi="Calibri"/>
                <w:b/>
                <w:i w:val="0"/>
                <w:color w:val="FFFFFF"/>
                <w:sz w:val="16"/>
              </w:rPr>
              <w:t>Key/default</w:t>
            </w:r>
          </w:p>
        </w:tc>
        <w:tc>
          <w:tcPr>
            <w:tcW w:type="dxa" w:w="3010"/>
            <w:shd w:fill="17365D"/>
            <w:vAlign w:val="center"/>
            <w:tcMar>
              <w:top w:w="80" w:type="dxa"/>
              <w:start w:w="120" w:type="dxa"/>
              <w:bottom w:w="80" w:type="dxa"/>
              <w:end w:w="120" w:type="dxa"/>
            </w:tcMar>
          </w:tcPr>
          <w:p>
            <w:pPr>
              <w:spacing w:after="0"/>
            </w:pPr>
            <w:r>
              <w:rPr>
                <w:rFonts w:ascii="Calibri" w:hAnsi="Calibri"/>
                <w:b/>
                <w:i w:val="0"/>
                <w:color w:val="FFFFFF"/>
                <w:sz w:val="16"/>
              </w:rPr>
              <w:t>Rule</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request_item_id</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PK, AUTO_INCREMENT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Request-line identifier</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request_id</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FK → COMPONENT_REQUEST</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Owning request</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component_id</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FK → COMPONENT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Requested component</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quantity_requested</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INT UNSIGNED</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Must be greater than zero</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quantity_approved</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INT UNSIGNED</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0</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Between zero and requested quantity</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item_status</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ENUM</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PENDING</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PENDING, PARTIALLY_APPROVED, APPROVED, REJECTED, ALLOCATED, FULFILLED</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remarks</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VARCHAR(500)</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Yes</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Review/allocation note</w:t>
            </w:r>
          </w:p>
        </w:tc>
      </w:tr>
    </w:tbl>
    <w:p>
      <w:pPr>
        <w:spacing w:before="0" w:after="40"/>
      </w:pPr>
    </w:p>
    <w:p>
      <w:pPr>
        <w:spacing w:after="120"/>
      </w:pPr>
      <w:r>
        <w:rPr>
          <w:rFonts w:ascii="Calibri" w:hAnsi="Calibri"/>
          <w:b w:val="0"/>
          <w:i w:val="0"/>
          <w:color w:val="222222"/>
          <w:sz w:val="20"/>
        </w:rPr>
        <w:t>Constraints: UNIQUE (request_id, component_id) and CHECK (quantity_requested &gt; 0 AND quantity_approved &lt;= quantity_requested).</w:t>
      </w:r>
    </w:p>
    <w:p>
      <w:pPr>
        <w:pStyle w:val="Heading2"/>
      </w:pPr>
      <w:r>
        <w:t>4.11 TRANSFER</w:t>
      </w:r>
    </w:p>
    <w:tbl>
      <w:tblPr>
        <w:tblW w:type="dxa" w:w="9360"/>
        <w:jc w:val="center"/>
        <w:tblLayout w:type="fixed"/>
        <w:tblLook w:firstColumn="1" w:firstRow="1" w:lastColumn="0" w:lastRow="0" w:noHBand="0" w:noVBand="1" w:val="04A0"/>
        <w:tblInd w:w="120" w:type="dxa"/>
      </w:tblPr>
      <w:tblGrid>
        <w:gridCol w:w="1900"/>
        <w:gridCol w:w="1600"/>
        <w:gridCol w:w="650"/>
        <w:gridCol w:w="2200"/>
        <w:gridCol w:w="3010"/>
      </w:tblGrid>
      <w:tr>
        <w:trPr>
          <w:cantSplit/>
          <w:tblHeader/>
        </w:trPr>
        <w:tc>
          <w:tcPr>
            <w:tcW w:type="dxa" w:w="1900"/>
            <w:shd w:fill="17365D"/>
            <w:vAlign w:val="center"/>
            <w:tcMar>
              <w:top w:w="80" w:type="dxa"/>
              <w:start w:w="120" w:type="dxa"/>
              <w:bottom w:w="80" w:type="dxa"/>
              <w:end w:w="120" w:type="dxa"/>
            </w:tcMar>
          </w:tcPr>
          <w:p>
            <w:pPr>
              <w:spacing w:after="0"/>
            </w:pPr>
            <w:r>
              <w:rPr>
                <w:rFonts w:ascii="Calibri" w:hAnsi="Calibri"/>
                <w:b/>
                <w:i w:val="0"/>
                <w:color w:val="FFFFFF"/>
                <w:sz w:val="16"/>
              </w:rPr>
              <w:t>Attribute</w:t>
            </w:r>
          </w:p>
        </w:tc>
        <w:tc>
          <w:tcPr>
            <w:tcW w:type="dxa" w:w="1600"/>
            <w:shd w:fill="17365D"/>
            <w:vAlign w:val="center"/>
            <w:tcMar>
              <w:top w:w="80" w:type="dxa"/>
              <w:start w:w="120" w:type="dxa"/>
              <w:bottom w:w="80" w:type="dxa"/>
              <w:end w:w="120" w:type="dxa"/>
            </w:tcMar>
          </w:tcPr>
          <w:p>
            <w:pPr>
              <w:spacing w:after="0"/>
            </w:pPr>
            <w:r>
              <w:rPr>
                <w:rFonts w:ascii="Calibri" w:hAnsi="Calibri"/>
                <w:b/>
                <w:i w:val="0"/>
                <w:color w:val="FFFFFF"/>
                <w:sz w:val="16"/>
              </w:rPr>
              <w:t>Type baseline</w:t>
            </w:r>
          </w:p>
        </w:tc>
        <w:tc>
          <w:tcPr>
            <w:tcW w:type="dxa" w:w="650"/>
            <w:shd w:fill="17365D"/>
            <w:vAlign w:val="center"/>
            <w:tcMar>
              <w:top w:w="80" w:type="dxa"/>
              <w:start w:w="120" w:type="dxa"/>
              <w:bottom w:w="80" w:type="dxa"/>
              <w:end w:w="120" w:type="dxa"/>
            </w:tcMar>
          </w:tcPr>
          <w:p>
            <w:pPr>
              <w:spacing w:after="0"/>
            </w:pPr>
            <w:r>
              <w:rPr>
                <w:rFonts w:ascii="Calibri" w:hAnsi="Calibri"/>
                <w:b/>
                <w:i w:val="0"/>
                <w:color w:val="FFFFFF"/>
                <w:sz w:val="16"/>
              </w:rPr>
              <w:t>Null</w:t>
            </w:r>
          </w:p>
        </w:tc>
        <w:tc>
          <w:tcPr>
            <w:tcW w:type="dxa" w:w="2200"/>
            <w:shd w:fill="17365D"/>
            <w:vAlign w:val="center"/>
            <w:tcMar>
              <w:top w:w="80" w:type="dxa"/>
              <w:start w:w="120" w:type="dxa"/>
              <w:bottom w:w="80" w:type="dxa"/>
              <w:end w:w="120" w:type="dxa"/>
            </w:tcMar>
          </w:tcPr>
          <w:p>
            <w:pPr>
              <w:spacing w:after="0"/>
            </w:pPr>
            <w:r>
              <w:rPr>
                <w:rFonts w:ascii="Calibri" w:hAnsi="Calibri"/>
                <w:b/>
                <w:i w:val="0"/>
                <w:color w:val="FFFFFF"/>
                <w:sz w:val="16"/>
              </w:rPr>
              <w:t>Key/default</w:t>
            </w:r>
          </w:p>
        </w:tc>
        <w:tc>
          <w:tcPr>
            <w:tcW w:type="dxa" w:w="3010"/>
            <w:shd w:fill="17365D"/>
            <w:vAlign w:val="center"/>
            <w:tcMar>
              <w:top w:w="80" w:type="dxa"/>
              <w:start w:w="120" w:type="dxa"/>
              <w:bottom w:w="80" w:type="dxa"/>
              <w:end w:w="120" w:type="dxa"/>
            </w:tcMar>
          </w:tcPr>
          <w:p>
            <w:pPr>
              <w:spacing w:after="0"/>
            </w:pPr>
            <w:r>
              <w:rPr>
                <w:rFonts w:ascii="Calibri" w:hAnsi="Calibri"/>
                <w:b/>
                <w:i w:val="0"/>
                <w:color w:val="FFFFFF"/>
                <w:sz w:val="16"/>
              </w:rPr>
              <w:t>Rule</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transfer_id</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PK, AUTO_INCREMENT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Transfer header identifier</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request_id</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FK → COMPONENT_REQUEST</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Every transfer fulfils one request</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source_lab_id</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FK → LAB</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Sending lab</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destination_lab_id</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FK → LAB</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Receiving/requesting lab</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created_by</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FK → USER</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Transfer creator/submitting user</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received_by</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Yes</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FK → USER</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NULL until receipt confirmation</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dispatch_date</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DATE</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Yes</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NULL before dispatch</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received_date</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DATE</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Yes</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NULL before receipt; not before dispatch</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transfer_status</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ENUM</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DRAFT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DRAFT, APPROVED, DISPATCHED, RECEIVED, PARTIALLY_RETURNED, RETURNED, CANCELLED</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approval_status</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ENUM</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PENDING</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PENDING, APPROVED, REJECTED</w:t>
            </w:r>
          </w:p>
        </w:tc>
      </w:tr>
    </w:tbl>
    <w:p>
      <w:pPr>
        <w:spacing w:before="0" w:after="40"/>
      </w:pPr>
    </w:p>
    <w:p>
      <w:pPr>
        <w:spacing w:after="120"/>
      </w:pPr>
      <w:r>
        <w:rPr>
          <w:rFonts w:ascii="Calibri" w:hAnsi="Calibri"/>
          <w:b w:val="0"/>
          <w:i w:val="0"/>
          <w:color w:val="222222"/>
          <w:sz w:val="20"/>
        </w:rPr>
        <w:t>Constraints: source and destination labs must differ; received date cannot precede dispatch; receipt identity/date remain NULL until receipt. A transfer must contain at least one TRANSFER_ITEM before approval or dispatch.</w:t>
      </w:r>
    </w:p>
    <w:p>
      <w:pPr>
        <w:pStyle w:val="Heading2"/>
      </w:pPr>
      <w:r>
        <w:t>4.12 TRANSFER_ITEM</w:t>
      </w:r>
    </w:p>
    <w:tbl>
      <w:tblPr>
        <w:tblW w:type="dxa" w:w="9360"/>
        <w:jc w:val="center"/>
        <w:tblLayout w:type="fixed"/>
        <w:tblLook w:firstColumn="1" w:firstRow="1" w:lastColumn="0" w:lastRow="0" w:noHBand="0" w:noVBand="1" w:val="04A0"/>
        <w:tblInd w:w="120" w:type="dxa"/>
      </w:tblPr>
      <w:tblGrid>
        <w:gridCol w:w="1900"/>
        <w:gridCol w:w="1600"/>
        <w:gridCol w:w="650"/>
        <w:gridCol w:w="2200"/>
        <w:gridCol w:w="3010"/>
      </w:tblGrid>
      <w:tr>
        <w:trPr>
          <w:cantSplit/>
          <w:tblHeader/>
        </w:trPr>
        <w:tc>
          <w:tcPr>
            <w:tcW w:type="dxa" w:w="1900"/>
            <w:shd w:fill="17365D"/>
            <w:vAlign w:val="center"/>
            <w:tcMar>
              <w:top w:w="80" w:type="dxa"/>
              <w:start w:w="120" w:type="dxa"/>
              <w:bottom w:w="80" w:type="dxa"/>
              <w:end w:w="120" w:type="dxa"/>
            </w:tcMar>
          </w:tcPr>
          <w:p>
            <w:pPr>
              <w:spacing w:after="0"/>
            </w:pPr>
            <w:r>
              <w:rPr>
                <w:rFonts w:ascii="Calibri" w:hAnsi="Calibri"/>
                <w:b/>
                <w:i w:val="0"/>
                <w:color w:val="FFFFFF"/>
                <w:sz w:val="16"/>
              </w:rPr>
              <w:t>Attribute</w:t>
            </w:r>
          </w:p>
        </w:tc>
        <w:tc>
          <w:tcPr>
            <w:tcW w:type="dxa" w:w="1600"/>
            <w:shd w:fill="17365D"/>
            <w:vAlign w:val="center"/>
            <w:tcMar>
              <w:top w:w="80" w:type="dxa"/>
              <w:start w:w="120" w:type="dxa"/>
              <w:bottom w:w="80" w:type="dxa"/>
              <w:end w:w="120" w:type="dxa"/>
            </w:tcMar>
          </w:tcPr>
          <w:p>
            <w:pPr>
              <w:spacing w:after="0"/>
            </w:pPr>
            <w:r>
              <w:rPr>
                <w:rFonts w:ascii="Calibri" w:hAnsi="Calibri"/>
                <w:b/>
                <w:i w:val="0"/>
                <w:color w:val="FFFFFF"/>
                <w:sz w:val="16"/>
              </w:rPr>
              <w:t>Type baseline</w:t>
            </w:r>
          </w:p>
        </w:tc>
        <w:tc>
          <w:tcPr>
            <w:tcW w:type="dxa" w:w="650"/>
            <w:shd w:fill="17365D"/>
            <w:vAlign w:val="center"/>
            <w:tcMar>
              <w:top w:w="80" w:type="dxa"/>
              <w:start w:w="120" w:type="dxa"/>
              <w:bottom w:w="80" w:type="dxa"/>
              <w:end w:w="120" w:type="dxa"/>
            </w:tcMar>
          </w:tcPr>
          <w:p>
            <w:pPr>
              <w:spacing w:after="0"/>
            </w:pPr>
            <w:r>
              <w:rPr>
                <w:rFonts w:ascii="Calibri" w:hAnsi="Calibri"/>
                <w:b/>
                <w:i w:val="0"/>
                <w:color w:val="FFFFFF"/>
                <w:sz w:val="16"/>
              </w:rPr>
              <w:t>Null</w:t>
            </w:r>
          </w:p>
        </w:tc>
        <w:tc>
          <w:tcPr>
            <w:tcW w:type="dxa" w:w="2200"/>
            <w:shd w:fill="17365D"/>
            <w:vAlign w:val="center"/>
            <w:tcMar>
              <w:top w:w="80" w:type="dxa"/>
              <w:start w:w="120" w:type="dxa"/>
              <w:bottom w:w="80" w:type="dxa"/>
              <w:end w:w="120" w:type="dxa"/>
            </w:tcMar>
          </w:tcPr>
          <w:p>
            <w:pPr>
              <w:spacing w:after="0"/>
            </w:pPr>
            <w:r>
              <w:rPr>
                <w:rFonts w:ascii="Calibri" w:hAnsi="Calibri"/>
                <w:b/>
                <w:i w:val="0"/>
                <w:color w:val="FFFFFF"/>
                <w:sz w:val="16"/>
              </w:rPr>
              <w:t>Key/default</w:t>
            </w:r>
          </w:p>
        </w:tc>
        <w:tc>
          <w:tcPr>
            <w:tcW w:type="dxa" w:w="3010"/>
            <w:shd w:fill="17365D"/>
            <w:vAlign w:val="center"/>
            <w:tcMar>
              <w:top w:w="80" w:type="dxa"/>
              <w:start w:w="120" w:type="dxa"/>
              <w:bottom w:w="80" w:type="dxa"/>
              <w:end w:w="120" w:type="dxa"/>
            </w:tcMar>
          </w:tcPr>
          <w:p>
            <w:pPr>
              <w:spacing w:after="0"/>
            </w:pPr>
            <w:r>
              <w:rPr>
                <w:rFonts w:ascii="Calibri" w:hAnsi="Calibri"/>
                <w:b/>
                <w:i w:val="0"/>
                <w:color w:val="FFFFFF"/>
                <w:sz w:val="16"/>
              </w:rPr>
              <w:t>Rule</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transfer_item_id</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PK, AUTO_INCREMENT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Transfer-line identifier</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transfer_id</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FK → TRANSFER</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Owning transfer</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inventory_id</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FK → INVENTORY</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Original/source inventory allocation</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quantity_sent</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INT UNSIGNED</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Greater than zero</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quantity_received</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INT UNSIGNED</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0</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Between zero and sent quantity</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return_due_date</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DATE</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Yes</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Non-NULL marks temporary sharing</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return_date</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DATE</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Yes</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Actual temporary return date</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condition_on_issue</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VARCHAR(100)</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Yes</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Recorded at dispatch</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condition_on_return</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VARCHAR(100)</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Yes</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Recorded only on actual return</w:t>
            </w:r>
          </w:p>
        </w:tc>
      </w:tr>
    </w:tbl>
    <w:p>
      <w:pPr>
        <w:spacing w:before="0" w:after="40"/>
      </w:pPr>
    </w:p>
    <w:p>
      <w:pPr>
        <w:spacing w:after="120"/>
      </w:pPr>
      <w:r>
        <w:rPr>
          <w:rFonts w:ascii="Calibri" w:hAnsi="Calibri"/>
          <w:b w:val="0"/>
          <w:i w:val="0"/>
          <w:color w:val="222222"/>
          <w:sz w:val="20"/>
        </w:rPr>
        <w:t>Constraints: UNIQUE (transfer_id, inventory_id) and CHECK (quantity_sent &gt; 0 AND quantity_received &lt;= quantity_sent). inventory_id is the source inventory only; there is no destination-inventory FK.</w:t>
      </w:r>
    </w:p>
    <w:p>
      <w:pPr>
        <w:pStyle w:val="Heading2"/>
      </w:pPr>
      <w:r>
        <w:t>4.13 DISPOSAL_RECORD</w:t>
      </w:r>
    </w:p>
    <w:tbl>
      <w:tblPr>
        <w:tblW w:type="dxa" w:w="9360"/>
        <w:jc w:val="center"/>
        <w:tblLayout w:type="fixed"/>
        <w:tblLook w:firstColumn="1" w:firstRow="1" w:lastColumn="0" w:lastRow="0" w:noHBand="0" w:noVBand="1" w:val="04A0"/>
        <w:tblInd w:w="120" w:type="dxa"/>
      </w:tblPr>
      <w:tblGrid>
        <w:gridCol w:w="1900"/>
        <w:gridCol w:w="1600"/>
        <w:gridCol w:w="650"/>
        <w:gridCol w:w="2200"/>
        <w:gridCol w:w="3010"/>
      </w:tblGrid>
      <w:tr>
        <w:trPr>
          <w:cantSplit/>
          <w:tblHeader/>
        </w:trPr>
        <w:tc>
          <w:tcPr>
            <w:tcW w:type="dxa" w:w="1900"/>
            <w:shd w:fill="17365D"/>
            <w:vAlign w:val="center"/>
            <w:tcMar>
              <w:top w:w="80" w:type="dxa"/>
              <w:start w:w="120" w:type="dxa"/>
              <w:bottom w:w="80" w:type="dxa"/>
              <w:end w:w="120" w:type="dxa"/>
            </w:tcMar>
          </w:tcPr>
          <w:p>
            <w:pPr>
              <w:spacing w:after="0"/>
            </w:pPr>
            <w:r>
              <w:rPr>
                <w:rFonts w:ascii="Calibri" w:hAnsi="Calibri"/>
                <w:b/>
                <w:i w:val="0"/>
                <w:color w:val="FFFFFF"/>
                <w:sz w:val="16"/>
              </w:rPr>
              <w:t>Attribute</w:t>
            </w:r>
          </w:p>
        </w:tc>
        <w:tc>
          <w:tcPr>
            <w:tcW w:type="dxa" w:w="1600"/>
            <w:shd w:fill="17365D"/>
            <w:vAlign w:val="center"/>
            <w:tcMar>
              <w:top w:w="80" w:type="dxa"/>
              <w:start w:w="120" w:type="dxa"/>
              <w:bottom w:w="80" w:type="dxa"/>
              <w:end w:w="120" w:type="dxa"/>
            </w:tcMar>
          </w:tcPr>
          <w:p>
            <w:pPr>
              <w:spacing w:after="0"/>
            </w:pPr>
            <w:r>
              <w:rPr>
                <w:rFonts w:ascii="Calibri" w:hAnsi="Calibri"/>
                <w:b/>
                <w:i w:val="0"/>
                <w:color w:val="FFFFFF"/>
                <w:sz w:val="16"/>
              </w:rPr>
              <w:t>Type baseline</w:t>
            </w:r>
          </w:p>
        </w:tc>
        <w:tc>
          <w:tcPr>
            <w:tcW w:type="dxa" w:w="650"/>
            <w:shd w:fill="17365D"/>
            <w:vAlign w:val="center"/>
            <w:tcMar>
              <w:top w:w="80" w:type="dxa"/>
              <w:start w:w="120" w:type="dxa"/>
              <w:bottom w:w="80" w:type="dxa"/>
              <w:end w:w="120" w:type="dxa"/>
            </w:tcMar>
          </w:tcPr>
          <w:p>
            <w:pPr>
              <w:spacing w:after="0"/>
            </w:pPr>
            <w:r>
              <w:rPr>
                <w:rFonts w:ascii="Calibri" w:hAnsi="Calibri"/>
                <w:b/>
                <w:i w:val="0"/>
                <w:color w:val="FFFFFF"/>
                <w:sz w:val="16"/>
              </w:rPr>
              <w:t>Null</w:t>
            </w:r>
          </w:p>
        </w:tc>
        <w:tc>
          <w:tcPr>
            <w:tcW w:type="dxa" w:w="2200"/>
            <w:shd w:fill="17365D"/>
            <w:vAlign w:val="center"/>
            <w:tcMar>
              <w:top w:w="80" w:type="dxa"/>
              <w:start w:w="120" w:type="dxa"/>
              <w:bottom w:w="80" w:type="dxa"/>
              <w:end w:w="120" w:type="dxa"/>
            </w:tcMar>
          </w:tcPr>
          <w:p>
            <w:pPr>
              <w:spacing w:after="0"/>
            </w:pPr>
            <w:r>
              <w:rPr>
                <w:rFonts w:ascii="Calibri" w:hAnsi="Calibri"/>
                <w:b/>
                <w:i w:val="0"/>
                <w:color w:val="FFFFFF"/>
                <w:sz w:val="16"/>
              </w:rPr>
              <w:t>Key/default</w:t>
            </w:r>
          </w:p>
        </w:tc>
        <w:tc>
          <w:tcPr>
            <w:tcW w:type="dxa" w:w="3010"/>
            <w:shd w:fill="17365D"/>
            <w:vAlign w:val="center"/>
            <w:tcMar>
              <w:top w:w="80" w:type="dxa"/>
              <w:start w:w="120" w:type="dxa"/>
              <w:bottom w:w="80" w:type="dxa"/>
              <w:end w:w="120" w:type="dxa"/>
            </w:tcMar>
          </w:tcPr>
          <w:p>
            <w:pPr>
              <w:spacing w:after="0"/>
            </w:pPr>
            <w:r>
              <w:rPr>
                <w:rFonts w:ascii="Calibri" w:hAnsi="Calibri"/>
                <w:b/>
                <w:i w:val="0"/>
                <w:color w:val="FFFFFF"/>
                <w:sz w:val="16"/>
              </w:rPr>
              <w:t>Rule</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disposal_id</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PK, AUTO_INCREMENT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Disposal event identifier</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inventory_id</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FK → INVENTORY</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Affected stock row</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authorized_by</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BIGINT UNSIGNED</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FK → USER</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Administrator authorizer</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quantity_disposed</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INT UNSIGNED</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Greater than zero and not above available stock</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disposal_date</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DATE</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Event date</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disposal_reason</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VARCHAR(500)</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Reason for lifecycle removal</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disposal_method</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VARCHAR(120)</w:t>
            </w:r>
          </w:p>
        </w:tc>
        <w:tc>
          <w:tcPr>
            <w:tcW w:type="dxa" w:w="65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Approved disposal method</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remarks</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VARCHAR(500)</w:t>
            </w:r>
          </w:p>
        </w:tc>
        <w:tc>
          <w:tcPr>
            <w:tcW w:type="dxa" w:w="65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Yes</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w:t>
            </w:r>
          </w:p>
        </w:tc>
        <w:tc>
          <w:tcPr>
            <w:tcW w:type="dxa" w:w="301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Optional explanatory note</w:t>
            </w:r>
          </w:p>
        </w:tc>
      </w:tr>
    </w:tbl>
    <w:p>
      <w:pPr>
        <w:spacing w:before="0" w:after="40"/>
      </w:pPr>
    </w:p>
    <w:p>
      <w:pPr>
        <w:spacing w:after="120"/>
      </w:pPr>
      <w:r>
        <w:rPr>
          <w:rFonts w:ascii="Calibri" w:hAnsi="Calibri"/>
          <w:b w:val="0"/>
          <w:i w:val="0"/>
          <w:color w:val="222222"/>
          <w:sz w:val="20"/>
        </w:rPr>
        <w:t>Constraint: CHECK (quantity_disposed &gt; 0). Full stock validation and decrement occur inside a row-locked transaction.</w:t>
      </w:r>
    </w:p>
    <w:p>
      <w:pPr>
        <w:pStyle w:val="Heading1"/>
      </w:pPr>
      <w:r>
        <w:t>5. Foreign-key and referential-action policy</w:t>
      </w:r>
    </w:p>
    <w:tbl>
      <w:tblPr>
        <w:tblW w:type="dxa" w:w="9360"/>
        <w:jc w:val="center"/>
        <w:tblLayout w:type="fixed"/>
        <w:tblLook w:firstColumn="1" w:firstRow="1" w:lastColumn="0" w:lastRow="0" w:noHBand="0" w:noVBand="1" w:val="04A0"/>
        <w:tblInd w:w="120" w:type="dxa"/>
      </w:tblPr>
      <w:tblGrid>
        <w:gridCol w:w="2300"/>
        <w:gridCol w:w="1800"/>
        <w:gridCol w:w="2100"/>
        <w:gridCol w:w="3160"/>
      </w:tblGrid>
      <w:tr>
        <w:trPr>
          <w:cantSplit/>
          <w:tblHeader/>
        </w:trPr>
        <w:tc>
          <w:tcPr>
            <w:tcW w:type="dxa" w:w="2300"/>
            <w:shd w:fill="17365D"/>
            <w:vAlign w:val="center"/>
            <w:tcMar>
              <w:top w:w="80" w:type="dxa"/>
              <w:start w:w="120" w:type="dxa"/>
              <w:bottom w:w="80" w:type="dxa"/>
              <w:end w:w="120" w:type="dxa"/>
            </w:tcMar>
          </w:tcPr>
          <w:p>
            <w:pPr>
              <w:spacing w:after="0"/>
            </w:pPr>
            <w:r>
              <w:rPr>
                <w:rFonts w:ascii="Calibri" w:hAnsi="Calibri"/>
                <w:b/>
                <w:i w:val="0"/>
                <w:color w:val="FFFFFF"/>
                <w:sz w:val="16"/>
              </w:rPr>
              <w:t>Child FK</w:t>
            </w:r>
          </w:p>
        </w:tc>
        <w:tc>
          <w:tcPr>
            <w:tcW w:type="dxa" w:w="1800"/>
            <w:shd w:fill="17365D"/>
            <w:vAlign w:val="center"/>
            <w:tcMar>
              <w:top w:w="80" w:type="dxa"/>
              <w:start w:w="120" w:type="dxa"/>
              <w:bottom w:w="80" w:type="dxa"/>
              <w:end w:w="120" w:type="dxa"/>
            </w:tcMar>
          </w:tcPr>
          <w:p>
            <w:pPr>
              <w:spacing w:after="0"/>
            </w:pPr>
            <w:r>
              <w:rPr>
                <w:rFonts w:ascii="Calibri" w:hAnsi="Calibri"/>
                <w:b/>
                <w:i w:val="0"/>
                <w:color w:val="FFFFFF"/>
                <w:sz w:val="16"/>
              </w:rPr>
              <w:t>Parent</w:t>
            </w:r>
          </w:p>
        </w:tc>
        <w:tc>
          <w:tcPr>
            <w:tcW w:type="dxa" w:w="2100"/>
            <w:shd w:fill="17365D"/>
            <w:vAlign w:val="center"/>
            <w:tcMar>
              <w:top w:w="80" w:type="dxa"/>
              <w:start w:w="120" w:type="dxa"/>
              <w:bottom w:w="80" w:type="dxa"/>
              <w:end w:w="120" w:type="dxa"/>
            </w:tcMar>
          </w:tcPr>
          <w:p>
            <w:pPr>
              <w:spacing w:after="0"/>
            </w:pPr>
            <w:r>
              <w:rPr>
                <w:rFonts w:ascii="Calibri" w:hAnsi="Calibri"/>
                <w:b/>
                <w:i w:val="0"/>
                <w:color w:val="FFFFFF"/>
                <w:sz w:val="16"/>
              </w:rPr>
              <w:t>Delete policy</w:t>
            </w:r>
          </w:p>
        </w:tc>
        <w:tc>
          <w:tcPr>
            <w:tcW w:type="dxa" w:w="3160"/>
            <w:shd w:fill="17365D"/>
            <w:vAlign w:val="center"/>
            <w:tcMar>
              <w:top w:w="80" w:type="dxa"/>
              <w:start w:w="120" w:type="dxa"/>
              <w:bottom w:w="80" w:type="dxa"/>
              <w:end w:w="120" w:type="dxa"/>
            </w:tcMar>
          </w:tcPr>
          <w:p>
            <w:pPr>
              <w:spacing w:after="0"/>
            </w:pPr>
            <w:r>
              <w:rPr>
                <w:rFonts w:ascii="Calibri" w:hAnsi="Calibri"/>
                <w:b/>
                <w:i w:val="0"/>
                <w:color w:val="FFFFFF"/>
                <w:sz w:val="16"/>
              </w:rPr>
              <w:t>Reason</w:t>
            </w:r>
          </w:p>
        </w:tc>
      </w:tr>
      <w:tr>
        <w:trPr>
          <w:cantSplit/>
        </w:trPr>
        <w:tc>
          <w:tcPr>
            <w:tcW w:type="dxa" w:w="2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LAB_CONTACT.lab_id</w:t>
            </w:r>
          </w:p>
        </w:tc>
        <w:tc>
          <w:tcPr>
            <w:tcW w:type="dxa" w:w="18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LAB</w:t>
            </w:r>
          </w:p>
        </w:tc>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CASCADE</w:t>
            </w:r>
          </w:p>
        </w:tc>
        <w:tc>
          <w:tcPr>
            <w:tcW w:type="dxa" w:w="31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Owned multivalued attribute</w:t>
            </w:r>
          </w:p>
        </w:tc>
      </w:tr>
      <w:tr>
        <w:trPr>
          <w:cantSplit/>
        </w:trPr>
        <w:tc>
          <w:tcPr>
            <w:tcW w:type="dxa" w:w="23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USER.lab_id</w:t>
            </w:r>
          </w:p>
        </w:tc>
        <w:tc>
          <w:tcPr>
            <w:tcW w:type="dxa" w:w="18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LAB</w:t>
            </w:r>
          </w:p>
        </w:tc>
        <w:tc>
          <w:tcPr>
            <w:tcW w:type="dxa" w:w="21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RESTRICT</w:t>
            </w:r>
          </w:p>
        </w:tc>
        <w:tc>
          <w:tcPr>
            <w:tcW w:type="dxa" w:w="31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Preserve user/master references</w:t>
            </w:r>
          </w:p>
        </w:tc>
      </w:tr>
      <w:tr>
        <w:trPr>
          <w:cantSplit/>
        </w:trPr>
        <w:tc>
          <w:tcPr>
            <w:tcW w:type="dxa" w:w="2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USER_PHONE.user_id</w:t>
            </w:r>
          </w:p>
        </w:tc>
        <w:tc>
          <w:tcPr>
            <w:tcW w:type="dxa" w:w="18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USER</w:t>
            </w:r>
          </w:p>
        </w:tc>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CASCADE</w:t>
            </w:r>
          </w:p>
        </w:tc>
        <w:tc>
          <w:tcPr>
            <w:tcW w:type="dxa" w:w="31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Owned multivalued attribute</w:t>
            </w:r>
          </w:p>
        </w:tc>
      </w:tr>
      <w:tr>
        <w:trPr>
          <w:cantSplit/>
        </w:trPr>
        <w:tc>
          <w:tcPr>
            <w:tcW w:type="dxa" w:w="23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COMPONENT.category_id</w:t>
            </w:r>
          </w:p>
        </w:tc>
        <w:tc>
          <w:tcPr>
            <w:tcW w:type="dxa" w:w="18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COMPONENT_CATEGORY</w:t>
            </w:r>
          </w:p>
        </w:tc>
        <w:tc>
          <w:tcPr>
            <w:tcW w:type="dxa" w:w="21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RESTRICT</w:t>
            </w:r>
          </w:p>
        </w:tc>
        <w:tc>
          <w:tcPr>
            <w:tcW w:type="dxa" w:w="31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Preserve catalogue classification</w:t>
            </w:r>
          </w:p>
        </w:tc>
      </w:tr>
      <w:tr>
        <w:trPr>
          <w:cantSplit/>
        </w:trPr>
        <w:tc>
          <w:tcPr>
            <w:tcW w:type="dxa" w:w="2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STORAGE_LOCATION.lab_id</w:t>
            </w:r>
          </w:p>
        </w:tc>
        <w:tc>
          <w:tcPr>
            <w:tcW w:type="dxa" w:w="18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LAB</w:t>
            </w:r>
          </w:p>
        </w:tc>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RESTRICT</w:t>
            </w:r>
          </w:p>
        </w:tc>
        <w:tc>
          <w:tcPr>
            <w:tcW w:type="dxa" w:w="31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Preserve physical/location history</w:t>
            </w:r>
          </w:p>
        </w:tc>
      </w:tr>
      <w:tr>
        <w:trPr>
          <w:cantSplit/>
        </w:trPr>
        <w:tc>
          <w:tcPr>
            <w:tcW w:type="dxa" w:w="23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INVENTORY lab/component/location FKs</w:t>
            </w:r>
          </w:p>
        </w:tc>
        <w:tc>
          <w:tcPr>
            <w:tcW w:type="dxa" w:w="18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LAB / COMPONENT / STORAGE_LOCATION</w:t>
            </w:r>
          </w:p>
        </w:tc>
        <w:tc>
          <w:tcPr>
            <w:tcW w:type="dxa" w:w="21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RESTRICT</w:t>
            </w:r>
          </w:p>
        </w:tc>
        <w:tc>
          <w:tcPr>
            <w:tcW w:type="dxa" w:w="31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Preserve stock integrity</w:t>
            </w:r>
          </w:p>
        </w:tc>
      </w:tr>
      <w:tr>
        <w:trPr>
          <w:cantSplit/>
        </w:trPr>
        <w:tc>
          <w:tcPr>
            <w:tcW w:type="dxa" w:w="2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COMPONENT_REQUEST lab/creator FKs</w:t>
            </w:r>
          </w:p>
        </w:tc>
        <w:tc>
          <w:tcPr>
            <w:tcW w:type="dxa" w:w="18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LAB / USER</w:t>
            </w:r>
          </w:p>
        </w:tc>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RESTRICT</w:t>
            </w:r>
          </w:p>
        </w:tc>
        <w:tc>
          <w:tcPr>
            <w:tcW w:type="dxa" w:w="31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Preserve request history</w:t>
            </w:r>
          </w:p>
        </w:tc>
      </w:tr>
      <w:tr>
        <w:trPr>
          <w:cantSplit/>
        </w:trPr>
        <w:tc>
          <w:tcPr>
            <w:tcW w:type="dxa" w:w="23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REQUEST_ITEM.request_id</w:t>
            </w:r>
          </w:p>
        </w:tc>
        <w:tc>
          <w:tcPr>
            <w:tcW w:type="dxa" w:w="18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COMPONENT_REQUEST</w:t>
            </w:r>
          </w:p>
        </w:tc>
        <w:tc>
          <w:tcPr>
            <w:tcW w:type="dxa" w:w="21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CASCADE only for controlled pre-operational header deletion; otherwise status/history policy</w:t>
            </w:r>
          </w:p>
        </w:tc>
        <w:tc>
          <w:tcPr>
            <w:tcW w:type="dxa" w:w="31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Owned request lines</w:t>
            </w:r>
          </w:p>
        </w:tc>
      </w:tr>
      <w:tr>
        <w:trPr>
          <w:cantSplit/>
        </w:trPr>
        <w:tc>
          <w:tcPr>
            <w:tcW w:type="dxa" w:w="2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REQUEST_ITEM.component_id</w:t>
            </w:r>
          </w:p>
        </w:tc>
        <w:tc>
          <w:tcPr>
            <w:tcW w:type="dxa" w:w="18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COMPONENT</w:t>
            </w:r>
          </w:p>
        </w:tc>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RESTRICT</w:t>
            </w:r>
          </w:p>
        </w:tc>
        <w:tc>
          <w:tcPr>
            <w:tcW w:type="dxa" w:w="31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Preserve request meaning</w:t>
            </w:r>
          </w:p>
        </w:tc>
      </w:tr>
      <w:tr>
        <w:trPr>
          <w:cantSplit/>
        </w:trPr>
        <w:tc>
          <w:tcPr>
            <w:tcW w:type="dxa" w:w="23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TRANSFER request/lab/user FKs</w:t>
            </w:r>
          </w:p>
        </w:tc>
        <w:tc>
          <w:tcPr>
            <w:tcW w:type="dxa" w:w="18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COMPONENT_REQUEST / LAB / USER</w:t>
            </w:r>
          </w:p>
        </w:tc>
        <w:tc>
          <w:tcPr>
            <w:tcW w:type="dxa" w:w="21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RESTRICT</w:t>
            </w:r>
          </w:p>
        </w:tc>
        <w:tc>
          <w:tcPr>
            <w:tcW w:type="dxa" w:w="31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Preserve transfer lifecycle</w:t>
            </w:r>
          </w:p>
        </w:tc>
      </w:tr>
      <w:tr>
        <w:trPr>
          <w:cantSplit/>
        </w:trPr>
        <w:tc>
          <w:tcPr>
            <w:tcW w:type="dxa" w:w="2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TRANSFER_ITEM.transfer_id</w:t>
            </w:r>
          </w:p>
        </w:tc>
        <w:tc>
          <w:tcPr>
            <w:tcW w:type="dxa" w:w="18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TRANSFER</w:t>
            </w:r>
          </w:p>
        </w:tc>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CASCADE only for controlled pre-operational deletion; otherwise history policy</w:t>
            </w:r>
          </w:p>
        </w:tc>
        <w:tc>
          <w:tcPr>
            <w:tcW w:type="dxa" w:w="31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Owned transfer lines</w:t>
            </w:r>
          </w:p>
        </w:tc>
      </w:tr>
      <w:tr>
        <w:trPr>
          <w:cantSplit/>
        </w:trPr>
        <w:tc>
          <w:tcPr>
            <w:tcW w:type="dxa" w:w="23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TRANSFER_ITEM.inventory_id</w:t>
            </w:r>
          </w:p>
        </w:tc>
        <w:tc>
          <w:tcPr>
            <w:tcW w:type="dxa" w:w="18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INVENTORY</w:t>
            </w:r>
          </w:p>
        </w:tc>
        <w:tc>
          <w:tcPr>
            <w:tcW w:type="dxa" w:w="21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RESTRICT</w:t>
            </w:r>
          </w:p>
        </w:tc>
        <w:tc>
          <w:tcPr>
            <w:tcW w:type="dxa" w:w="31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Preserve allocation history</w:t>
            </w:r>
          </w:p>
        </w:tc>
      </w:tr>
      <w:tr>
        <w:trPr>
          <w:cantSplit/>
        </w:trPr>
        <w:tc>
          <w:tcPr>
            <w:tcW w:type="dxa" w:w="2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DISPOSAL_RECORD inventory/user FKs</w:t>
            </w:r>
          </w:p>
        </w:tc>
        <w:tc>
          <w:tcPr>
            <w:tcW w:type="dxa" w:w="18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INVENTORY / USER</w:t>
            </w:r>
          </w:p>
        </w:tc>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RESTRICT</w:t>
            </w:r>
          </w:p>
        </w:tc>
        <w:tc>
          <w:tcPr>
            <w:tcW w:type="dxa" w:w="31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Preserve disposal history</w:t>
            </w:r>
          </w:p>
        </w:tc>
      </w:tr>
    </w:tbl>
    <w:p>
      <w:pPr>
        <w:spacing w:before="0" w:after="40"/>
      </w:pPr>
    </w:p>
    <w:p>
      <w:pPr>
        <w:spacing w:after="120"/>
      </w:pPr>
      <w:r>
        <w:rPr>
          <w:rFonts w:ascii="Calibri" w:hAnsi="Calibri"/>
          <w:b w:val="0"/>
          <w:i w:val="0"/>
          <w:color w:val="222222"/>
          <w:sz w:val="20"/>
        </w:rPr>
        <w:t>Use ON UPDATE CASCADE consistently on identifier FKs. The service layer must prevent deletion of submitted/approved/operational headers even where an owned-line cascade exists. Operational history is preserved through status transitions, not casual hard deletion.</w:t>
      </w:r>
    </w:p>
    <w:p>
      <w:pPr>
        <w:pStyle w:val="Heading1"/>
      </w:pPr>
      <w:r>
        <w:t>6. Validated relationship, cardinality and participation matrix</w:t>
      </w:r>
    </w:p>
    <w:tbl>
      <w:tblPr>
        <w:tblW w:type="dxa" w:w="9360"/>
        <w:jc w:val="center"/>
        <w:tblLayout w:type="fixed"/>
        <w:tblLook w:firstColumn="1" w:firstRow="1" w:lastColumn="0" w:lastRow="0" w:noHBand="0" w:noVBand="1" w:val="04A0"/>
        <w:tblInd w:w="120" w:type="dxa"/>
      </w:tblPr>
      <w:tblGrid>
        <w:gridCol w:w="1900"/>
        <w:gridCol w:w="900"/>
        <w:gridCol w:w="1600"/>
        <w:gridCol w:w="2200"/>
        <w:gridCol w:w="2760"/>
      </w:tblGrid>
      <w:tr>
        <w:trPr>
          <w:cantSplit/>
          <w:tblHeader/>
        </w:trPr>
        <w:tc>
          <w:tcPr>
            <w:tcW w:type="dxa" w:w="1900"/>
            <w:shd w:fill="17365D"/>
            <w:vAlign w:val="center"/>
            <w:tcMar>
              <w:top w:w="80" w:type="dxa"/>
              <w:start w:w="120" w:type="dxa"/>
              <w:bottom w:w="80" w:type="dxa"/>
              <w:end w:w="120" w:type="dxa"/>
            </w:tcMar>
          </w:tcPr>
          <w:p>
            <w:pPr>
              <w:spacing w:after="0"/>
            </w:pPr>
            <w:r>
              <w:rPr>
                <w:rFonts w:ascii="Calibri" w:hAnsi="Calibri"/>
                <w:b/>
                <w:i w:val="0"/>
                <w:color w:val="FFFFFF"/>
                <w:sz w:val="16"/>
              </w:rPr>
              <w:t>Relationship sentence</w:t>
            </w:r>
          </w:p>
        </w:tc>
        <w:tc>
          <w:tcPr>
            <w:tcW w:type="dxa" w:w="900"/>
            <w:shd w:fill="17365D"/>
            <w:vAlign w:val="center"/>
            <w:tcMar>
              <w:top w:w="80" w:type="dxa"/>
              <w:start w:w="120" w:type="dxa"/>
              <w:bottom w:w="80" w:type="dxa"/>
              <w:end w:w="120" w:type="dxa"/>
            </w:tcMar>
          </w:tcPr>
          <w:p>
            <w:pPr>
              <w:spacing w:after="0"/>
            </w:pPr>
            <w:r>
              <w:rPr>
                <w:rFonts w:ascii="Calibri" w:hAnsi="Calibri"/>
                <w:b/>
                <w:i w:val="0"/>
                <w:color w:val="FFFFFF"/>
                <w:sz w:val="16"/>
              </w:rPr>
              <w:t>Cardinality</w:t>
            </w:r>
          </w:p>
        </w:tc>
        <w:tc>
          <w:tcPr>
            <w:tcW w:type="dxa" w:w="1600"/>
            <w:shd w:fill="17365D"/>
            <w:vAlign w:val="center"/>
            <w:tcMar>
              <w:top w:w="80" w:type="dxa"/>
              <w:start w:w="120" w:type="dxa"/>
              <w:bottom w:w="80" w:type="dxa"/>
              <w:end w:w="120" w:type="dxa"/>
            </w:tcMar>
          </w:tcPr>
          <w:p>
            <w:pPr>
              <w:spacing w:after="0"/>
            </w:pPr>
            <w:r>
              <w:rPr>
                <w:rFonts w:ascii="Calibri" w:hAnsi="Calibri"/>
                <w:b/>
                <w:i w:val="0"/>
                <w:color w:val="FFFFFF"/>
                <w:sz w:val="16"/>
              </w:rPr>
              <w:t>Parent participation</w:t>
            </w:r>
          </w:p>
        </w:tc>
        <w:tc>
          <w:tcPr>
            <w:tcW w:type="dxa" w:w="2200"/>
            <w:shd w:fill="17365D"/>
            <w:vAlign w:val="center"/>
            <w:tcMar>
              <w:top w:w="80" w:type="dxa"/>
              <w:start w:w="120" w:type="dxa"/>
              <w:bottom w:w="80" w:type="dxa"/>
              <w:end w:w="120" w:type="dxa"/>
            </w:tcMar>
          </w:tcPr>
          <w:p>
            <w:pPr>
              <w:spacing w:after="0"/>
            </w:pPr>
            <w:r>
              <w:rPr>
                <w:rFonts w:ascii="Calibri" w:hAnsi="Calibri"/>
                <w:b/>
                <w:i w:val="0"/>
                <w:color w:val="FFFFFF"/>
                <w:sz w:val="16"/>
              </w:rPr>
              <w:t>Child/relationship participation</w:t>
            </w:r>
          </w:p>
        </w:tc>
        <w:tc>
          <w:tcPr>
            <w:tcW w:type="dxa" w:w="2760"/>
            <w:shd w:fill="17365D"/>
            <w:vAlign w:val="center"/>
            <w:tcMar>
              <w:top w:w="80" w:type="dxa"/>
              <w:start w:w="120" w:type="dxa"/>
              <w:bottom w:w="80" w:type="dxa"/>
              <w:end w:w="120" w:type="dxa"/>
            </w:tcMar>
          </w:tcPr>
          <w:p>
            <w:pPr>
              <w:spacing w:after="0"/>
            </w:pPr>
            <w:r>
              <w:rPr>
                <w:rFonts w:ascii="Calibri" w:hAnsi="Calibri"/>
                <w:b/>
                <w:i w:val="0"/>
                <w:color w:val="FFFFFF"/>
                <w:sz w:val="16"/>
              </w:rPr>
              <w:t>Relational implementation</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LAB employs USER</w:t>
            </w:r>
          </w:p>
        </w:tc>
        <w:tc>
          <w:tcPr>
            <w:tcW w:type="dxa" w:w="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1:N</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LAB 1..N in conceptual operating model</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USER exactly 1</w:t>
            </w:r>
          </w:p>
        </w:tc>
        <w:tc>
          <w:tcPr>
            <w:tcW w:type="dxa" w:w="27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USER.lab_id</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LAB contains STORAGE_LOCATION</w:t>
            </w:r>
          </w:p>
        </w:tc>
        <w:tc>
          <w:tcPr>
            <w:tcW w:type="dxa" w:w="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1:N</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LAB 1..N conceptually</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Location exactly 1</w:t>
            </w:r>
          </w:p>
        </w:tc>
        <w:tc>
          <w:tcPr>
            <w:tcW w:type="dxa" w:w="27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STORAGE_LOCATION.lab_id</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COMPONENT_CATEGORY classifies COMPONENT</w:t>
            </w:r>
          </w:p>
        </w:tc>
        <w:tc>
          <w:tcPr>
            <w:tcW w:type="dxa" w:w="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1:N</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Category 0..N</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Component exactly 1</w:t>
            </w:r>
          </w:p>
        </w:tc>
        <w:tc>
          <w:tcPr>
            <w:tcW w:type="dxa" w:w="27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COMPONENT.category_id</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COMPONENT appears in INVENTORY</w:t>
            </w:r>
          </w:p>
        </w:tc>
        <w:tc>
          <w:tcPr>
            <w:tcW w:type="dxa" w:w="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1:N</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Component 0..N</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Inventory exactly 1</w:t>
            </w:r>
          </w:p>
        </w:tc>
        <w:tc>
          <w:tcPr>
            <w:tcW w:type="dxa" w:w="27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INVENTORY.component_id</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STORAGE_LOCATION stores INVENTORY</w:t>
            </w:r>
          </w:p>
        </w:tc>
        <w:tc>
          <w:tcPr>
            <w:tcW w:type="dxa" w:w="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1:N</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Location 0..N</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Inventory exactly 1</w:t>
            </w:r>
          </w:p>
        </w:tc>
        <w:tc>
          <w:tcPr>
            <w:tcW w:type="dxa" w:w="27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INVENTORY.storage_location_id</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LAB maintains INVENTORY</w:t>
            </w:r>
          </w:p>
        </w:tc>
        <w:tc>
          <w:tcPr>
            <w:tcW w:type="dxa" w:w="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1:N</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Lab 0..N</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Inventory exactly 1</w:t>
            </w:r>
          </w:p>
        </w:tc>
        <w:tc>
          <w:tcPr>
            <w:tcW w:type="dxa" w:w="27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INVENTORY.lab_id</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LAB raises COMPONENT_REQUEST</w:t>
            </w:r>
          </w:p>
        </w:tc>
        <w:tc>
          <w:tcPr>
            <w:tcW w:type="dxa" w:w="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1:N</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Lab 0..N</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Request exactly 1</w:t>
            </w:r>
          </w:p>
        </w:tc>
        <w:tc>
          <w:tcPr>
            <w:tcW w:type="dxa" w:w="27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COMPONENT_REQUEST.requesting_lab_id</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USER creates COMPONENT_REQUEST</w:t>
            </w:r>
          </w:p>
        </w:tc>
        <w:tc>
          <w:tcPr>
            <w:tcW w:type="dxa" w:w="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1:N</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User 0..N</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Request exactly 1</w:t>
            </w:r>
          </w:p>
        </w:tc>
        <w:tc>
          <w:tcPr>
            <w:tcW w:type="dxa" w:w="27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COMPONENT_REQUEST.created_by</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COMPONENT_REQUEST includes REQUEST_ITEM</w:t>
            </w:r>
          </w:p>
        </w:tc>
        <w:tc>
          <w:tcPr>
            <w:tcW w:type="dxa" w:w="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1:N</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Submitted request 1..N</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Item exactly 1</w:t>
            </w:r>
          </w:p>
        </w:tc>
        <w:tc>
          <w:tcPr>
            <w:tcW w:type="dxa" w:w="27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REQUEST_ITEM.request_id</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COMPONENT is requested as REQUEST_ITEM</w:t>
            </w:r>
          </w:p>
        </w:tc>
        <w:tc>
          <w:tcPr>
            <w:tcW w:type="dxa" w:w="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1:N</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Component 0..N</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Item exactly 1</w:t>
            </w:r>
          </w:p>
        </w:tc>
        <w:tc>
          <w:tcPr>
            <w:tcW w:type="dxa" w:w="27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REQUEST_ITEM.component_id</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USER submits TRANSFER</w:t>
            </w:r>
          </w:p>
        </w:tc>
        <w:tc>
          <w:tcPr>
            <w:tcW w:type="dxa" w:w="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1:N</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User 0..N</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Transfer exactly 1</w:t>
            </w:r>
          </w:p>
        </w:tc>
        <w:tc>
          <w:tcPr>
            <w:tcW w:type="dxa" w:w="27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TRANSFER.created_by</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USER receives TRANSFER</w:t>
            </w:r>
          </w:p>
        </w:tc>
        <w:tc>
          <w:tcPr>
            <w:tcW w:type="dxa" w:w="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1:N</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User 0..N</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Transfer 0..1 until receipt</w:t>
            </w:r>
          </w:p>
        </w:tc>
        <w:tc>
          <w:tcPr>
            <w:tcW w:type="dxa" w:w="27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TRANSFER.received_by nullable</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LAB sends TRANSFER</w:t>
            </w:r>
          </w:p>
        </w:tc>
        <w:tc>
          <w:tcPr>
            <w:tcW w:type="dxa" w:w="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1:N</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Lab 0..N</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Transfer exactly 1</w:t>
            </w:r>
          </w:p>
        </w:tc>
        <w:tc>
          <w:tcPr>
            <w:tcW w:type="dxa" w:w="27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TRANSFER.source_lab_id</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LAB receives TRANSFER</w:t>
            </w:r>
          </w:p>
        </w:tc>
        <w:tc>
          <w:tcPr>
            <w:tcW w:type="dxa" w:w="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1:N</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Lab 0..N</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Transfer exactly 1</w:t>
            </w:r>
          </w:p>
        </w:tc>
        <w:tc>
          <w:tcPr>
            <w:tcW w:type="dxa" w:w="27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TRANSFER.destination_lab_id</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COMPONENT_REQUEST is fulfilled by TRANSFER</w:t>
            </w:r>
          </w:p>
        </w:tc>
        <w:tc>
          <w:tcPr>
            <w:tcW w:type="dxa" w:w="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1:N</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Request 0..N</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Transfer exactly 1</w:t>
            </w:r>
          </w:p>
        </w:tc>
        <w:tc>
          <w:tcPr>
            <w:tcW w:type="dxa" w:w="27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TRANSFER.request_id</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TRANSFER contains TRANSFER_ITEM</w:t>
            </w:r>
          </w:p>
        </w:tc>
        <w:tc>
          <w:tcPr>
            <w:tcW w:type="dxa" w:w="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1:N</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Approved/operational transfer 1..N</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Item exactly 1</w:t>
            </w:r>
          </w:p>
        </w:tc>
        <w:tc>
          <w:tcPr>
            <w:tcW w:type="dxa" w:w="27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TRANSFER_ITEM.transfer_id</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INVENTORY is allocated to TRANSFER_ITEM</w:t>
            </w:r>
          </w:p>
        </w:tc>
        <w:tc>
          <w:tcPr>
            <w:tcW w:type="dxa" w:w="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1:N</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Inventory 0..N over time</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Item exactly 1</w:t>
            </w:r>
          </w:p>
        </w:tc>
        <w:tc>
          <w:tcPr>
            <w:tcW w:type="dxa" w:w="27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TRANSFER_ITEM.inventory_id</w:t>
            </w:r>
          </w:p>
        </w:tc>
      </w:tr>
      <w:tr>
        <w:trPr>
          <w:cantSplit/>
        </w:trPr>
        <w:tc>
          <w:tcPr>
            <w:tcW w:type="dxa" w:w="1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INVENTORY is disposed through DISPOSAL_RECORD</w:t>
            </w:r>
          </w:p>
        </w:tc>
        <w:tc>
          <w:tcPr>
            <w:tcW w:type="dxa" w:w="9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1:N</w:t>
            </w:r>
          </w:p>
        </w:tc>
        <w:tc>
          <w:tcPr>
            <w:tcW w:type="dxa" w:w="16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Inventory 0..N</w:t>
            </w:r>
          </w:p>
        </w:tc>
        <w:tc>
          <w:tcPr>
            <w:tcW w:type="dxa" w:w="22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Disposal exactly 1</w:t>
            </w:r>
          </w:p>
        </w:tc>
        <w:tc>
          <w:tcPr>
            <w:tcW w:type="dxa" w:w="27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DISPOSAL_RECORD.inventory_id</w:t>
            </w:r>
          </w:p>
        </w:tc>
      </w:tr>
      <w:tr>
        <w:trPr>
          <w:cantSplit/>
        </w:trPr>
        <w:tc>
          <w:tcPr>
            <w:tcW w:type="dxa" w:w="1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USER authorizes DISPOSAL_RECORD</w:t>
            </w:r>
          </w:p>
        </w:tc>
        <w:tc>
          <w:tcPr>
            <w:tcW w:type="dxa" w:w="9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1:N</w:t>
            </w:r>
          </w:p>
        </w:tc>
        <w:tc>
          <w:tcPr>
            <w:tcW w:type="dxa" w:w="16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User 0..N</w:t>
            </w:r>
          </w:p>
        </w:tc>
        <w:tc>
          <w:tcPr>
            <w:tcW w:type="dxa" w:w="22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Disposal exactly 1</w:t>
            </w:r>
          </w:p>
        </w:tc>
        <w:tc>
          <w:tcPr>
            <w:tcW w:type="dxa" w:w="27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DISPOSAL_RECORD.authorized_by</w:t>
            </w:r>
          </w:p>
        </w:tc>
      </w:tr>
    </w:tbl>
    <w:p>
      <w:pPr>
        <w:spacing w:before="0" w:after="40"/>
      </w:pPr>
    </w:p>
    <w:p>
      <w:pPr>
        <w:spacing w:after="120"/>
      </w:pPr>
      <w:r>
        <w:rPr>
          <w:rFonts w:ascii="Calibri" w:hAnsi="Calibri"/>
          <w:b w:val="0"/>
          <w:i w:val="0"/>
          <w:color w:val="222222"/>
          <w:sz w:val="20"/>
        </w:rPr>
        <w:t>No direct TRANSFER → DISPOSAL_RECORD relationship exists. No forced 1:1, weak entity, specialization/generalization, overlap/disjoint, union/category or aggregation construct is added.</w:t>
      </w:r>
    </w:p>
    <w:p>
      <w:pPr>
        <w:pStyle w:val="Heading1"/>
      </w:pPr>
      <w:r>
        <w:t>7. Associative entities and normalization position</w:t>
      </w:r>
    </w:p>
    <w:p>
      <w:pPr>
        <w:pStyle w:val="ListBullet"/>
      </w:pPr>
      <w:r>
        <w:rPr>
          <w:rFonts w:ascii="Calibri" w:hAnsi="Calibri"/>
          <w:b w:val="0"/>
          <w:i w:val="0"/>
          <w:color w:val="222222"/>
          <w:sz w:val="20"/>
        </w:rPr>
        <w:t>REQUEST_ITEM resolves the conceptual M:N between COMPONENT_REQUEST and COMPONENT.</w:t>
      </w:r>
    </w:p>
    <w:p>
      <w:pPr>
        <w:pStyle w:val="ListBullet"/>
      </w:pPr>
      <w:r>
        <w:rPr>
          <w:rFonts w:ascii="Calibri" w:hAnsi="Calibri"/>
          <w:b w:val="0"/>
          <w:i w:val="0"/>
          <w:color w:val="222222"/>
          <w:sz w:val="20"/>
        </w:rPr>
        <w:t>TRANSFER_ITEM resolves the conceptual M:N between TRANSFER and INVENTORY.</w:t>
      </w:r>
    </w:p>
    <w:p>
      <w:pPr>
        <w:pStyle w:val="ListBullet"/>
      </w:pPr>
      <w:r>
        <w:rPr>
          <w:rFonts w:ascii="Calibri" w:hAnsi="Calibri"/>
          <w:b w:val="0"/>
          <w:i w:val="0"/>
          <w:color w:val="222222"/>
          <w:sz w:val="20"/>
        </w:rPr>
        <w:t>INVENTORY represents the operational COMPONENT ↔ STORAGE_LOCATION association while also recording LAB ownership.</w:t>
      </w:r>
    </w:p>
    <w:p>
      <w:pPr>
        <w:pStyle w:val="ListBullet"/>
      </w:pPr>
      <w:r>
        <w:rPr>
          <w:rFonts w:ascii="Calibri" w:hAnsi="Calibri"/>
          <w:b w:val="0"/>
          <w:i w:val="0"/>
          <w:color w:val="222222"/>
          <w:sz w:val="20"/>
        </w:rPr>
        <w:t>LAB_CONTACT and USER_PHONE implement multivalued attributes in 1NF.</w:t>
      </w:r>
    </w:p>
    <w:p>
      <w:pPr>
        <w:spacing w:after="120"/>
      </w:pPr>
      <w:r>
        <w:rPr>
          <w:rFonts w:ascii="Calibri" w:hAnsi="Calibri"/>
          <w:b w:val="0"/>
          <w:i w:val="0"/>
          <w:color w:val="222222"/>
          <w:sz w:val="20"/>
        </w:rPr>
        <w:t>The schema targets at least 3NF. Candidate keys and functional dependencies must be evaluated relation-by-relation before claiming BCNF. Descriptive lab/category/component/location data remains in its master relation; transactional rows store FKs rather than copied descriptions.</w:t>
      </w:r>
    </w:p>
    <w:p>
      <w:pPr>
        <w:pStyle w:val="Heading1"/>
      </w:pPr>
      <w:r>
        <w:t>8. Role-based permissions</w:t>
      </w:r>
    </w:p>
    <w:tbl>
      <w:tblPr>
        <w:tblW w:type="dxa" w:w="9360"/>
        <w:jc w:val="center"/>
        <w:tblLayout w:type="fixed"/>
        <w:tblLook w:firstColumn="1" w:firstRow="1" w:lastColumn="0" w:lastRow="0" w:noHBand="0" w:noVBand="1" w:val="04A0"/>
        <w:tblInd w:w="120" w:type="dxa"/>
      </w:tblPr>
      <w:tblGrid>
        <w:gridCol w:w="2100"/>
        <w:gridCol w:w="3300"/>
        <w:gridCol w:w="3960"/>
      </w:tblGrid>
      <w:tr>
        <w:trPr>
          <w:cantSplit/>
          <w:tblHeader/>
        </w:trPr>
        <w:tc>
          <w:tcPr>
            <w:tcW w:type="dxa" w:w="2100"/>
            <w:shd w:fill="17365D"/>
            <w:vAlign w:val="center"/>
            <w:tcMar>
              <w:top w:w="80" w:type="dxa"/>
              <w:start w:w="120" w:type="dxa"/>
              <w:bottom w:w="80" w:type="dxa"/>
              <w:end w:w="120" w:type="dxa"/>
            </w:tcMar>
          </w:tcPr>
          <w:p>
            <w:pPr>
              <w:spacing w:after="0"/>
            </w:pPr>
            <w:r>
              <w:rPr>
                <w:rFonts w:ascii="Calibri" w:hAnsi="Calibri"/>
                <w:b/>
                <w:i w:val="0"/>
                <w:color w:val="FFFFFF"/>
                <w:sz w:val="16"/>
              </w:rPr>
              <w:t>Role</w:t>
            </w:r>
          </w:p>
        </w:tc>
        <w:tc>
          <w:tcPr>
            <w:tcW w:type="dxa" w:w="3300"/>
            <w:shd w:fill="17365D"/>
            <w:vAlign w:val="center"/>
            <w:tcMar>
              <w:top w:w="80" w:type="dxa"/>
              <w:start w:w="120" w:type="dxa"/>
              <w:bottom w:w="80" w:type="dxa"/>
              <w:end w:w="120" w:type="dxa"/>
            </w:tcMar>
          </w:tcPr>
          <w:p>
            <w:pPr>
              <w:spacing w:after="0"/>
            </w:pPr>
            <w:r>
              <w:rPr>
                <w:rFonts w:ascii="Calibri" w:hAnsi="Calibri"/>
                <w:b/>
                <w:i w:val="0"/>
                <w:color w:val="FFFFFF"/>
                <w:sz w:val="16"/>
              </w:rPr>
              <w:t>Permitted operations</w:t>
            </w:r>
          </w:p>
        </w:tc>
        <w:tc>
          <w:tcPr>
            <w:tcW w:type="dxa" w:w="3960"/>
            <w:shd w:fill="17365D"/>
            <w:vAlign w:val="center"/>
            <w:tcMar>
              <w:top w:w="80" w:type="dxa"/>
              <w:start w:w="120" w:type="dxa"/>
              <w:bottom w:w="80" w:type="dxa"/>
              <w:end w:w="120" w:type="dxa"/>
            </w:tcMar>
          </w:tcPr>
          <w:p>
            <w:pPr>
              <w:spacing w:after="0"/>
            </w:pPr>
            <w:r>
              <w:rPr>
                <w:rFonts w:ascii="Calibri" w:hAnsi="Calibri"/>
                <w:b/>
                <w:i w:val="0"/>
                <w:color w:val="FFFFFF"/>
                <w:sz w:val="16"/>
              </w:rPr>
              <w:t>Restrictions</w:t>
            </w:r>
          </w:p>
        </w:tc>
      </w:tr>
      <w:tr>
        <w:trPr>
          <w:cantSplit/>
        </w:trPr>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STUDENT</w:t>
            </w:r>
          </w:p>
        </w:tc>
        <w:tc>
          <w:tcPr>
            <w:tcW w:type="dxa" w:w="3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View catalogue and availability; create, submit and view own-lab requests</w:t>
            </w:r>
          </w:p>
        </w:tc>
        <w:tc>
          <w:tcPr>
            <w:tcW w:type="dxa" w:w="39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 master edits, inventory changes, approvals, transfer execution or disposal</w:t>
            </w:r>
          </w:p>
        </w:tc>
      </w:tr>
      <w:tr>
        <w:trPr>
          <w:cantSplit/>
        </w:trPr>
        <w:tc>
          <w:tcPr>
            <w:tcW w:type="dxa" w:w="21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FACULTY</w:t>
            </w:r>
          </w:p>
        </w:tc>
        <w:tc>
          <w:tcPr>
            <w:tcW w:type="dxa" w:w="33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View relevant data; create requests; review/approve quantities for assigned lab; monitor transfer progress</w:t>
            </w:r>
          </w:p>
        </w:tc>
        <w:tc>
          <w:tcPr>
            <w:tcW w:type="dxa" w:w="39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 global configuration or disposal unless separately Administrator</w:t>
            </w:r>
          </w:p>
        </w:tc>
      </w:tr>
      <w:tr>
        <w:trPr>
          <w:cantSplit/>
        </w:trPr>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LAB_ASSISTANT</w:t>
            </w:r>
          </w:p>
        </w:tc>
        <w:tc>
          <w:tcPr>
            <w:tcW w:type="dxa" w:w="3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Manage assigned-lab storage/inventory; prepare allocations; dispatch, receive and return transfers; record quantities/conditions</w:t>
            </w:r>
          </w:p>
        </w:tc>
        <w:tc>
          <w:tcPr>
            <w:tcW w:type="dxa" w:w="39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No global master control; no disposal authorization</w:t>
            </w:r>
          </w:p>
        </w:tc>
      </w:tr>
      <w:tr>
        <w:trPr>
          <w:cantSplit/>
        </w:trPr>
        <w:tc>
          <w:tcPr>
            <w:tcW w:type="dxa" w:w="21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ADMINISTRATOR</w:t>
            </w:r>
          </w:p>
        </w:tc>
        <w:tc>
          <w:tcPr>
            <w:tcW w:type="dxa" w:w="33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Full master/user administration; all-lab visibility; disposal authorization; controlled corrections</w:t>
            </w:r>
          </w:p>
        </w:tc>
        <w:tc>
          <w:tcPr>
            <w:tcW w:type="dxa" w:w="39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Still bound by status rules, confirmations, transactions and history preservation</w:t>
            </w:r>
          </w:p>
        </w:tc>
      </w:tr>
    </w:tbl>
    <w:p>
      <w:pPr>
        <w:spacing w:before="0" w:after="40"/>
      </w:pPr>
    </w:p>
    <w:p>
      <w:pPr>
        <w:spacing w:after="120"/>
      </w:pPr>
      <w:r>
        <w:rPr>
          <w:rFonts w:ascii="Calibri" w:hAnsi="Calibri"/>
          <w:b w:val="0"/>
          <w:i w:val="0"/>
          <w:color w:val="222222"/>
          <w:sz w:val="20"/>
        </w:rPr>
        <w:t>Authorization is enforced in both UI navigation and service functions. Lab-scoped roles may access only their assigned lab except for the opposite side of a valid transfer. INACTIVE or SUSPENDED users cannot perform operational writes.</w:t>
      </w:r>
    </w:p>
    <w:p>
      <w:pPr>
        <w:pStyle w:val="Heading1"/>
      </w:pPr>
      <w:r>
        <w:t>9. Authentication decision</w:t>
      </w:r>
    </w:p>
    <w:p>
      <w:pPr>
        <w:spacing w:after="120"/>
      </w:pPr>
      <w:r>
        <w:rPr>
          <w:rFonts w:ascii="Calibri" w:hAnsi="Calibri"/>
          <w:b w:val="0"/>
          <w:i w:val="0"/>
          <w:color w:val="222222"/>
          <w:sz w:val="20"/>
        </w:rPr>
        <w:t>The frozen USER relation does not contain password_hash.</w:t>
      </w:r>
    </w:p>
    <w:p>
      <w:pPr>
        <w:spacing w:after="120"/>
      </w:pPr>
      <w:r>
        <w:rPr>
          <w:rFonts w:ascii="Calibri" w:hAnsi="Calibri"/>
          <w:b w:val="0"/>
          <w:i w:val="0"/>
          <w:color w:val="222222"/>
          <w:sz w:val="20"/>
        </w:rPr>
        <w:t>Authentication flow:</w:t>
      </w:r>
    </w:p>
    <w:p>
      <w:pPr>
        <w:spacing w:after="80" w:line="283" w:lineRule="auto"/>
        <w:numPr>
          <w:ilvl w:val="0"/>
          <w:numId w:val="12"/>
        </w:numPr>
      </w:pPr>
      <w:r>
        <w:rPr>
          <w:rFonts w:ascii="Calibri" w:hAnsi="Calibri"/>
          <w:b w:val="0"/>
          <w:i w:val="0"/>
          <w:color w:val="222222"/>
          <w:sz w:val="20"/>
        </w:rPr>
        <w:t>Verify an externally stored hashed demonstration credential in protected Streamlit secrets/local configuration.</w:t>
      </w:r>
    </w:p>
    <w:p>
      <w:pPr>
        <w:spacing w:after="80" w:line="283" w:lineRule="auto"/>
        <w:numPr>
          <w:ilvl w:val="0"/>
          <w:numId w:val="12"/>
        </w:numPr>
      </w:pPr>
      <w:r>
        <w:rPr>
          <w:rFonts w:ascii="Calibri" w:hAnsi="Calibri"/>
          <w:b w:val="0"/>
          <w:i w:val="0"/>
          <w:color w:val="222222"/>
          <w:sz w:val="20"/>
        </w:rPr>
        <w:t>Map the authenticated email to USER.email.</w:t>
      </w:r>
    </w:p>
    <w:p>
      <w:pPr>
        <w:spacing w:after="80" w:line="283" w:lineRule="auto"/>
        <w:numPr>
          <w:ilvl w:val="0"/>
          <w:numId w:val="12"/>
        </w:numPr>
      </w:pPr>
      <w:r>
        <w:rPr>
          <w:rFonts w:ascii="Calibri" w:hAnsi="Calibri"/>
          <w:b w:val="0"/>
          <w:i w:val="0"/>
          <w:color w:val="222222"/>
          <w:sz w:val="20"/>
        </w:rPr>
        <w:t>Load USER.role, USER.lab_id and USER.account_status.</w:t>
      </w:r>
    </w:p>
    <w:p>
      <w:pPr>
        <w:spacing w:after="80" w:line="283" w:lineRule="auto"/>
        <w:numPr>
          <w:ilvl w:val="0"/>
          <w:numId w:val="12"/>
        </w:numPr>
      </w:pPr>
      <w:r>
        <w:rPr>
          <w:rFonts w:ascii="Calibri" w:hAnsi="Calibri"/>
          <w:b w:val="0"/>
          <w:i w:val="0"/>
          <w:color w:val="222222"/>
          <w:sz w:val="20"/>
        </w:rPr>
        <w:t>Reject missing, INACTIVE or SUSPENDED users.</w:t>
      </w:r>
    </w:p>
    <w:p>
      <w:pPr>
        <w:spacing w:after="80" w:line="283" w:lineRule="auto"/>
        <w:numPr>
          <w:ilvl w:val="0"/>
          <w:numId w:val="12"/>
        </w:numPr>
      </w:pPr>
      <w:r>
        <w:rPr>
          <w:rFonts w:ascii="Calibri" w:hAnsi="Calibri"/>
          <w:b w:val="0"/>
          <w:i w:val="0"/>
          <w:color w:val="222222"/>
          <w:sz w:val="20"/>
        </w:rPr>
        <w:t>Establish session identity and re-check role/lab scope in every service method.</w:t>
      </w:r>
    </w:p>
    <w:p>
      <w:pPr>
        <w:spacing w:after="120"/>
      </w:pPr>
      <w:r>
        <w:rPr>
          <w:rFonts w:ascii="Calibri" w:hAnsi="Calibri"/>
          <w:b w:val="0"/>
          <w:i w:val="0"/>
          <w:color w:val="222222"/>
          <w:sz w:val="20"/>
        </w:rPr>
        <w:t>Never store plaintext passwords, commit real secrets, log credential material or run the application as MySQL root.</w:t>
      </w:r>
    </w:p>
    <w:p>
      <w:pPr>
        <w:pStyle w:val="Heading1"/>
      </w:pPr>
      <w:r>
        <w:t>10. Request workflow and states</w:t>
      </w:r>
    </w:p>
    <w:p>
      <w:pPr>
        <w:pStyle w:val="Heading2"/>
      </w:pPr>
      <w:r>
        <w:t>10.1 Workflow</w:t>
      </w:r>
    </w:p>
    <w:p>
      <w:pPr>
        <w:spacing w:after="80" w:line="283" w:lineRule="auto"/>
        <w:numPr>
          <w:ilvl w:val="0"/>
          <w:numId w:val="13"/>
        </w:numPr>
      </w:pPr>
      <w:r>
        <w:rPr>
          <w:rFonts w:ascii="Calibri" w:hAnsi="Calibri"/>
          <w:b w:val="0"/>
          <w:i w:val="0"/>
          <w:color w:val="222222"/>
          <w:sz w:val="20"/>
        </w:rPr>
        <w:t>Authorized user creates a DRAFT request header for the assigned/requesting lab.</w:t>
      </w:r>
    </w:p>
    <w:p>
      <w:pPr>
        <w:spacing w:after="80" w:line="283" w:lineRule="auto"/>
        <w:numPr>
          <w:ilvl w:val="0"/>
          <w:numId w:val="13"/>
        </w:numPr>
      </w:pPr>
      <w:r>
        <w:rPr>
          <w:rFonts w:ascii="Calibri" w:hAnsi="Calibri"/>
          <w:b w:val="0"/>
          <w:i w:val="0"/>
          <w:color w:val="222222"/>
          <w:sz w:val="20"/>
        </w:rPr>
        <w:t>User adds one or more unique component lines with positive quantities.</w:t>
      </w:r>
    </w:p>
    <w:p>
      <w:pPr>
        <w:spacing w:after="80" w:line="283" w:lineRule="auto"/>
        <w:numPr>
          <w:ilvl w:val="0"/>
          <w:numId w:val="13"/>
        </w:numPr>
      </w:pPr>
      <w:r>
        <w:rPr>
          <w:rFonts w:ascii="Calibri" w:hAnsi="Calibri"/>
          <w:b w:val="0"/>
          <w:i w:val="0"/>
          <w:color w:val="222222"/>
          <w:sz w:val="20"/>
        </w:rPr>
        <w:t>Submission validates dates, creator/lab scope and at least one line.</w:t>
      </w:r>
    </w:p>
    <w:p>
      <w:pPr>
        <w:spacing w:after="80" w:line="283" w:lineRule="auto"/>
        <w:numPr>
          <w:ilvl w:val="0"/>
          <w:numId w:val="13"/>
        </w:numPr>
      </w:pPr>
      <w:r>
        <w:rPr>
          <w:rFonts w:ascii="Calibri" w:hAnsi="Calibri"/>
          <w:b w:val="0"/>
          <w:i w:val="0"/>
          <w:color w:val="222222"/>
          <w:sz w:val="20"/>
        </w:rPr>
        <w:t>Faculty/Administrator reviews each line and assigns approved quantity/status.</w:t>
      </w:r>
    </w:p>
    <w:p>
      <w:pPr>
        <w:spacing w:after="80" w:line="283" w:lineRule="auto"/>
        <w:numPr>
          <w:ilvl w:val="0"/>
          <w:numId w:val="13"/>
        </w:numPr>
      </w:pPr>
      <w:r>
        <w:rPr>
          <w:rFonts w:ascii="Calibri" w:hAnsi="Calibri"/>
          <w:b w:val="0"/>
          <w:i w:val="0"/>
          <w:color w:val="222222"/>
          <w:sz w:val="20"/>
        </w:rPr>
        <w:t>Service recomputes the header from item outcomes in the same transaction.</w:t>
      </w:r>
    </w:p>
    <w:p>
      <w:pPr>
        <w:spacing w:after="80" w:line="283" w:lineRule="auto"/>
        <w:numPr>
          <w:ilvl w:val="0"/>
          <w:numId w:val="13"/>
        </w:numPr>
      </w:pPr>
      <w:r>
        <w:rPr>
          <w:rFonts w:ascii="Calibri" w:hAnsi="Calibri"/>
          <w:b w:val="0"/>
          <w:i w:val="0"/>
          <w:color w:val="222222"/>
          <w:sz w:val="20"/>
        </w:rPr>
        <w:t>Approved quantities may be fulfilled by one or more TRANSFER records.</w:t>
      </w:r>
    </w:p>
    <w:p>
      <w:pPr>
        <w:spacing w:after="80" w:line="283" w:lineRule="auto"/>
        <w:numPr>
          <w:ilvl w:val="0"/>
          <w:numId w:val="13"/>
        </w:numPr>
      </w:pPr>
      <w:r>
        <w:rPr>
          <w:rFonts w:ascii="Calibri" w:hAnsi="Calibri"/>
          <w:b w:val="0"/>
          <w:i w:val="0"/>
          <w:color w:val="222222"/>
          <w:sz w:val="20"/>
        </w:rPr>
        <w:t>Header becomes FULFILLED only when all non-rejected approved quantities are fulfilled.</w:t>
      </w:r>
    </w:p>
    <w:p>
      <w:pPr>
        <w:pStyle w:val="Heading2"/>
      </w:pPr>
      <w:r>
        <w:t>10.2 Request state transitions</w:t>
      </w:r>
    </w:p>
    <w:tbl>
      <w:tblPr>
        <w:tblW w:type="dxa" w:w="9360"/>
        <w:jc w:val="center"/>
        <w:tblLayout w:type="fixed"/>
        <w:tblLook w:firstColumn="1" w:firstRow="1" w:lastColumn="0" w:lastRow="0" w:noHBand="0" w:noVBand="1" w:val="04A0"/>
        <w:tblInd w:w="120" w:type="dxa"/>
      </w:tblPr>
      <w:tblGrid>
        <w:gridCol w:w="2100"/>
        <w:gridCol w:w="3300"/>
        <w:gridCol w:w="3960"/>
      </w:tblGrid>
      <w:tr>
        <w:trPr>
          <w:cantSplit/>
          <w:tblHeader/>
        </w:trPr>
        <w:tc>
          <w:tcPr>
            <w:tcW w:type="dxa" w:w="2100"/>
            <w:shd w:fill="17365D"/>
            <w:vAlign w:val="center"/>
            <w:tcMar>
              <w:top w:w="80" w:type="dxa"/>
              <w:start w:w="120" w:type="dxa"/>
              <w:bottom w:w="80" w:type="dxa"/>
              <w:end w:w="120" w:type="dxa"/>
            </w:tcMar>
          </w:tcPr>
          <w:p>
            <w:pPr>
              <w:spacing w:after="0"/>
            </w:pPr>
            <w:r>
              <w:rPr>
                <w:rFonts w:ascii="Calibri" w:hAnsi="Calibri"/>
                <w:b/>
                <w:i w:val="0"/>
                <w:color w:val="FFFFFF"/>
                <w:sz w:val="16"/>
              </w:rPr>
              <w:t>From</w:t>
            </w:r>
          </w:p>
        </w:tc>
        <w:tc>
          <w:tcPr>
            <w:tcW w:type="dxa" w:w="3300"/>
            <w:shd w:fill="17365D"/>
            <w:vAlign w:val="center"/>
            <w:tcMar>
              <w:top w:w="80" w:type="dxa"/>
              <w:start w:w="120" w:type="dxa"/>
              <w:bottom w:w="80" w:type="dxa"/>
              <w:end w:w="120" w:type="dxa"/>
            </w:tcMar>
          </w:tcPr>
          <w:p>
            <w:pPr>
              <w:spacing w:after="0"/>
            </w:pPr>
            <w:r>
              <w:rPr>
                <w:rFonts w:ascii="Calibri" w:hAnsi="Calibri"/>
                <w:b/>
                <w:i w:val="0"/>
                <w:color w:val="FFFFFF"/>
                <w:sz w:val="16"/>
              </w:rPr>
              <w:t>Allowed next state</w:t>
            </w:r>
          </w:p>
        </w:tc>
        <w:tc>
          <w:tcPr>
            <w:tcW w:type="dxa" w:w="3960"/>
            <w:shd w:fill="17365D"/>
            <w:vAlign w:val="center"/>
            <w:tcMar>
              <w:top w:w="80" w:type="dxa"/>
              <w:start w:w="120" w:type="dxa"/>
              <w:bottom w:w="80" w:type="dxa"/>
              <w:end w:w="120" w:type="dxa"/>
            </w:tcMar>
          </w:tcPr>
          <w:p>
            <w:pPr>
              <w:spacing w:after="0"/>
            </w:pPr>
            <w:r>
              <w:rPr>
                <w:rFonts w:ascii="Calibri" w:hAnsi="Calibri"/>
                <w:b/>
                <w:i w:val="0"/>
                <w:color w:val="FFFFFF"/>
                <w:sz w:val="16"/>
              </w:rPr>
              <w:t>Trigger/rule</w:t>
            </w:r>
          </w:p>
        </w:tc>
      </w:tr>
      <w:tr>
        <w:trPr>
          <w:cantSplit/>
        </w:trPr>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DRAFT</w:t>
            </w:r>
          </w:p>
        </w:tc>
        <w:tc>
          <w:tcPr>
            <w:tcW w:type="dxa" w:w="3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SUBMITTED</w:t>
            </w:r>
          </w:p>
        </w:tc>
        <w:tc>
          <w:tcPr>
            <w:tcW w:type="dxa" w:w="39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At least one valid item</w:t>
            </w:r>
          </w:p>
        </w:tc>
      </w:tr>
      <w:tr>
        <w:trPr>
          <w:cantSplit/>
        </w:trPr>
        <w:tc>
          <w:tcPr>
            <w:tcW w:type="dxa" w:w="21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DRAFT</w:t>
            </w:r>
          </w:p>
        </w:tc>
        <w:tc>
          <w:tcPr>
            <w:tcW w:type="dxa" w:w="33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CANCELLED</w:t>
            </w:r>
          </w:p>
        </w:tc>
        <w:tc>
          <w:tcPr>
            <w:tcW w:type="dxa" w:w="39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Creator cancels before submission</w:t>
            </w:r>
          </w:p>
        </w:tc>
      </w:tr>
      <w:tr>
        <w:trPr>
          <w:cantSplit/>
        </w:trPr>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SUBMITTED</w:t>
            </w:r>
          </w:p>
        </w:tc>
        <w:tc>
          <w:tcPr>
            <w:tcW w:type="dxa" w:w="3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PARTIALLY_APPROVED</w:t>
            </w:r>
          </w:p>
        </w:tc>
        <w:tc>
          <w:tcPr>
            <w:tcW w:type="dxa" w:w="39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At least one item partly/fully approved and at least one not fully approved/rejected</w:t>
            </w:r>
          </w:p>
        </w:tc>
      </w:tr>
      <w:tr>
        <w:trPr>
          <w:cantSplit/>
        </w:trPr>
        <w:tc>
          <w:tcPr>
            <w:tcW w:type="dxa" w:w="21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SUBMITTED</w:t>
            </w:r>
          </w:p>
        </w:tc>
        <w:tc>
          <w:tcPr>
            <w:tcW w:type="dxa" w:w="33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APPROVED</w:t>
            </w:r>
          </w:p>
        </w:tc>
        <w:tc>
          <w:tcPr>
            <w:tcW w:type="dxa" w:w="39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All accepted items fully approved</w:t>
            </w:r>
          </w:p>
        </w:tc>
      </w:tr>
      <w:tr>
        <w:trPr>
          <w:cantSplit/>
        </w:trPr>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SUBMITTED</w:t>
            </w:r>
          </w:p>
        </w:tc>
        <w:tc>
          <w:tcPr>
            <w:tcW w:type="dxa" w:w="3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REJECTED</w:t>
            </w:r>
          </w:p>
        </w:tc>
        <w:tc>
          <w:tcPr>
            <w:tcW w:type="dxa" w:w="39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All items rejected/zero approved</w:t>
            </w:r>
          </w:p>
        </w:tc>
      </w:tr>
      <w:tr>
        <w:trPr>
          <w:cantSplit/>
        </w:trPr>
        <w:tc>
          <w:tcPr>
            <w:tcW w:type="dxa" w:w="21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SUBMITTED</w:t>
            </w:r>
          </w:p>
        </w:tc>
        <w:tc>
          <w:tcPr>
            <w:tcW w:type="dxa" w:w="33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CANCELLED</w:t>
            </w:r>
          </w:p>
        </w:tc>
        <w:tc>
          <w:tcPr>
            <w:tcW w:type="dxa" w:w="39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Authorized cancellation before allocation/reservation</w:t>
            </w:r>
          </w:p>
        </w:tc>
      </w:tr>
      <w:tr>
        <w:trPr>
          <w:cantSplit/>
        </w:trPr>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PARTIALLY_APPROVED</w:t>
            </w:r>
          </w:p>
        </w:tc>
        <w:tc>
          <w:tcPr>
            <w:tcW w:type="dxa" w:w="3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APPROVED</w:t>
            </w:r>
          </w:p>
        </w:tc>
        <w:tc>
          <w:tcPr>
            <w:tcW w:type="dxa" w:w="39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Remaining accepted items finalized as fully approved</w:t>
            </w:r>
          </w:p>
        </w:tc>
      </w:tr>
      <w:tr>
        <w:trPr>
          <w:cantSplit/>
        </w:trPr>
        <w:tc>
          <w:tcPr>
            <w:tcW w:type="dxa" w:w="21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PARTIALLY_APPROVED</w:t>
            </w:r>
          </w:p>
        </w:tc>
        <w:tc>
          <w:tcPr>
            <w:tcW w:type="dxa" w:w="33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FULFILLED</w:t>
            </w:r>
          </w:p>
        </w:tc>
        <w:tc>
          <w:tcPr>
            <w:tcW w:type="dxa" w:w="39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All approved quantity fulfilled; rejected/unapproved quantity does not count</w:t>
            </w:r>
          </w:p>
        </w:tc>
      </w:tr>
      <w:tr>
        <w:trPr>
          <w:cantSplit/>
        </w:trPr>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APPROVED</w:t>
            </w:r>
          </w:p>
        </w:tc>
        <w:tc>
          <w:tcPr>
            <w:tcW w:type="dxa" w:w="3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FULFILLED</w:t>
            </w:r>
          </w:p>
        </w:tc>
        <w:tc>
          <w:tcPr>
            <w:tcW w:type="dxa" w:w="39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All approved quantity fulfilled</w:t>
            </w:r>
          </w:p>
        </w:tc>
      </w:tr>
    </w:tbl>
    <w:p>
      <w:pPr>
        <w:spacing w:before="0" w:after="40"/>
      </w:pPr>
    </w:p>
    <w:p>
      <w:pPr>
        <w:spacing w:after="120"/>
      </w:pPr>
      <w:r>
        <w:rPr>
          <w:rFonts w:ascii="Calibri" w:hAnsi="Calibri"/>
          <w:b w:val="0"/>
          <w:i w:val="0"/>
          <w:color w:val="222222"/>
          <w:sz w:val="20"/>
        </w:rPr>
        <w:t>Backward transitions are rejected. Header status is derived/maintained from item and fulfilment state, never manually contradicted.</w:t>
      </w:r>
    </w:p>
    <w:p>
      <w:pPr>
        <w:pStyle w:val="Heading2"/>
      </w:pPr>
      <w:r>
        <w:t>10.3 Request-item transitions</w:t>
      </w:r>
    </w:p>
    <w:p>
      <w:pPr>
        <w:spacing w:after="120"/>
      </w:pPr>
      <w:r>
        <w:rPr>
          <w:rFonts w:ascii="Calibri" w:hAnsi="Calibri"/>
          <w:b w:val="0"/>
          <w:i w:val="0"/>
          <w:color w:val="222222"/>
          <w:sz w:val="20"/>
        </w:rPr>
        <w:t>PENDING → PARTIALLY_APPROVED | APPROVED | REJECTED → ALLOCATED → FULFILLED.</w:t>
      </w:r>
    </w:p>
    <w:p>
      <w:pPr>
        <w:spacing w:after="120"/>
      </w:pPr>
      <w:r>
        <w:rPr>
          <w:rFonts w:ascii="Calibri" w:hAnsi="Calibri"/>
          <w:b w:val="0"/>
          <w:i w:val="0"/>
          <w:color w:val="222222"/>
          <w:sz w:val="20"/>
        </w:rPr>
        <w:t>PARTIALLY_APPROVED and APPROVED items may move to ALLOCATED for their approved quantities. An item becomes FULFILLED only when its approved quantity is received/accepted according to transfer progress.</w:t>
      </w:r>
    </w:p>
    <w:p>
      <w:pPr>
        <w:pStyle w:val="Heading1"/>
      </w:pPr>
      <w:r>
        <w:t>11. Frozen inventory quantity semantics</w:t>
      </w:r>
    </w:p>
    <w:p>
      <w:pPr>
        <w:spacing w:after="120"/>
      </w:pPr>
      <w:r>
        <w:rPr>
          <w:rFonts w:ascii="Calibri" w:hAnsi="Calibri"/>
          <w:b w:val="0"/>
          <w:i w:val="0"/>
          <w:color w:val="222222"/>
          <w:sz w:val="20"/>
        </w:rPr>
        <w:t>quantity_available means physical stock currently free for a new allocation.</w:t>
      </w:r>
    </w:p>
    <w:p>
      <w:pPr>
        <w:spacing w:after="120"/>
      </w:pPr>
      <w:r>
        <w:rPr>
          <w:rFonts w:ascii="Calibri" w:hAnsi="Calibri"/>
          <w:b w:val="0"/>
          <w:i w:val="0"/>
          <w:color w:val="222222"/>
          <w:sz w:val="20"/>
        </w:rPr>
        <w:t>quantity_reserved means stock reserved for an approved transfer but not yet dispatched.</w:t>
      </w:r>
    </w:p>
    <w:p>
      <w:pPr>
        <w:spacing w:after="120"/>
      </w:pPr>
      <w:r>
        <w:rPr>
          <w:rFonts w:ascii="Calibri" w:hAnsi="Calibri"/>
          <w:b w:val="0"/>
          <w:i w:val="0"/>
          <w:color w:val="222222"/>
          <w:sz w:val="20"/>
        </w:rPr>
        <w:t>For any inventory row, both values are non-negative. All transitions below use an explicit transaction, server-side authorization/validation and SELECT ... FOR UPDATE when stock can change concurrently.</w:t>
      </w:r>
    </w:p>
    <w:tbl>
      <w:tblPr>
        <w:tblW w:type="dxa" w:w="9360"/>
        <w:jc w:val="center"/>
        <w:tblLayout w:type="fixed"/>
        <w:tblLook w:firstColumn="1" w:firstRow="1" w:lastColumn="0" w:lastRow="0" w:noHBand="0" w:noVBand="1" w:val="04A0"/>
        <w:tblInd w:w="120" w:type="dxa"/>
      </w:tblPr>
      <w:tblGrid>
        <w:gridCol w:w="1800"/>
        <w:gridCol w:w="1500"/>
        <w:gridCol w:w="2400"/>
        <w:gridCol w:w="3660"/>
      </w:tblGrid>
      <w:tr>
        <w:trPr>
          <w:cantSplit/>
          <w:tblHeader/>
        </w:trPr>
        <w:tc>
          <w:tcPr>
            <w:tcW w:type="dxa" w:w="1800"/>
            <w:shd w:fill="17365D"/>
            <w:vAlign w:val="center"/>
            <w:tcMar>
              <w:top w:w="80" w:type="dxa"/>
              <w:start w:w="120" w:type="dxa"/>
              <w:bottom w:w="80" w:type="dxa"/>
              <w:end w:w="120" w:type="dxa"/>
            </w:tcMar>
          </w:tcPr>
          <w:p>
            <w:pPr>
              <w:spacing w:after="0"/>
            </w:pPr>
            <w:r>
              <w:rPr>
                <w:rFonts w:ascii="Calibri" w:hAnsi="Calibri"/>
                <w:b/>
                <w:i w:val="0"/>
                <w:color w:val="FFFFFF"/>
                <w:sz w:val="16"/>
              </w:rPr>
              <w:t>Event</w:t>
            </w:r>
          </w:p>
        </w:tc>
        <w:tc>
          <w:tcPr>
            <w:tcW w:type="dxa" w:w="1500"/>
            <w:shd w:fill="17365D"/>
            <w:vAlign w:val="center"/>
            <w:tcMar>
              <w:top w:w="80" w:type="dxa"/>
              <w:start w:w="120" w:type="dxa"/>
              <w:bottom w:w="80" w:type="dxa"/>
              <w:end w:w="120" w:type="dxa"/>
            </w:tcMar>
          </w:tcPr>
          <w:p>
            <w:pPr>
              <w:spacing w:after="0"/>
            </w:pPr>
            <w:r>
              <w:rPr>
                <w:rFonts w:ascii="Calibri" w:hAnsi="Calibri"/>
                <w:b/>
                <w:i w:val="0"/>
                <w:color w:val="FFFFFF"/>
                <w:sz w:val="16"/>
              </w:rPr>
              <w:t>quantity_available</w:t>
            </w:r>
          </w:p>
        </w:tc>
        <w:tc>
          <w:tcPr>
            <w:tcW w:type="dxa" w:w="2400"/>
            <w:shd w:fill="17365D"/>
            <w:vAlign w:val="center"/>
            <w:tcMar>
              <w:top w:w="80" w:type="dxa"/>
              <w:start w:w="120" w:type="dxa"/>
              <w:bottom w:w="80" w:type="dxa"/>
              <w:end w:w="120" w:type="dxa"/>
            </w:tcMar>
          </w:tcPr>
          <w:p>
            <w:pPr>
              <w:spacing w:after="0"/>
            </w:pPr>
            <w:r>
              <w:rPr>
                <w:rFonts w:ascii="Calibri" w:hAnsi="Calibri"/>
                <w:b/>
                <w:i w:val="0"/>
                <w:color w:val="FFFFFF"/>
                <w:sz w:val="16"/>
              </w:rPr>
              <w:t>quantity_reserved</w:t>
            </w:r>
          </w:p>
        </w:tc>
        <w:tc>
          <w:tcPr>
            <w:tcW w:type="dxa" w:w="3660"/>
            <w:shd w:fill="17365D"/>
            <w:vAlign w:val="center"/>
            <w:tcMar>
              <w:top w:w="80" w:type="dxa"/>
              <w:start w:w="120" w:type="dxa"/>
              <w:bottom w:w="80" w:type="dxa"/>
              <w:end w:w="120" w:type="dxa"/>
            </w:tcMar>
          </w:tcPr>
          <w:p>
            <w:pPr>
              <w:spacing w:after="0"/>
            </w:pPr>
            <w:r>
              <w:rPr>
                <w:rFonts w:ascii="Calibri" w:hAnsi="Calibri"/>
                <w:b/>
                <w:i w:val="0"/>
                <w:color w:val="FFFFFF"/>
                <w:sz w:val="16"/>
              </w:rPr>
              <w:t>Rule</w:t>
            </w:r>
          </w:p>
        </w:tc>
      </w:tr>
      <w:tr>
        <w:trPr>
          <w:cantSplit/>
        </w:trPr>
        <w:tc>
          <w:tcPr>
            <w:tcW w:type="dxa" w:w="18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Before reservation</w:t>
            </w:r>
          </w:p>
        </w:tc>
        <w:tc>
          <w:tcPr>
            <w:tcW w:type="dxa" w:w="15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Existing free quantity</w:t>
            </w:r>
          </w:p>
        </w:tc>
        <w:tc>
          <w:tcPr>
            <w:tcW w:type="dxa" w:w="24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Existing reserved quantity</w:t>
            </w:r>
          </w:p>
        </w:tc>
        <w:tc>
          <w:tcPr>
            <w:tcW w:type="dxa" w:w="36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Example: 100 / 0</w:t>
            </w:r>
          </w:p>
        </w:tc>
      </w:tr>
      <w:tr>
        <w:trPr>
          <w:cantSplit/>
        </w:trPr>
        <w:tc>
          <w:tcPr>
            <w:tcW w:type="dxa" w:w="18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Transfer approval/reservation of Q</w:t>
            </w:r>
          </w:p>
        </w:tc>
        <w:tc>
          <w:tcPr>
            <w:tcW w:type="dxa" w:w="15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available - Q</w:t>
            </w:r>
          </w:p>
        </w:tc>
        <w:tc>
          <w:tcPr>
            <w:tcW w:type="dxa" w:w="24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reserved + Q</w:t>
            </w:r>
          </w:p>
        </w:tc>
        <w:tc>
          <w:tcPr>
            <w:tcW w:type="dxa" w:w="36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Reject if Q exceeds pre-reservation available stock</w:t>
            </w:r>
          </w:p>
        </w:tc>
      </w:tr>
      <w:tr>
        <w:trPr>
          <w:cantSplit/>
        </w:trPr>
        <w:tc>
          <w:tcPr>
            <w:tcW w:type="dxa" w:w="18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Cancellation/rejection before dispatch</w:t>
            </w:r>
          </w:p>
        </w:tc>
        <w:tc>
          <w:tcPr>
            <w:tcW w:type="dxa" w:w="15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available + released</w:t>
            </w:r>
          </w:p>
        </w:tc>
        <w:tc>
          <w:tcPr>
            <w:tcW w:type="dxa" w:w="24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reserved - released</w:t>
            </w:r>
          </w:p>
        </w:tc>
        <w:tc>
          <w:tcPr>
            <w:tcW w:type="dxa" w:w="36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Release only the affected reservation</w:t>
            </w:r>
          </w:p>
        </w:tc>
      </w:tr>
      <w:tr>
        <w:trPr>
          <w:cantSplit/>
        </w:trPr>
        <w:tc>
          <w:tcPr>
            <w:tcW w:type="dxa" w:w="18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Dispatch of quantity_sent</w:t>
            </w:r>
          </w:p>
        </w:tc>
        <w:tc>
          <w:tcPr>
            <w:tcW w:type="dxa" w:w="15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 second subtraction</w:t>
            </w:r>
          </w:p>
        </w:tc>
        <w:tc>
          <w:tcPr>
            <w:tcW w:type="dxa" w:w="24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reserved - quantity_sent</w:t>
            </w:r>
          </w:p>
        </w:tc>
        <w:tc>
          <w:tcPr>
            <w:tcW w:type="dxa" w:w="36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Stock already left free availability at approval</w:t>
            </w:r>
          </w:p>
        </w:tc>
      </w:tr>
      <w:tr>
        <w:trPr>
          <w:cantSplit/>
        </w:trPr>
        <w:tc>
          <w:tcPr>
            <w:tcW w:type="dxa" w:w="18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Receipt</w:t>
            </w:r>
          </w:p>
        </w:tc>
        <w:tc>
          <w:tcPr>
            <w:tcW w:type="dxa" w:w="15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Destination available + quantity_received</w:t>
            </w:r>
          </w:p>
        </w:tc>
        <w:tc>
          <w:tcPr>
            <w:tcW w:type="dxa" w:w="24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Destination unchanged</w:t>
            </w:r>
          </w:p>
        </w:tc>
        <w:tc>
          <w:tcPr>
            <w:tcW w:type="dxa" w:w="36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Select/create valid destination row</w:t>
            </w:r>
          </w:p>
        </w:tc>
      </w:tr>
      <w:tr>
        <w:trPr>
          <w:cantSplit/>
        </w:trPr>
        <w:tc>
          <w:tcPr>
            <w:tcW w:type="dxa" w:w="18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Temporary return</w:t>
            </w:r>
          </w:p>
        </w:tc>
        <w:tc>
          <w:tcPr>
            <w:tcW w:type="dxa" w:w="15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Destination available - returned; source available + returned</w:t>
            </w:r>
          </w:p>
        </w:tc>
        <w:tc>
          <w:tcPr>
            <w:tcW w:type="dxa" w:w="24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Unchanged</w:t>
            </w:r>
          </w:p>
        </w:tc>
        <w:tc>
          <w:tcPr>
            <w:tcW w:type="dxa" w:w="36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Validate both rows and record return</w:t>
            </w:r>
          </w:p>
        </w:tc>
      </w:tr>
      <w:tr>
        <w:trPr>
          <w:cantSplit/>
        </w:trPr>
        <w:tc>
          <w:tcPr>
            <w:tcW w:type="dxa" w:w="18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Disposal</w:t>
            </w:r>
          </w:p>
        </w:tc>
        <w:tc>
          <w:tcPr>
            <w:tcW w:type="dxa" w:w="15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available - disposed</w:t>
            </w:r>
          </w:p>
        </w:tc>
        <w:tc>
          <w:tcPr>
            <w:tcW w:type="dxa" w:w="24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Unchanged</w:t>
            </w:r>
          </w:p>
        </w:tc>
        <w:tc>
          <w:tcPr>
            <w:tcW w:type="dxa" w:w="36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Reject if disposal exceeds free available stock</w:t>
            </w:r>
          </w:p>
        </w:tc>
      </w:tr>
    </w:tbl>
    <w:p>
      <w:pPr>
        <w:spacing w:before="0" w:after="40"/>
      </w:pPr>
    </w:p>
    <w:p>
      <w:pPr>
        <w:spacing w:after="120"/>
      </w:pPr>
      <w:r>
        <w:rPr>
          <w:rFonts w:ascii="Calibri" w:hAnsi="Calibri"/>
          <w:b w:val="0"/>
          <w:i w:val="0"/>
          <w:color w:val="222222"/>
          <w:sz w:val="20"/>
        </w:rPr>
        <w:t>Stable inventory row-lock ordering is mandatory when multiple rows are modified. Dispatch must never subtract quantity_available a second time.</w:t>
      </w:r>
    </w:p>
    <w:p>
      <w:pPr>
        <w:pStyle w:val="Heading1"/>
      </w:pPr>
      <w:r>
        <w:t>12. Transfer workflow, destination limitation and states</w:t>
      </w:r>
    </w:p>
    <w:p>
      <w:pPr>
        <w:pStyle w:val="Heading2"/>
      </w:pPr>
      <w:r>
        <w:t>12.1 Planning</w:t>
      </w:r>
    </w:p>
    <w:p>
      <w:pPr>
        <w:spacing w:after="80" w:line="283" w:lineRule="auto"/>
        <w:numPr>
          <w:ilvl w:val="0"/>
          <w:numId w:val="14"/>
        </w:numPr>
      </w:pPr>
      <w:r>
        <w:rPr>
          <w:rFonts w:ascii="Calibri" w:hAnsi="Calibri"/>
          <w:b w:val="0"/>
          <w:i w:val="0"/>
          <w:color w:val="222222"/>
          <w:sz w:val="20"/>
        </w:rPr>
        <w:t>Choose an approved/partially approved request.</w:t>
      </w:r>
    </w:p>
    <w:p>
      <w:pPr>
        <w:spacing w:after="80" w:line="283" w:lineRule="auto"/>
        <w:numPr>
          <w:ilvl w:val="0"/>
          <w:numId w:val="14"/>
        </w:numPr>
      </w:pPr>
      <w:r>
        <w:rPr>
          <w:rFonts w:ascii="Calibri" w:hAnsi="Calibri"/>
          <w:b w:val="0"/>
          <w:i w:val="0"/>
          <w:color w:val="222222"/>
          <w:sz w:val="20"/>
        </w:rPr>
        <w:t>Use distinct source and destination labs; destination normally equals the requesting lab.</w:t>
      </w:r>
    </w:p>
    <w:p>
      <w:pPr>
        <w:spacing w:after="80" w:line="283" w:lineRule="auto"/>
        <w:numPr>
          <w:ilvl w:val="0"/>
          <w:numId w:val="14"/>
        </w:numPr>
      </w:pPr>
      <w:r>
        <w:rPr>
          <w:rFonts w:ascii="Calibri" w:hAnsi="Calibri"/>
          <w:b w:val="0"/>
          <w:i w:val="0"/>
          <w:color w:val="222222"/>
          <w:sz w:val="20"/>
        </w:rPr>
        <w:t>Add at least one unique source INVENTORY allocation through TRANSFER_ITEM.</w:t>
      </w:r>
    </w:p>
    <w:p>
      <w:pPr>
        <w:spacing w:after="80" w:line="283" w:lineRule="auto"/>
        <w:numPr>
          <w:ilvl w:val="0"/>
          <w:numId w:val="14"/>
        </w:numPr>
      </w:pPr>
      <w:r>
        <w:rPr>
          <w:rFonts w:ascii="Calibri" w:hAnsi="Calibri"/>
          <w:b w:val="0"/>
          <w:i w:val="0"/>
          <w:color w:val="222222"/>
          <w:sz w:val="20"/>
        </w:rPr>
        <w:t>Validate that allocated components correspond to approved request items and that source inventory belongs to source lab.</w:t>
      </w:r>
    </w:p>
    <w:p>
      <w:pPr>
        <w:pStyle w:val="Heading2"/>
      </w:pPr>
      <w:r>
        <w:t>12.2 Approval/reservation</w:t>
      </w:r>
    </w:p>
    <w:p>
      <w:pPr>
        <w:spacing w:after="80" w:line="283" w:lineRule="auto"/>
        <w:numPr>
          <w:ilvl w:val="0"/>
          <w:numId w:val="15"/>
        </w:numPr>
      </w:pPr>
      <w:r>
        <w:rPr>
          <w:rFonts w:ascii="Calibri" w:hAnsi="Calibri"/>
          <w:b w:val="0"/>
          <w:i w:val="0"/>
          <w:color w:val="222222"/>
          <w:sz w:val="20"/>
        </w:rPr>
        <w:t>Lock all source inventory rows in stable order.</w:t>
      </w:r>
    </w:p>
    <w:p>
      <w:pPr>
        <w:spacing w:after="80" w:line="283" w:lineRule="auto"/>
        <w:numPr>
          <w:ilvl w:val="0"/>
          <w:numId w:val="15"/>
        </w:numPr>
      </w:pPr>
      <w:r>
        <w:rPr>
          <w:rFonts w:ascii="Calibri" w:hAnsi="Calibri"/>
          <w:b w:val="0"/>
          <w:i w:val="0"/>
          <w:color w:val="222222"/>
          <w:sz w:val="20"/>
        </w:rPr>
        <w:t>Re-check authorization, request state and free availability.</w:t>
      </w:r>
    </w:p>
    <w:p>
      <w:pPr>
        <w:spacing w:after="80" w:line="283" w:lineRule="auto"/>
        <w:numPr>
          <w:ilvl w:val="0"/>
          <w:numId w:val="15"/>
        </w:numPr>
      </w:pPr>
      <w:r>
        <w:rPr>
          <w:rFonts w:ascii="Calibri" w:hAnsi="Calibri"/>
          <w:b w:val="0"/>
          <w:i w:val="0"/>
          <w:color w:val="222222"/>
          <w:sz w:val="20"/>
        </w:rPr>
        <w:t>Move each approved quantity from available to reserved.</w:t>
      </w:r>
    </w:p>
    <w:p>
      <w:pPr>
        <w:spacing w:after="80" w:line="283" w:lineRule="auto"/>
        <w:numPr>
          <w:ilvl w:val="0"/>
          <w:numId w:val="15"/>
        </w:numPr>
      </w:pPr>
      <w:r>
        <w:rPr>
          <w:rFonts w:ascii="Calibri" w:hAnsi="Calibri"/>
          <w:b w:val="0"/>
          <w:i w:val="0"/>
          <w:color w:val="222222"/>
          <w:sz w:val="20"/>
        </w:rPr>
        <w:t>Set approval_status = APPROVED and transfer_status = APPROVED.</w:t>
      </w:r>
    </w:p>
    <w:p>
      <w:pPr>
        <w:spacing w:after="80" w:line="283" w:lineRule="auto"/>
        <w:numPr>
          <w:ilvl w:val="0"/>
          <w:numId w:val="15"/>
        </w:numPr>
      </w:pPr>
      <w:r>
        <w:rPr>
          <w:rFonts w:ascii="Calibri" w:hAnsi="Calibri"/>
          <w:b w:val="0"/>
          <w:i w:val="0"/>
          <w:color w:val="222222"/>
          <w:sz w:val="20"/>
        </w:rPr>
        <w:t>Commit all lines and header together; otherwise roll back.</w:t>
      </w:r>
    </w:p>
    <w:p>
      <w:pPr>
        <w:spacing w:after="120"/>
      </w:pPr>
      <w:r>
        <w:rPr>
          <w:rFonts w:ascii="Calibri" w:hAnsi="Calibri"/>
          <w:b w:val="0"/>
          <w:i w:val="0"/>
          <w:color w:val="222222"/>
          <w:sz w:val="20"/>
        </w:rPr>
        <w:t>Rejection sets approval_status = REJECTED and transfer_status = CANCELLED without reserving stock. Cancellation after approval but before dispatch releases the exact reservation and sets CANCELLED.</w:t>
      </w:r>
    </w:p>
    <w:p>
      <w:pPr>
        <w:pStyle w:val="Heading2"/>
      </w:pPr>
      <w:r>
        <w:t>12.3 Dispatch</w:t>
      </w:r>
    </w:p>
    <w:p>
      <w:pPr>
        <w:spacing w:after="120"/>
      </w:pPr>
      <w:r>
        <w:rPr>
          <w:rFonts w:ascii="Calibri" w:hAnsi="Calibri"/>
          <w:b w:val="0"/>
          <w:i w:val="0"/>
          <w:color w:val="222222"/>
          <w:sz w:val="20"/>
        </w:rPr>
        <w:t>Require approved state. Lock rows, validate reserved quantities, reduce only quantity_reserved by quantity_sent, set dispatch_date, record condition_on_issue, set DISPATCHED and commit atomically.</w:t>
      </w:r>
    </w:p>
    <w:p>
      <w:pPr>
        <w:pStyle w:val="Heading2"/>
      </w:pPr>
      <w:r>
        <w:t>12.4 Receipt</w:t>
      </w:r>
    </w:p>
    <w:p>
      <w:pPr>
        <w:spacing w:after="120"/>
      </w:pPr>
      <w:r>
        <w:rPr>
          <w:rFonts w:ascii="Calibri" w:hAnsi="Calibri"/>
          <w:b w:val="0"/>
          <w:i w:val="0"/>
          <w:color w:val="222222"/>
          <w:sz w:val="20"/>
        </w:rPr>
        <w:t>The receiving Lab Assistant explicitly selects an existing destination inventory row or a destination storage location for each received component. The service validates destination lab, component, location ownership and the unique inventory position. It locks the affected rows; increments or creates destination INVENTORY; stores quantity_received, received_by, received_date; and recomputes transfer/request progress atomically.</w:t>
      </w:r>
    </w:p>
    <w:p>
      <w:pPr>
        <w:spacing w:after="120"/>
      </w:pPr>
      <w:r>
        <w:rPr>
          <w:rFonts w:ascii="Calibri" w:hAnsi="Calibri"/>
          <w:b w:val="0"/>
          <w:i w:val="0"/>
          <w:color w:val="222222"/>
          <w:sz w:val="20"/>
        </w:rPr>
        <w:t>Intentional MVP limitation: TRANSFER_ITEM stores only the original/source inventory_id. It does not store a destination-inventory FK. The selected destination inventory/location is therefore validated at receipt/return but is not added as a hidden attribute or relation.</w:t>
      </w:r>
    </w:p>
    <w:p>
      <w:pPr>
        <w:pStyle w:val="Heading2"/>
      </w:pPr>
      <w:r>
        <w:t>12.5 Temporary return</w:t>
      </w:r>
    </w:p>
    <w:p>
      <w:pPr>
        <w:spacing w:after="120"/>
      </w:pPr>
      <w:r>
        <w:rPr>
          <w:rFonts w:ascii="Calibri" w:hAnsi="Calibri"/>
          <w:b w:val="0"/>
          <w:i w:val="0"/>
          <w:color w:val="222222"/>
          <w:sz w:val="20"/>
        </w:rPr>
        <w:t>A non-NULL return_due_date marks a returnable transfer line. On return, the operator explicitly selects and validates the destination inventory row, locks source and destination rows in stable order, decrements destination available quantity, restores source available quantity, writes return_date and condition_on_return, and recomputes header state. Receipt condition is not separately persisted.</w:t>
      </w:r>
    </w:p>
    <w:p>
      <w:pPr>
        <w:pStyle w:val="Heading2"/>
      </w:pPr>
      <w:r>
        <w:t>12.6 Transfer state transitions</w:t>
      </w:r>
    </w:p>
    <w:tbl>
      <w:tblPr>
        <w:tblW w:type="dxa" w:w="9360"/>
        <w:jc w:val="center"/>
        <w:tblLayout w:type="fixed"/>
        <w:tblLook w:firstColumn="1" w:firstRow="1" w:lastColumn="0" w:lastRow="0" w:noHBand="0" w:noVBand="1" w:val="04A0"/>
        <w:tblInd w:w="120" w:type="dxa"/>
      </w:tblPr>
      <w:tblGrid>
        <w:gridCol w:w="2100"/>
        <w:gridCol w:w="3300"/>
        <w:gridCol w:w="3960"/>
      </w:tblGrid>
      <w:tr>
        <w:trPr>
          <w:cantSplit/>
          <w:tblHeader/>
        </w:trPr>
        <w:tc>
          <w:tcPr>
            <w:tcW w:type="dxa" w:w="2100"/>
            <w:shd w:fill="17365D"/>
            <w:vAlign w:val="center"/>
            <w:tcMar>
              <w:top w:w="80" w:type="dxa"/>
              <w:start w:w="120" w:type="dxa"/>
              <w:bottom w:w="80" w:type="dxa"/>
              <w:end w:w="120" w:type="dxa"/>
            </w:tcMar>
          </w:tcPr>
          <w:p>
            <w:pPr>
              <w:spacing w:after="0"/>
            </w:pPr>
            <w:r>
              <w:rPr>
                <w:rFonts w:ascii="Calibri" w:hAnsi="Calibri"/>
                <w:b/>
                <w:i w:val="0"/>
                <w:color w:val="FFFFFF"/>
                <w:sz w:val="16"/>
              </w:rPr>
              <w:t>Approval/status from</w:t>
            </w:r>
          </w:p>
        </w:tc>
        <w:tc>
          <w:tcPr>
            <w:tcW w:type="dxa" w:w="3300"/>
            <w:shd w:fill="17365D"/>
            <w:vAlign w:val="center"/>
            <w:tcMar>
              <w:top w:w="80" w:type="dxa"/>
              <w:start w:w="120" w:type="dxa"/>
              <w:bottom w:w="80" w:type="dxa"/>
              <w:end w:w="120" w:type="dxa"/>
            </w:tcMar>
          </w:tcPr>
          <w:p>
            <w:pPr>
              <w:spacing w:after="0"/>
            </w:pPr>
            <w:r>
              <w:rPr>
                <w:rFonts w:ascii="Calibri" w:hAnsi="Calibri"/>
                <w:b/>
                <w:i w:val="0"/>
                <w:color w:val="FFFFFF"/>
                <w:sz w:val="16"/>
              </w:rPr>
              <w:t>Allowed next state</w:t>
            </w:r>
          </w:p>
        </w:tc>
        <w:tc>
          <w:tcPr>
            <w:tcW w:type="dxa" w:w="3960"/>
            <w:shd w:fill="17365D"/>
            <w:vAlign w:val="center"/>
            <w:tcMar>
              <w:top w:w="80" w:type="dxa"/>
              <w:start w:w="120" w:type="dxa"/>
              <w:bottom w:w="80" w:type="dxa"/>
              <w:end w:w="120" w:type="dxa"/>
            </w:tcMar>
          </w:tcPr>
          <w:p>
            <w:pPr>
              <w:spacing w:after="0"/>
            </w:pPr>
            <w:r>
              <w:rPr>
                <w:rFonts w:ascii="Calibri" w:hAnsi="Calibri"/>
                <w:b/>
                <w:i w:val="0"/>
                <w:color w:val="FFFFFF"/>
                <w:sz w:val="16"/>
              </w:rPr>
              <w:t>Rule</w:t>
            </w:r>
          </w:p>
        </w:tc>
      </w:tr>
      <w:tr>
        <w:trPr>
          <w:cantSplit/>
        </w:trPr>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PENDING / DRAFT</w:t>
            </w:r>
          </w:p>
        </w:tc>
        <w:tc>
          <w:tcPr>
            <w:tcW w:type="dxa" w:w="3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APPROVED / APPROVED</w:t>
            </w:r>
          </w:p>
        </w:tc>
        <w:tc>
          <w:tcPr>
            <w:tcW w:type="dxa" w:w="39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Successful row-locked reservation</w:t>
            </w:r>
          </w:p>
        </w:tc>
      </w:tr>
      <w:tr>
        <w:trPr>
          <w:cantSplit/>
        </w:trPr>
        <w:tc>
          <w:tcPr>
            <w:tcW w:type="dxa" w:w="21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PENDING / DRAFT</w:t>
            </w:r>
          </w:p>
        </w:tc>
        <w:tc>
          <w:tcPr>
            <w:tcW w:type="dxa" w:w="33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REJECTED / CANCELLED</w:t>
            </w:r>
          </w:p>
        </w:tc>
        <w:tc>
          <w:tcPr>
            <w:tcW w:type="dxa" w:w="39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No reservation</w:t>
            </w:r>
          </w:p>
        </w:tc>
      </w:tr>
      <w:tr>
        <w:trPr>
          <w:cantSplit/>
        </w:trPr>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APPROVED / APPROVED</w:t>
            </w:r>
          </w:p>
        </w:tc>
        <w:tc>
          <w:tcPr>
            <w:tcW w:type="dxa" w:w="3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APPROVED / CANCELLED</w:t>
            </w:r>
          </w:p>
        </w:tc>
        <w:tc>
          <w:tcPr>
            <w:tcW w:type="dxa" w:w="39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Release reservation before dispatch</w:t>
            </w:r>
          </w:p>
        </w:tc>
      </w:tr>
      <w:tr>
        <w:trPr>
          <w:cantSplit/>
        </w:trPr>
        <w:tc>
          <w:tcPr>
            <w:tcW w:type="dxa" w:w="21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APPROVED / APPROVED</w:t>
            </w:r>
          </w:p>
        </w:tc>
        <w:tc>
          <w:tcPr>
            <w:tcW w:type="dxa" w:w="33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APPROVED / DISPATCHED</w:t>
            </w:r>
          </w:p>
        </w:tc>
        <w:tc>
          <w:tcPr>
            <w:tcW w:type="dxa" w:w="39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Reduce reserved only; stamp dispatch</w:t>
            </w:r>
          </w:p>
        </w:tc>
      </w:tr>
      <w:tr>
        <w:trPr>
          <w:cantSplit/>
        </w:trPr>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APPROVED / DISPATCHED</w:t>
            </w:r>
          </w:p>
        </w:tc>
        <w:tc>
          <w:tcPr>
            <w:tcW w:type="dxa" w:w="3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APPROVED / RECEIVED</w:t>
            </w:r>
          </w:p>
        </w:tc>
        <w:tc>
          <w:tcPr>
            <w:tcW w:type="dxa" w:w="39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Record receipt and destination stock</w:t>
            </w:r>
          </w:p>
        </w:tc>
      </w:tr>
      <w:tr>
        <w:trPr>
          <w:cantSplit/>
        </w:trPr>
        <w:tc>
          <w:tcPr>
            <w:tcW w:type="dxa" w:w="21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APPROVED / RECEIVED</w:t>
            </w:r>
          </w:p>
        </w:tc>
        <w:tc>
          <w:tcPr>
            <w:tcW w:type="dxa" w:w="33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APPROVED / PARTIALLY_RETURNED</w:t>
            </w:r>
          </w:p>
        </w:tc>
        <w:tc>
          <w:tcPr>
            <w:tcW w:type="dxa" w:w="39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Some required temporary quantity returned</w:t>
            </w:r>
          </w:p>
        </w:tc>
      </w:tr>
      <w:tr>
        <w:trPr>
          <w:cantSplit/>
        </w:trPr>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APPROVED / RECEIVED or PARTIALLY_RETURNED</w:t>
            </w:r>
          </w:p>
        </w:tc>
        <w:tc>
          <w:tcPr>
            <w:tcW w:type="dxa" w:w="3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APPROVED / RETURNED</w:t>
            </w:r>
          </w:p>
        </w:tc>
        <w:tc>
          <w:tcPr>
            <w:tcW w:type="dxa" w:w="39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All temporary return obligations complete</w:t>
            </w:r>
          </w:p>
        </w:tc>
      </w:tr>
    </w:tbl>
    <w:p>
      <w:pPr>
        <w:spacing w:before="0" w:after="40"/>
      </w:pPr>
    </w:p>
    <w:p>
      <w:pPr>
        <w:spacing w:after="120"/>
      </w:pPr>
      <w:r>
        <w:rPr>
          <w:rFonts w:ascii="Calibri" w:hAnsi="Calibri"/>
          <w:b w:val="0"/>
          <w:i w:val="0"/>
          <w:color w:val="222222"/>
          <w:sz w:val="20"/>
        </w:rPr>
        <w:t>Permanent transfers remain RECEIVED when no return is due. Cancellation after dispatch is not permitted; correction requires a controlled return/reversal workflow, not a backward state change.</w:t>
      </w:r>
    </w:p>
    <w:p>
      <w:pPr>
        <w:pStyle w:val="Heading1"/>
      </w:pPr>
      <w:r>
        <w:t>13. Disposal workflow</w:t>
      </w:r>
    </w:p>
    <w:p>
      <w:pPr>
        <w:spacing w:after="80" w:line="283" w:lineRule="auto"/>
        <w:numPr>
          <w:ilvl w:val="0"/>
          <w:numId w:val="16"/>
        </w:numPr>
      </w:pPr>
      <w:r>
        <w:rPr>
          <w:rFonts w:ascii="Calibri" w:hAnsi="Calibri"/>
          <w:b w:val="0"/>
          <w:i w:val="0"/>
          <w:color w:val="222222"/>
          <w:sz w:val="20"/>
        </w:rPr>
        <w:t>ADMINISTRATOR selects an inventory row and enters positive quantity, date, reason, method and optional remarks.</w:t>
      </w:r>
    </w:p>
    <w:p>
      <w:pPr>
        <w:spacing w:after="80" w:line="283" w:lineRule="auto"/>
        <w:numPr>
          <w:ilvl w:val="0"/>
          <w:numId w:val="16"/>
        </w:numPr>
      </w:pPr>
      <w:r>
        <w:rPr>
          <w:rFonts w:ascii="Calibri" w:hAnsi="Calibri"/>
          <w:b w:val="0"/>
          <w:i w:val="0"/>
          <w:color w:val="222222"/>
          <w:sz w:val="20"/>
        </w:rPr>
        <w:t>Service verifies ACTIVE account and Administrator role.</w:t>
      </w:r>
    </w:p>
    <w:p>
      <w:pPr>
        <w:spacing w:after="80" w:line="283" w:lineRule="auto"/>
        <w:numPr>
          <w:ilvl w:val="0"/>
          <w:numId w:val="16"/>
        </w:numPr>
      </w:pPr>
      <w:r>
        <w:rPr>
          <w:rFonts w:ascii="Calibri" w:hAnsi="Calibri"/>
          <w:b w:val="0"/>
          <w:i w:val="0"/>
          <w:color w:val="222222"/>
          <w:sz w:val="20"/>
        </w:rPr>
        <w:t>Begin transaction and lock the inventory row.</w:t>
      </w:r>
    </w:p>
    <w:p>
      <w:pPr>
        <w:spacing w:after="80" w:line="283" w:lineRule="auto"/>
        <w:numPr>
          <w:ilvl w:val="0"/>
          <w:numId w:val="16"/>
        </w:numPr>
      </w:pPr>
      <w:r>
        <w:rPr>
          <w:rFonts w:ascii="Calibri" w:hAnsi="Calibri"/>
          <w:b w:val="0"/>
          <w:i w:val="0"/>
          <w:color w:val="222222"/>
          <w:sz w:val="20"/>
        </w:rPr>
        <w:t>Reject quantity above quantity_available; reserved stock cannot be disposed.</w:t>
      </w:r>
    </w:p>
    <w:p>
      <w:pPr>
        <w:spacing w:after="80" w:line="283" w:lineRule="auto"/>
        <w:numPr>
          <w:ilvl w:val="0"/>
          <w:numId w:val="16"/>
        </w:numPr>
      </w:pPr>
      <w:r>
        <w:rPr>
          <w:rFonts w:ascii="Calibri" w:hAnsi="Calibri"/>
          <w:b w:val="0"/>
          <w:i w:val="0"/>
          <w:color w:val="222222"/>
          <w:sz w:val="20"/>
        </w:rPr>
        <w:t>Insert DISPOSAL_RECORD and decrement available quantity.</w:t>
      </w:r>
    </w:p>
    <w:p>
      <w:pPr>
        <w:spacing w:after="80" w:line="283" w:lineRule="auto"/>
        <w:numPr>
          <w:ilvl w:val="0"/>
          <w:numId w:val="16"/>
        </w:numPr>
      </w:pPr>
      <w:r>
        <w:rPr>
          <w:rFonts w:ascii="Calibri" w:hAnsi="Calibri"/>
          <w:b w:val="0"/>
          <w:i w:val="0"/>
          <w:color w:val="222222"/>
          <w:sz w:val="20"/>
        </w:rPr>
        <w:t>Recompute inventory status if the documented status rule requires it.</w:t>
      </w:r>
    </w:p>
    <w:p>
      <w:pPr>
        <w:spacing w:after="80" w:line="283" w:lineRule="auto"/>
        <w:numPr>
          <w:ilvl w:val="0"/>
          <w:numId w:val="16"/>
        </w:numPr>
      </w:pPr>
      <w:r>
        <w:rPr>
          <w:rFonts w:ascii="Calibri" w:hAnsi="Calibri"/>
          <w:b w:val="0"/>
          <w:i w:val="0"/>
          <w:color w:val="222222"/>
          <w:sz w:val="20"/>
        </w:rPr>
        <w:t>Commit together or roll back completely.</w:t>
      </w:r>
    </w:p>
    <w:p>
      <w:pPr>
        <w:spacing w:after="120"/>
      </w:pPr>
      <w:r>
        <w:rPr>
          <w:rFonts w:ascii="Calibri" w:hAnsi="Calibri"/>
          <w:b w:val="0"/>
          <w:i w:val="0"/>
          <w:color w:val="222222"/>
          <w:sz w:val="20"/>
        </w:rPr>
        <w:t>DISPOSAL_RECORD links to INVENTORY and USER only. It does not link directly to TRANSFER.</w:t>
      </w:r>
    </w:p>
    <w:p>
      <w:pPr>
        <w:pStyle w:val="Heading1"/>
      </w:pPr>
      <w:r>
        <w:t>14. Inventory status and low-stock rule</w:t>
      </w:r>
    </w:p>
    <w:p>
      <w:pPr>
        <w:pStyle w:val="ListBullet"/>
      </w:pPr>
      <w:r>
        <w:rPr>
          <w:rFonts w:ascii="Calibri" w:hAnsi="Calibri"/>
          <w:b w:val="0"/>
          <w:i w:val="0"/>
          <w:color w:val="222222"/>
          <w:sz w:val="20"/>
        </w:rPr>
        <w:t>OUT_OF_STOCK: free available quantity is zero, subject to BLOCKED/INACTIVE precedence.</w:t>
      </w:r>
    </w:p>
    <w:p>
      <w:pPr>
        <w:pStyle w:val="ListBullet"/>
      </w:pPr>
      <w:r>
        <w:rPr>
          <w:rFonts w:ascii="Calibri" w:hAnsi="Calibri"/>
          <w:b w:val="0"/>
          <w:i w:val="0"/>
          <w:color w:val="222222"/>
          <w:sz w:val="20"/>
        </w:rPr>
        <w:t>LOW_STOCK: schema-supported low-stock views compare aggregated available stock with COMPONENT.minimum_stock_level.</w:t>
      </w:r>
    </w:p>
    <w:p>
      <w:pPr>
        <w:pStyle w:val="ListBullet"/>
      </w:pPr>
      <w:r>
        <w:rPr>
          <w:rFonts w:ascii="Calibri" w:hAnsi="Calibri"/>
          <w:b w:val="0"/>
          <w:i w:val="0"/>
          <w:color w:val="222222"/>
          <w:sz w:val="20"/>
        </w:rPr>
        <w:t>AVAILABLE: free stock exists and the record is not low, blocked or inactive.</w:t>
      </w:r>
    </w:p>
    <w:p>
      <w:pPr>
        <w:pStyle w:val="ListBullet"/>
      </w:pPr>
      <w:r>
        <w:rPr>
          <w:rFonts w:ascii="Calibri" w:hAnsi="Calibri"/>
          <w:b w:val="0"/>
          <w:i w:val="0"/>
          <w:color w:val="222222"/>
          <w:sz w:val="20"/>
        </w:rPr>
        <w:t>BLOCKED and INACTIVE: controlled administrative operational states; they prevent new allocation.</w:t>
      </w:r>
    </w:p>
    <w:p>
      <w:pPr>
        <w:spacing w:after="120"/>
      </w:pPr>
      <w:r>
        <w:rPr>
          <w:rFonts w:ascii="Calibri" w:hAnsi="Calibri"/>
          <w:b w:val="0"/>
          <w:i w:val="0"/>
          <w:color w:val="222222"/>
          <w:sz w:val="20"/>
        </w:rPr>
        <w:t>The SQL view/query is the authoritative analytics source for low-stock reporting. If Phase 2 chooses to synchronize the stored inventory_status, the rule must be narrow, deterministic, documented and tested; no hidden full workflow belongs in a trigger.</w:t>
      </w:r>
    </w:p>
    <w:p>
      <w:pPr>
        <w:pStyle w:val="Heading1"/>
      </w:pPr>
      <w:r>
        <w:t>15. Transaction and concurrency boundaries</w:t>
      </w:r>
    </w:p>
    <w:p>
      <w:pPr>
        <w:spacing w:after="120"/>
      </w:pPr>
      <w:r>
        <w:rPr>
          <w:rFonts w:ascii="Calibri" w:hAnsi="Calibri"/>
          <w:b w:val="0"/>
          <w:i w:val="0"/>
          <w:color w:val="222222"/>
          <w:sz w:val="20"/>
        </w:rPr>
        <w:t>Explicit transactions are mandatory for:</w:t>
      </w:r>
    </w:p>
    <w:p>
      <w:pPr>
        <w:pStyle w:val="ListBullet"/>
      </w:pPr>
      <w:r>
        <w:rPr>
          <w:rFonts w:ascii="Calibri" w:hAnsi="Calibri"/>
          <w:b w:val="0"/>
          <w:i w:val="0"/>
          <w:color w:val="222222"/>
          <w:sz w:val="20"/>
        </w:rPr>
        <w:t>request review/status recomputation;</w:t>
      </w:r>
    </w:p>
    <w:p>
      <w:pPr>
        <w:pStyle w:val="ListBullet"/>
      </w:pPr>
      <w:r>
        <w:rPr>
          <w:rFonts w:ascii="Calibri" w:hAnsi="Calibri"/>
          <w:b w:val="0"/>
          <w:i w:val="0"/>
          <w:color w:val="222222"/>
          <w:sz w:val="20"/>
        </w:rPr>
        <w:t>transfer approval/reservation;</w:t>
      </w:r>
    </w:p>
    <w:p>
      <w:pPr>
        <w:pStyle w:val="ListBullet"/>
      </w:pPr>
      <w:r>
        <w:rPr>
          <w:rFonts w:ascii="Calibri" w:hAnsi="Calibri"/>
          <w:b w:val="0"/>
          <w:i w:val="0"/>
          <w:color w:val="222222"/>
          <w:sz w:val="20"/>
        </w:rPr>
        <w:t>reservation release;</w:t>
      </w:r>
    </w:p>
    <w:p>
      <w:pPr>
        <w:pStyle w:val="ListBullet"/>
      </w:pPr>
      <w:r>
        <w:rPr>
          <w:rFonts w:ascii="Calibri" w:hAnsi="Calibri"/>
          <w:b w:val="0"/>
          <w:i w:val="0"/>
          <w:color w:val="222222"/>
          <w:sz w:val="20"/>
        </w:rPr>
        <w:t>dispatch;</w:t>
      </w:r>
    </w:p>
    <w:p>
      <w:pPr>
        <w:pStyle w:val="ListBullet"/>
      </w:pPr>
      <w:r>
        <w:rPr>
          <w:rFonts w:ascii="Calibri" w:hAnsi="Calibri"/>
          <w:b w:val="0"/>
          <w:i w:val="0"/>
          <w:color w:val="222222"/>
          <w:sz w:val="20"/>
        </w:rPr>
        <w:t>receipt and destination inventory creation/increment;</w:t>
      </w:r>
    </w:p>
    <w:p>
      <w:pPr>
        <w:pStyle w:val="ListBullet"/>
      </w:pPr>
      <w:r>
        <w:rPr>
          <w:rFonts w:ascii="Calibri" w:hAnsi="Calibri"/>
          <w:b w:val="0"/>
          <w:i w:val="0"/>
          <w:color w:val="222222"/>
          <w:sz w:val="20"/>
        </w:rPr>
        <w:t>temporary return;</w:t>
      </w:r>
    </w:p>
    <w:p>
      <w:pPr>
        <w:pStyle w:val="ListBullet"/>
      </w:pPr>
      <w:r>
        <w:rPr>
          <w:rFonts w:ascii="Calibri" w:hAnsi="Calibri"/>
          <w:b w:val="0"/>
          <w:i w:val="0"/>
          <w:color w:val="222222"/>
          <w:sz w:val="20"/>
        </w:rPr>
        <w:t>disposal.</w:t>
      </w:r>
    </w:p>
    <w:p>
      <w:pPr>
        <w:spacing w:after="120"/>
      </w:pPr>
      <w:r>
        <w:rPr>
          <w:rFonts w:ascii="Calibri" w:hAnsi="Calibri"/>
          <w:b w:val="0"/>
          <w:i w:val="0"/>
          <w:color w:val="222222"/>
          <w:sz w:val="20"/>
        </w:rPr>
        <w:t>Rules:</w:t>
      </w:r>
    </w:p>
    <w:p>
      <w:pPr>
        <w:pStyle w:val="ListBullet"/>
      </w:pPr>
      <w:r>
        <w:rPr>
          <w:rFonts w:ascii="Calibri" w:hAnsi="Calibri"/>
          <w:b w:val="0"/>
          <w:i w:val="0"/>
          <w:color w:val="222222"/>
          <w:sz w:val="20"/>
        </w:rPr>
        <w:t>use row locks on mutable stock rows;</w:t>
      </w:r>
    </w:p>
    <w:p>
      <w:pPr>
        <w:pStyle w:val="ListBullet"/>
      </w:pPr>
      <w:r>
        <w:rPr>
          <w:rFonts w:ascii="Calibri" w:hAnsi="Calibri"/>
          <w:b w:val="0"/>
          <w:i w:val="0"/>
          <w:color w:val="222222"/>
          <w:sz w:val="20"/>
        </w:rPr>
        <w:t>lock multiple rows in ascending inventory_id order;</w:t>
      </w:r>
    </w:p>
    <w:p>
      <w:pPr>
        <w:pStyle w:val="ListBullet"/>
      </w:pPr>
      <w:r>
        <w:rPr>
          <w:rFonts w:ascii="Calibri" w:hAnsi="Calibri"/>
          <w:b w:val="0"/>
          <w:i w:val="0"/>
          <w:color w:val="222222"/>
          <w:sz w:val="20"/>
        </w:rPr>
        <w:t>re-check quantities after locks are acquired;</w:t>
      </w:r>
    </w:p>
    <w:p>
      <w:pPr>
        <w:pStyle w:val="ListBullet"/>
      </w:pPr>
      <w:r>
        <w:rPr>
          <w:rFonts w:ascii="Calibri" w:hAnsi="Calibri"/>
          <w:b w:val="0"/>
          <w:i w:val="0"/>
          <w:color w:val="222222"/>
          <w:sz w:val="20"/>
        </w:rPr>
        <w:t>update header/line/item states within the same unit of work;</w:t>
      </w:r>
    </w:p>
    <w:p>
      <w:pPr>
        <w:pStyle w:val="ListBullet"/>
      </w:pPr>
      <w:r>
        <w:rPr>
          <w:rFonts w:ascii="Calibri" w:hAnsi="Calibri"/>
          <w:b w:val="0"/>
          <w:i w:val="0"/>
          <w:color w:val="222222"/>
          <w:sz w:val="20"/>
        </w:rPr>
        <w:t>commit only after all validations and writes succeed;</w:t>
      </w:r>
    </w:p>
    <w:p>
      <w:pPr>
        <w:pStyle w:val="ListBullet"/>
      </w:pPr>
      <w:r>
        <w:rPr>
          <w:rFonts w:ascii="Calibri" w:hAnsi="Calibri"/>
          <w:b w:val="0"/>
          <w:i w:val="0"/>
          <w:color w:val="222222"/>
          <w:sz w:val="20"/>
        </w:rPr>
        <w:t>roll back on every exception;</w:t>
      </w:r>
    </w:p>
    <w:p>
      <w:pPr>
        <w:pStyle w:val="ListBullet"/>
      </w:pPr>
      <w:r>
        <w:rPr>
          <w:rFonts w:ascii="Calibri" w:hAnsi="Calibri"/>
          <w:b w:val="0"/>
          <w:i w:val="0"/>
          <w:color w:val="222222"/>
          <w:sz w:val="20"/>
        </w:rPr>
        <w:t>translate integrity/concurrency failures into user-friendly messages;</w:t>
      </w:r>
    </w:p>
    <w:p>
      <w:pPr>
        <w:pStyle w:val="ListBullet"/>
      </w:pPr>
      <w:r>
        <w:rPr>
          <w:rFonts w:ascii="Calibri" w:hAnsi="Calibri"/>
          <w:b w:val="0"/>
          <w:i w:val="0"/>
          <w:color w:val="222222"/>
          <w:sz w:val="20"/>
        </w:rPr>
        <w:t>never fabricate a successful workflow after rollback.</w:t>
      </w:r>
    </w:p>
    <w:p>
      <w:pPr>
        <w:pStyle w:val="Heading1"/>
      </w:pPr>
      <w:r>
        <w:t>16. Validation, security and integrity rules</w:t>
      </w:r>
    </w:p>
    <w:p>
      <w:pPr>
        <w:pStyle w:val="ListBullet"/>
      </w:pPr>
      <w:r>
        <w:rPr>
          <w:rFonts w:ascii="Calibri" w:hAnsi="Calibri"/>
          <w:b w:val="0"/>
          <w:i w:val="0"/>
          <w:color w:val="222222"/>
          <w:sz w:val="20"/>
        </w:rPr>
        <w:t>Parameterized SQL/SQLAlchemy binding only; no user-input SQL concatenation.</w:t>
      </w:r>
    </w:p>
    <w:p>
      <w:pPr>
        <w:pStyle w:val="ListBullet"/>
      </w:pPr>
      <w:r>
        <w:rPr>
          <w:rFonts w:ascii="Calibri" w:hAnsi="Calibri"/>
          <w:b w:val="0"/>
          <w:i w:val="0"/>
          <w:color w:val="222222"/>
          <w:sz w:val="20"/>
        </w:rPr>
        <w:t>Every FK indexed; add justified status/date/search indexes in Phase 2.</w:t>
      </w:r>
    </w:p>
    <w:p>
      <w:pPr>
        <w:pStyle w:val="ListBullet"/>
      </w:pPr>
      <w:r>
        <w:rPr>
          <w:rFonts w:ascii="Calibri" w:hAnsi="Calibri"/>
          <w:b w:val="0"/>
          <w:i w:val="0"/>
          <w:color w:val="222222"/>
          <w:sz w:val="20"/>
        </w:rPr>
        <w:t>Validate dates, domains, required fields, positive quantities and cross-table lab ownership server-side.</w:t>
      </w:r>
    </w:p>
    <w:p>
      <w:pPr>
        <w:pStyle w:val="ListBullet"/>
      </w:pPr>
      <w:r>
        <w:rPr>
          <w:rFonts w:ascii="Calibri" w:hAnsi="Calibri"/>
          <w:b w:val="0"/>
          <w:i w:val="0"/>
          <w:color w:val="222222"/>
          <w:sz w:val="20"/>
        </w:rPr>
        <w:t>Prevent negative available/reserved quantities and over-approval/over-receipt/over-disposal.</w:t>
      </w:r>
    </w:p>
    <w:p>
      <w:pPr>
        <w:pStyle w:val="ListBullet"/>
      </w:pPr>
      <w:r>
        <w:rPr>
          <w:rFonts w:ascii="Calibri" w:hAnsi="Calibri"/>
          <w:b w:val="0"/>
          <w:i w:val="0"/>
          <w:color w:val="222222"/>
          <w:sz w:val="20"/>
        </w:rPr>
        <w:t>Restrict cross-lab writes according to RBAC and valid transfer roles.</w:t>
      </w:r>
    </w:p>
    <w:p>
      <w:pPr>
        <w:pStyle w:val="ListBullet"/>
      </w:pPr>
      <w:r>
        <w:rPr>
          <w:rFonts w:ascii="Calibri" w:hAnsi="Calibri"/>
          <w:b w:val="0"/>
          <w:i w:val="0"/>
          <w:color w:val="222222"/>
          <w:sz w:val="20"/>
        </w:rPr>
        <w:t>Use least-privilege MySQL application account; do not require root.</w:t>
      </w:r>
    </w:p>
    <w:p>
      <w:pPr>
        <w:pStyle w:val="ListBullet"/>
      </w:pPr>
      <w:r>
        <w:rPr>
          <w:rFonts w:ascii="Calibri" w:hAnsi="Calibri"/>
          <w:b w:val="0"/>
          <w:i w:val="0"/>
          <w:color w:val="222222"/>
          <w:sz w:val="20"/>
        </w:rPr>
        <w:t>Keep secrets in environment/Streamlit secrets; commit only templates with fake values.</w:t>
      </w:r>
    </w:p>
    <w:p>
      <w:pPr>
        <w:pStyle w:val="ListBullet"/>
      </w:pPr>
      <w:r>
        <w:rPr>
          <w:rFonts w:ascii="Calibri" w:hAnsi="Calibri"/>
          <w:b w:val="0"/>
          <w:i w:val="0"/>
          <w:color w:val="222222"/>
          <w:sz w:val="20"/>
        </w:rPr>
        <w:t>Log technical exceptions to rotating local logs without credentials or sensitive values.</w:t>
      </w:r>
    </w:p>
    <w:p>
      <w:pPr>
        <w:pStyle w:val="ListBullet"/>
      </w:pPr>
      <w:r>
        <w:rPr>
          <w:rFonts w:ascii="Calibri" w:hAnsi="Calibri"/>
          <w:b w:val="0"/>
          <w:i w:val="0"/>
          <w:color w:val="222222"/>
          <w:sz w:val="20"/>
        </w:rPr>
        <w:t>Use confirmation for dispatch, receipt, return, disposal and destructive master-data operations.</w:t>
      </w:r>
    </w:p>
    <w:p>
      <w:pPr>
        <w:pStyle w:val="ListBullet"/>
      </w:pPr>
      <w:r>
        <w:rPr>
          <w:rFonts w:ascii="Calibri" w:hAnsi="Calibri"/>
          <w:b w:val="0"/>
          <w:i w:val="0"/>
          <w:color w:val="222222"/>
          <w:sz w:val="20"/>
        </w:rPr>
        <w:t>Preserve lifecycle history; prefer state changes over hard deletion.</w:t>
      </w:r>
    </w:p>
    <w:p>
      <w:pPr>
        <w:pStyle w:val="Heading1"/>
      </w:pPr>
      <w:r>
        <w:t>17. MVP modules</w:t>
      </w:r>
    </w:p>
    <w:p>
      <w:pPr>
        <w:pStyle w:val="ListBullet"/>
      </w:pPr>
      <w:r>
        <w:rPr>
          <w:rFonts w:ascii="Calibri" w:hAnsi="Calibri"/>
          <w:b w:val="0"/>
          <w:i w:val="0"/>
          <w:color w:val="222222"/>
          <w:sz w:val="20"/>
        </w:rPr>
        <w:t>Authentication adapter and session management.</w:t>
      </w:r>
    </w:p>
    <w:p>
      <w:pPr>
        <w:pStyle w:val="ListBullet"/>
      </w:pPr>
      <w:r>
        <w:rPr>
          <w:rFonts w:ascii="Calibri" w:hAnsi="Calibri"/>
          <w:b w:val="0"/>
          <w:i w:val="0"/>
          <w:color w:val="222222"/>
          <w:sz w:val="20"/>
        </w:rPr>
        <w:t>RBAC and laboratory scope.</w:t>
      </w:r>
    </w:p>
    <w:p>
      <w:pPr>
        <w:pStyle w:val="ListBullet"/>
      </w:pPr>
      <w:r>
        <w:rPr>
          <w:rFonts w:ascii="Calibri" w:hAnsi="Calibri"/>
          <w:b w:val="0"/>
          <w:i w:val="0"/>
          <w:color w:val="222222"/>
          <w:sz w:val="20"/>
        </w:rPr>
        <w:t>Laboratory, lab contact, user and user-phone administration.</w:t>
      </w:r>
    </w:p>
    <w:p>
      <w:pPr>
        <w:pStyle w:val="ListBullet"/>
      </w:pPr>
      <w:r>
        <w:rPr>
          <w:rFonts w:ascii="Calibri" w:hAnsi="Calibri"/>
          <w:b w:val="0"/>
          <w:i w:val="0"/>
          <w:color w:val="222222"/>
          <w:sz w:val="20"/>
        </w:rPr>
        <w:t>Component category and component catalogue.</w:t>
      </w:r>
    </w:p>
    <w:p>
      <w:pPr>
        <w:pStyle w:val="ListBullet"/>
      </w:pPr>
      <w:r>
        <w:rPr>
          <w:rFonts w:ascii="Calibri" w:hAnsi="Calibri"/>
          <w:b w:val="0"/>
          <w:i w:val="0"/>
          <w:color w:val="222222"/>
          <w:sz w:val="20"/>
        </w:rPr>
        <w:t>Storage locations.</w:t>
      </w:r>
    </w:p>
    <w:p>
      <w:pPr>
        <w:pStyle w:val="ListBullet"/>
      </w:pPr>
      <w:r>
        <w:rPr>
          <w:rFonts w:ascii="Calibri" w:hAnsi="Calibri"/>
          <w:b w:val="0"/>
          <w:i w:val="0"/>
          <w:color w:val="222222"/>
          <w:sz w:val="20"/>
        </w:rPr>
        <w:t>Inventory availability, reservation, valuation and minimum-stock analytics.</w:t>
      </w:r>
    </w:p>
    <w:p>
      <w:pPr>
        <w:pStyle w:val="ListBullet"/>
      </w:pPr>
      <w:r>
        <w:rPr>
          <w:rFonts w:ascii="Calibri" w:hAnsi="Calibri"/>
          <w:b w:val="0"/>
          <w:i w:val="0"/>
          <w:color w:val="222222"/>
          <w:sz w:val="20"/>
        </w:rPr>
        <w:t>Multi-line component requests and approvals.</w:t>
      </w:r>
    </w:p>
    <w:p>
      <w:pPr>
        <w:pStyle w:val="ListBullet"/>
      </w:pPr>
      <w:r>
        <w:rPr>
          <w:rFonts w:ascii="Calibri" w:hAnsi="Calibri"/>
          <w:b w:val="0"/>
          <w:i w:val="0"/>
          <w:color w:val="222222"/>
          <w:sz w:val="20"/>
        </w:rPr>
        <w:t>Transfer planning, approval, reservation, dispatch and receipt.</w:t>
      </w:r>
    </w:p>
    <w:p>
      <w:pPr>
        <w:pStyle w:val="ListBullet"/>
      </w:pPr>
      <w:r>
        <w:rPr>
          <w:rFonts w:ascii="Calibri" w:hAnsi="Calibri"/>
          <w:b w:val="0"/>
          <w:i w:val="0"/>
          <w:color w:val="222222"/>
          <w:sz w:val="20"/>
        </w:rPr>
        <w:t>Temporary return tracking.</w:t>
      </w:r>
    </w:p>
    <w:p>
      <w:pPr>
        <w:pStyle w:val="ListBullet"/>
      </w:pPr>
      <w:r>
        <w:rPr>
          <w:rFonts w:ascii="Calibri" w:hAnsi="Calibri"/>
          <w:b w:val="0"/>
          <w:i w:val="0"/>
          <w:color w:val="222222"/>
          <w:sz w:val="20"/>
        </w:rPr>
        <w:t>Authorized disposal.</w:t>
      </w:r>
    </w:p>
    <w:p>
      <w:pPr>
        <w:pStyle w:val="ListBullet"/>
      </w:pPr>
      <w:r>
        <w:rPr>
          <w:rFonts w:ascii="Calibri" w:hAnsi="Calibri"/>
          <w:b w:val="0"/>
          <w:i w:val="0"/>
          <w:color w:val="222222"/>
          <w:sz w:val="20"/>
        </w:rPr>
        <w:t>Dashboard, filters, SQL-backed analytics and mandatory CSV export.</w:t>
      </w:r>
    </w:p>
    <w:p>
      <w:pPr>
        <w:pStyle w:val="ListBullet"/>
      </w:pPr>
      <w:r>
        <w:rPr>
          <w:rFonts w:ascii="Calibri" w:hAnsi="Calibri"/>
          <w:b w:val="0"/>
          <w:i w:val="0"/>
          <w:color w:val="222222"/>
          <w:sz w:val="20"/>
        </w:rPr>
        <w:t>Tests, documentation, demonstration and viva preparation.</w:t>
      </w:r>
    </w:p>
    <w:p>
      <w:pPr>
        <w:pStyle w:val="Heading1"/>
      </w:pPr>
      <w:r>
        <w:t>18. Future-scope exclusions</w:t>
      </w:r>
    </w:p>
    <w:p>
      <w:pPr>
        <w:spacing w:after="120"/>
      </w:pPr>
      <w:r>
        <w:rPr>
          <w:rFonts w:ascii="Calibri" w:hAnsi="Calibri"/>
          <w:b w:val="0"/>
          <w:i w:val="0"/>
          <w:color w:val="222222"/>
          <w:sz w:val="20"/>
        </w:rPr>
        <w:t>The following are not implemented in MVP and may not introduce core tables or active modules without a versioned approval:</w:t>
      </w:r>
    </w:p>
    <w:p>
      <w:pPr>
        <w:pStyle w:val="ListBullet"/>
      </w:pPr>
      <w:r>
        <w:rPr>
          <w:rFonts w:ascii="Calibri" w:hAnsi="Calibri"/>
          <w:b w:val="0"/>
          <w:i w:val="0"/>
          <w:color w:val="222222"/>
          <w:sz w:val="20"/>
        </w:rPr>
        <w:t>procurement, vendors, purchase orders and GRN;</w:t>
      </w:r>
    </w:p>
    <w:p>
      <w:pPr>
        <w:pStyle w:val="ListBullet"/>
      </w:pPr>
      <w:r>
        <w:rPr>
          <w:rFonts w:ascii="Calibri" w:hAnsi="Calibri"/>
          <w:b w:val="0"/>
          <w:i w:val="0"/>
          <w:color w:val="222222"/>
          <w:sz w:val="20"/>
        </w:rPr>
        <w:t>maintenance, calibration and repair;</w:t>
      </w:r>
    </w:p>
    <w:p>
      <w:pPr>
        <w:pStyle w:val="ListBullet"/>
      </w:pPr>
      <w:r>
        <w:rPr>
          <w:rFonts w:ascii="Calibri" w:hAnsi="Calibri"/>
          <w:b w:val="0"/>
          <w:i w:val="0"/>
          <w:color w:val="222222"/>
          <w:sz w:val="20"/>
        </w:rPr>
        <w:t>serialized asset instances;</w:t>
      </w:r>
    </w:p>
    <w:p>
      <w:pPr>
        <w:pStyle w:val="ListBullet"/>
      </w:pPr>
      <w:r>
        <w:rPr>
          <w:rFonts w:ascii="Calibri" w:hAnsi="Calibri"/>
          <w:b w:val="0"/>
          <w:i w:val="0"/>
          <w:color w:val="222222"/>
          <w:sz w:val="20"/>
        </w:rPr>
        <w:t>individual borrowing and penalties;</w:t>
      </w:r>
    </w:p>
    <w:p>
      <w:pPr>
        <w:pStyle w:val="ListBullet"/>
      </w:pPr>
      <w:r>
        <w:rPr>
          <w:rFonts w:ascii="Calibri" w:hAnsi="Calibri"/>
          <w:b w:val="0"/>
          <w:i w:val="0"/>
          <w:color w:val="222222"/>
          <w:sz w:val="20"/>
        </w:rPr>
        <w:t>dedicated QR_TAG architecture;</w:t>
      </w:r>
    </w:p>
    <w:p>
      <w:pPr>
        <w:pStyle w:val="ListBullet"/>
      </w:pPr>
      <w:r>
        <w:rPr>
          <w:rFonts w:ascii="Calibri" w:hAnsi="Calibri"/>
          <w:b w:val="0"/>
          <w:i w:val="0"/>
          <w:color w:val="222222"/>
          <w:sz w:val="20"/>
        </w:rPr>
        <w:t>compatibility/substitute mapping;</w:t>
      </w:r>
    </w:p>
    <w:p>
      <w:pPr>
        <w:pStyle w:val="ListBullet"/>
      </w:pPr>
      <w:r>
        <w:rPr>
          <w:rFonts w:ascii="Calibri" w:hAnsi="Calibri"/>
          <w:b w:val="0"/>
          <w:i w:val="0"/>
          <w:color w:val="222222"/>
          <w:sz w:val="20"/>
        </w:rPr>
        <w:t>audit-log database table;</w:t>
      </w:r>
    </w:p>
    <w:p>
      <w:pPr>
        <w:pStyle w:val="ListBullet"/>
      </w:pPr>
      <w:r>
        <w:rPr>
          <w:rFonts w:ascii="Calibri" w:hAnsi="Calibri"/>
          <w:b w:val="0"/>
          <w:i w:val="0"/>
          <w:color w:val="222222"/>
          <w:sz w:val="20"/>
        </w:rPr>
        <w:t>AI forecasting, predictive maintenance and image recognition;</w:t>
      </w:r>
    </w:p>
    <w:p>
      <w:pPr>
        <w:pStyle w:val="ListBullet"/>
      </w:pPr>
      <w:r>
        <w:rPr>
          <w:rFonts w:ascii="Calibri" w:hAnsi="Calibri"/>
          <w:b w:val="0"/>
          <w:i w:val="0"/>
          <w:color w:val="222222"/>
          <w:sz w:val="20"/>
        </w:rPr>
        <w:t>IoT smart cabinets;</w:t>
      </w:r>
    </w:p>
    <w:p>
      <w:pPr>
        <w:pStyle w:val="ListBullet"/>
      </w:pPr>
      <w:r>
        <w:rPr>
          <w:rFonts w:ascii="Calibri" w:hAnsi="Calibri"/>
          <w:b w:val="0"/>
          <w:i w:val="0"/>
          <w:color w:val="222222"/>
          <w:sz w:val="20"/>
        </w:rPr>
        <w:t>inter-college sharing;</w:t>
      </w:r>
    </w:p>
    <w:p>
      <w:pPr>
        <w:pStyle w:val="ListBullet"/>
      </w:pPr>
      <w:r>
        <w:rPr>
          <w:rFonts w:ascii="Calibri" w:hAnsi="Calibri"/>
          <w:b w:val="0"/>
          <w:i w:val="0"/>
          <w:color w:val="222222"/>
          <w:sz w:val="20"/>
        </w:rPr>
        <w:t>enterprise ERP functions and microservices.</w:t>
      </w:r>
    </w:p>
    <w:p>
      <w:pPr>
        <w:spacing w:after="120"/>
      </w:pPr>
      <w:r>
        <w:rPr>
          <w:rFonts w:ascii="Calibri" w:hAnsi="Calibri"/>
          <w:b w:val="0"/>
          <w:i w:val="0"/>
          <w:color w:val="222222"/>
          <w:sz w:val="20"/>
        </w:rPr>
        <w:t>CSV export is mandatory. Printable PDF/ReportLab output is optional enhancement only.</w:t>
      </w:r>
    </w:p>
    <w:p>
      <w:pPr>
        <w:pStyle w:val="Heading1"/>
      </w:pPr>
      <w:r>
        <w:t>19. Technology stack and architecture</w:t>
      </w:r>
    </w:p>
    <w:tbl>
      <w:tblPr>
        <w:tblW w:type="dxa" w:w="9360"/>
        <w:jc w:val="center"/>
        <w:tblLayout w:type="fixed"/>
        <w:tblLook w:firstColumn="1" w:firstRow="1" w:lastColumn="0" w:lastRow="0" w:noHBand="0" w:noVBand="1" w:val="04A0"/>
        <w:tblInd w:w="120" w:type="dxa"/>
      </w:tblPr>
      <w:tblGrid>
        <w:gridCol w:w="2700"/>
        <w:gridCol w:w="6660"/>
      </w:tblGrid>
      <w:tr>
        <w:trPr>
          <w:cantSplit/>
          <w:tblHeader/>
        </w:trPr>
        <w:tc>
          <w:tcPr>
            <w:tcW w:type="dxa" w:w="2700"/>
            <w:shd w:fill="17365D"/>
            <w:vAlign w:val="center"/>
            <w:tcMar>
              <w:top w:w="80" w:type="dxa"/>
              <w:start w:w="120" w:type="dxa"/>
              <w:bottom w:w="80" w:type="dxa"/>
              <w:end w:w="120" w:type="dxa"/>
            </w:tcMar>
          </w:tcPr>
          <w:p>
            <w:pPr>
              <w:spacing w:after="0"/>
            </w:pPr>
            <w:r>
              <w:rPr>
                <w:rFonts w:ascii="Calibri" w:hAnsi="Calibri"/>
                <w:b/>
                <w:i w:val="0"/>
                <w:color w:val="FFFFFF"/>
                <w:sz w:val="16"/>
              </w:rPr>
              <w:t>Area</w:t>
            </w:r>
          </w:p>
        </w:tc>
        <w:tc>
          <w:tcPr>
            <w:tcW w:type="dxa" w:w="6660"/>
            <w:shd w:fill="17365D"/>
            <w:vAlign w:val="center"/>
            <w:tcMar>
              <w:top w:w="80" w:type="dxa"/>
              <w:start w:w="120" w:type="dxa"/>
              <w:bottom w:w="80" w:type="dxa"/>
              <w:end w:w="120" w:type="dxa"/>
            </w:tcMar>
          </w:tcPr>
          <w:p>
            <w:pPr>
              <w:spacing w:after="0"/>
            </w:pPr>
            <w:r>
              <w:rPr>
                <w:rFonts w:ascii="Calibri" w:hAnsi="Calibri"/>
                <w:b/>
                <w:i w:val="0"/>
                <w:color w:val="FFFFFF"/>
                <w:sz w:val="16"/>
              </w:rPr>
              <w:t>Frozen choice</w:t>
            </w:r>
          </w:p>
        </w:tc>
      </w:tr>
      <w:tr>
        <w:trPr>
          <w:cantSplit/>
        </w:trPr>
        <w:tc>
          <w:tcPr>
            <w:tcW w:type="dxa" w:w="27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Database</w:t>
            </w:r>
          </w:p>
        </w:tc>
        <w:tc>
          <w:tcPr>
            <w:tcW w:type="dxa" w:w="66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MySQL Community Server 8.4.11 LTS, InnoDB, utf8mb4</w:t>
            </w:r>
          </w:p>
        </w:tc>
      </w:tr>
      <w:tr>
        <w:trPr>
          <w:cantSplit/>
        </w:trPr>
        <w:tc>
          <w:tcPr>
            <w:tcW w:type="dxa" w:w="27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Language</w:t>
            </w:r>
          </w:p>
        </w:tc>
        <w:tc>
          <w:tcPr>
            <w:tcW w:type="dxa" w:w="66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Python 3.12+</w:t>
            </w:r>
          </w:p>
        </w:tc>
      </w:tr>
      <w:tr>
        <w:trPr>
          <w:cantSplit/>
        </w:trPr>
        <w:tc>
          <w:tcPr>
            <w:tcW w:type="dxa" w:w="27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Frontend</w:t>
            </w:r>
          </w:p>
        </w:tc>
        <w:tc>
          <w:tcPr>
            <w:tcW w:type="dxa" w:w="66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Streamlit</w:t>
            </w:r>
          </w:p>
        </w:tc>
      </w:tr>
      <w:tr>
        <w:trPr>
          <w:cantSplit/>
        </w:trPr>
        <w:tc>
          <w:tcPr>
            <w:tcW w:type="dxa" w:w="27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Data access</w:t>
            </w:r>
          </w:p>
        </w:tc>
        <w:tc>
          <w:tcPr>
            <w:tcW w:type="dxa" w:w="66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SQLAlchemy 2.x with PyMySQL</w:t>
            </w:r>
          </w:p>
        </w:tc>
      </w:tr>
      <w:tr>
        <w:trPr>
          <w:cantSplit/>
        </w:trPr>
        <w:tc>
          <w:tcPr>
            <w:tcW w:type="dxa" w:w="27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Analytics</w:t>
            </w:r>
          </w:p>
        </w:tc>
        <w:tc>
          <w:tcPr>
            <w:tcW w:type="dxa" w:w="66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SQL views/aggregations, pandas, Plotly</w:t>
            </w:r>
          </w:p>
        </w:tc>
      </w:tr>
      <w:tr>
        <w:trPr>
          <w:cantSplit/>
        </w:trPr>
        <w:tc>
          <w:tcPr>
            <w:tcW w:type="dxa" w:w="27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Configuration</w:t>
            </w:r>
          </w:p>
        </w:tc>
        <w:tc>
          <w:tcPr>
            <w:tcW w:type="dxa" w:w="66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python-dotenv and/or Streamlit secrets</w:t>
            </w:r>
          </w:p>
        </w:tc>
      </w:tr>
      <w:tr>
        <w:trPr>
          <w:cantSplit/>
        </w:trPr>
        <w:tc>
          <w:tcPr>
            <w:tcW w:type="dxa" w:w="27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Authentication</w:t>
            </w:r>
          </w:p>
        </w:tc>
        <w:tc>
          <w:tcPr>
            <w:tcW w:type="dxa" w:w="66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bcrypt or passlib hashes stored outside core schema</w:t>
            </w:r>
          </w:p>
        </w:tc>
      </w:tr>
      <w:tr>
        <w:trPr>
          <w:cantSplit/>
        </w:trPr>
        <w:tc>
          <w:tcPr>
            <w:tcW w:type="dxa" w:w="27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Testing</w:t>
            </w:r>
          </w:p>
        </w:tc>
        <w:tc>
          <w:tcPr>
            <w:tcW w:type="dxa" w:w="66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pytest, unit and dedicated integration database tests</w:t>
            </w:r>
          </w:p>
        </w:tc>
      </w:tr>
      <w:tr>
        <w:trPr>
          <w:cantSplit/>
        </w:trPr>
        <w:tc>
          <w:tcPr>
            <w:tcW w:type="dxa" w:w="27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Logging</w:t>
            </w:r>
          </w:p>
        </w:tc>
        <w:tc>
          <w:tcPr>
            <w:tcW w:type="dxa" w:w="66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Python logging with safe rotating file handler</w:t>
            </w:r>
          </w:p>
        </w:tc>
      </w:tr>
      <w:tr>
        <w:trPr>
          <w:cantSplit/>
        </w:trPr>
        <w:tc>
          <w:tcPr>
            <w:tcW w:type="dxa" w:w="27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Optional output</w:t>
            </w:r>
          </w:p>
        </w:tc>
        <w:tc>
          <w:tcPr>
            <w:tcW w:type="dxa" w:w="66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ReportLab only if printable PDF is later approved</w:t>
            </w:r>
          </w:p>
        </w:tc>
      </w:tr>
    </w:tbl>
    <w:p>
      <w:pPr>
        <w:spacing w:before="0" w:after="40"/>
      </w:pPr>
    </w:p>
    <w:p>
      <w:pPr>
        <w:spacing w:after="120"/>
      </w:pPr>
      <w:r>
        <w:rPr>
          <w:rFonts w:ascii="Calibri" w:hAnsi="Calibri"/>
          <w:b w:val="0"/>
          <w:i w:val="0"/>
          <w:color w:val="222222"/>
          <w:sz w:val="20"/>
        </w:rPr>
        <w:t>Architecture:</w:t>
      </w:r>
    </w:p>
    <w:p>
      <w:pPr>
        <w:ind w:left="360"/>
      </w:pPr>
      <w:r>
        <w:rPr>
          <w:rFonts w:ascii="Consolas" w:hAnsi="Consolas"/>
          <w:b/>
          <w:i w:val="0"/>
          <w:color w:val="17365D"/>
          <w:sz w:val="18"/>
        </w:rPr>
        <w:t>Streamlit pages → service/business layer → repository/data-access layer → SQLAlchemy/MySQL</w:t>
      </w:r>
    </w:p>
    <w:p>
      <w:pPr>
        <w:spacing w:after="120"/>
      </w:pPr>
      <w:r>
        <w:rPr>
          <w:rFonts w:ascii="Calibri" w:hAnsi="Calibri"/>
          <w:b w:val="0"/>
          <w:i w:val="0"/>
          <w:color w:val="222222"/>
          <w:sz w:val="20"/>
        </w:rPr>
        <w:t>Pages contain no raw SQL. Repositories contain persistence/query code but no authorization or workflow decisions. Services own RBAC, states, cross-table validation and transactions. Reports are read-only.</w:t>
      </w:r>
    </w:p>
    <w:p>
      <w:pPr>
        <w:pStyle w:val="Heading1"/>
      </w:pPr>
      <w:r>
        <w:t>20. Naming conventions</w:t>
      </w:r>
    </w:p>
    <w:p>
      <w:pPr>
        <w:pStyle w:val="ListBullet"/>
      </w:pPr>
      <w:r>
        <w:rPr>
          <w:rFonts w:ascii="Calibri" w:hAnsi="Calibri"/>
          <w:b w:val="0"/>
          <w:i w:val="0"/>
          <w:color w:val="222222"/>
          <w:sz w:val="20"/>
        </w:rPr>
        <w:t>Conceptual/document names: uppercase relation names.</w:t>
      </w:r>
    </w:p>
    <w:p>
      <w:pPr>
        <w:pStyle w:val="ListBullet"/>
      </w:pPr>
      <w:r>
        <w:rPr>
          <w:rFonts w:ascii="Calibri" w:hAnsi="Calibri"/>
          <w:b w:val="0"/>
          <w:i w:val="0"/>
          <w:color w:val="222222"/>
          <w:sz w:val="20"/>
        </w:rPr>
        <w:t>MySQL objects/columns: lowercase snake_case.</w:t>
      </w:r>
    </w:p>
    <w:p>
      <w:pPr>
        <w:pStyle w:val="ListBullet"/>
      </w:pPr>
      <w:r>
        <w:rPr>
          <w:rFonts w:ascii="Calibri" w:hAnsi="Calibri"/>
          <w:b w:val="0"/>
          <w:i w:val="0"/>
          <w:color w:val="222222"/>
          <w:sz w:val="20"/>
        </w:rPr>
        <w:t>Full-project database: sems_db.</w:t>
      </w:r>
    </w:p>
    <w:p>
      <w:pPr>
        <w:pStyle w:val="ListBullet"/>
      </w:pPr>
      <w:r>
        <w:rPr>
          <w:rFonts w:ascii="Calibri" w:hAnsi="Calibri"/>
          <w:b w:val="0"/>
          <w:i w:val="0"/>
          <w:color w:val="222222"/>
          <w:sz w:val="20"/>
        </w:rPr>
        <w:t>Quote raw SQL table name user .</w:t>
      </w:r>
    </w:p>
    <w:p>
      <w:pPr>
        <w:pStyle w:val="ListBullet"/>
      </w:pPr>
      <w:r>
        <w:rPr>
          <w:rFonts w:ascii="Calibri" w:hAnsi="Calibri"/>
          <w:b w:val="0"/>
          <w:i w:val="0"/>
          <w:color w:val="222222"/>
          <w:sz w:val="20"/>
        </w:rPr>
        <w:t>Python modules/functions/variables: lowercase snake_case; classes: PascalCase; constants: uppercase SNAKE_CASE.</w:t>
      </w:r>
    </w:p>
    <w:p>
      <w:pPr>
        <w:pStyle w:val="ListBullet"/>
      </w:pPr>
      <w:r>
        <w:rPr>
          <w:rFonts w:ascii="Calibri" w:hAnsi="Calibri"/>
          <w:b w:val="0"/>
          <w:i w:val="0"/>
          <w:color w:val="222222"/>
          <w:sz w:val="20"/>
        </w:rPr>
        <w:t>Foreign keys use the parent identifier name (lab_id, component_id, etc.) with role prefixes where necessary (source_lab_id, destination_lab_id).</w:t>
      </w:r>
    </w:p>
    <w:p>
      <w:pPr>
        <w:pStyle w:val="ListBullet"/>
      </w:pPr>
      <w:r>
        <w:rPr>
          <w:rFonts w:ascii="Calibri" w:hAnsi="Calibri"/>
          <w:b w:val="0"/>
          <w:i w:val="0"/>
          <w:color w:val="222222"/>
          <w:sz w:val="20"/>
        </w:rPr>
        <w:t>Full-project manufacturer column is manufacturer_details; Assignment 2/3 manufacturer_info remains only in the coursework mapping.</w:t>
      </w:r>
    </w:p>
    <w:p>
      <w:pPr>
        <w:pStyle w:val="ListBullet"/>
      </w:pPr>
      <w:r>
        <w:rPr>
          <w:rFonts w:ascii="Calibri" w:hAnsi="Calibri"/>
          <w:b w:val="0"/>
          <w:i w:val="0"/>
          <w:color w:val="222222"/>
          <w:sz w:val="20"/>
        </w:rPr>
        <w:t>Status constants use the exact uppercase values frozen in this register.</w:t>
      </w:r>
    </w:p>
    <w:p>
      <w:pPr>
        <w:pStyle w:val="Heading1"/>
      </w:pPr>
      <w:r>
        <w:t>21. Assignment 2/3 boundary</w:t>
      </w:r>
    </w:p>
    <w:p>
      <w:pPr>
        <w:spacing w:after="120"/>
      </w:pPr>
      <w:r>
        <w:rPr>
          <w:rFonts w:ascii="Calibri" w:hAnsi="Calibri"/>
          <w:b w:val="0"/>
          <w:i w:val="0"/>
          <w:color w:val="222222"/>
          <w:sz w:val="20"/>
        </w:rPr>
        <w:t>The teaching schema laboratory, component_category, electronic_component, storage_location, inventory and database name smart_electronics_lab_ddl may be used to demonstrate earlier DDL/DML continuity and reuse verified example values. It is not the complete SEMS schema, does not govern full-project naming, and cannot replace the 13 relations.</w:t>
      </w:r>
    </w:p>
    <w:p>
      <w:pPr>
        <w:pStyle w:val="Heading1"/>
      </w:pPr>
      <w:r>
        <w:t>22. Phase gates and implementation order</w:t>
      </w:r>
    </w:p>
    <w:tbl>
      <w:tblPr>
        <w:tblW w:type="dxa" w:w="9360"/>
        <w:jc w:val="center"/>
        <w:tblLayout w:type="fixed"/>
        <w:tblLook w:firstColumn="1" w:firstRow="1" w:lastColumn="0" w:lastRow="0" w:noHBand="0" w:noVBand="1" w:val="04A0"/>
        <w:tblInd w:w="120" w:type="dxa"/>
      </w:tblPr>
      <w:tblGrid>
        <w:gridCol w:w="2100"/>
        <w:gridCol w:w="3300"/>
        <w:gridCol w:w="3960"/>
      </w:tblGrid>
      <w:tr>
        <w:trPr>
          <w:cantSplit/>
          <w:tblHeader/>
        </w:trPr>
        <w:tc>
          <w:tcPr>
            <w:tcW w:type="dxa" w:w="2100"/>
            <w:shd w:fill="17365D"/>
            <w:vAlign w:val="center"/>
            <w:tcMar>
              <w:top w:w="80" w:type="dxa"/>
              <w:start w:w="120" w:type="dxa"/>
              <w:bottom w:w="80" w:type="dxa"/>
              <w:end w:w="120" w:type="dxa"/>
            </w:tcMar>
          </w:tcPr>
          <w:p>
            <w:pPr>
              <w:spacing w:after="0"/>
            </w:pPr>
            <w:r>
              <w:rPr>
                <w:rFonts w:ascii="Calibri" w:hAnsi="Calibri"/>
                <w:b/>
                <w:i w:val="0"/>
                <w:color w:val="FFFFFF"/>
                <w:sz w:val="16"/>
              </w:rPr>
              <w:t>Phase</w:t>
            </w:r>
          </w:p>
        </w:tc>
        <w:tc>
          <w:tcPr>
            <w:tcW w:type="dxa" w:w="3300"/>
            <w:shd w:fill="17365D"/>
            <w:vAlign w:val="center"/>
            <w:tcMar>
              <w:top w:w="80" w:type="dxa"/>
              <w:start w:w="120" w:type="dxa"/>
              <w:bottom w:w="80" w:type="dxa"/>
              <w:end w:w="120" w:type="dxa"/>
            </w:tcMar>
          </w:tcPr>
          <w:p>
            <w:pPr>
              <w:spacing w:after="0"/>
            </w:pPr>
            <w:r>
              <w:rPr>
                <w:rFonts w:ascii="Calibri" w:hAnsi="Calibri"/>
                <w:b/>
                <w:i w:val="0"/>
                <w:color w:val="FFFFFF"/>
                <w:sz w:val="16"/>
              </w:rPr>
              <w:t>Scope</w:t>
            </w:r>
          </w:p>
        </w:tc>
        <w:tc>
          <w:tcPr>
            <w:tcW w:type="dxa" w:w="3960"/>
            <w:shd w:fill="17365D"/>
            <w:vAlign w:val="center"/>
            <w:tcMar>
              <w:top w:w="80" w:type="dxa"/>
              <w:start w:w="120" w:type="dxa"/>
              <w:bottom w:w="80" w:type="dxa"/>
              <w:end w:w="120" w:type="dxa"/>
            </w:tcMar>
          </w:tcPr>
          <w:p>
            <w:pPr>
              <w:spacing w:after="0"/>
            </w:pPr>
            <w:r>
              <w:rPr>
                <w:rFonts w:ascii="Calibri" w:hAnsi="Calibri"/>
                <w:b/>
                <w:i w:val="0"/>
                <w:color w:val="FFFFFF"/>
                <w:sz w:val="16"/>
              </w:rPr>
              <w:t>State after this freeze</w:t>
            </w:r>
          </w:p>
        </w:tc>
      </w:tr>
      <w:tr>
        <w:trPr>
          <w:cantSplit/>
        </w:trPr>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0</w:t>
            </w:r>
          </w:p>
        </w:tc>
        <w:tc>
          <w:tcPr>
            <w:tcW w:type="dxa" w:w="3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Source ingestion and initialization audit</w:t>
            </w:r>
          </w:p>
        </w:tc>
        <w:tc>
          <w:tcPr>
            <w:tcW w:type="dxa" w:w="39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Verified complete</w:t>
            </w:r>
          </w:p>
        </w:tc>
      </w:tr>
      <w:tr>
        <w:trPr>
          <w:cantSplit/>
        </w:trPr>
        <w:tc>
          <w:tcPr>
            <w:tcW w:type="dxa" w:w="21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1</w:t>
            </w:r>
          </w:p>
        </w:tc>
        <w:tc>
          <w:tcPr>
            <w:tcW w:type="dxa" w:w="33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Requirements/schema freeze and checkpoint controls</w:t>
            </w:r>
          </w:p>
        </w:tc>
        <w:tc>
          <w:tcPr>
            <w:tcW w:type="dxa" w:w="39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Verified complete</w:t>
            </w:r>
          </w:p>
        </w:tc>
      </w:tr>
      <w:tr>
        <w:trPr>
          <w:cantSplit/>
        </w:trPr>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2</w:t>
            </w:r>
          </w:p>
        </w:tc>
        <w:tc>
          <w:tcPr>
            <w:tcW w:type="dxa" w:w="3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DDL, constraints, indexes, views, seed data, routines/triggers</w:t>
            </w:r>
          </w:p>
        </w:tc>
        <w:tc>
          <w:tcPr>
            <w:tcW w:type="dxa" w:w="39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Ready; requires approval</w:t>
            </w:r>
          </w:p>
        </w:tc>
      </w:tr>
      <w:tr>
        <w:trPr>
          <w:cantSplit/>
        </w:trPr>
        <w:tc>
          <w:tcPr>
            <w:tcW w:type="dxa" w:w="21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3</w:t>
            </w:r>
          </w:p>
        </w:tc>
        <w:tc>
          <w:tcPr>
            <w:tcW w:type="dxa" w:w="33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Connectivity and repositories</w:t>
            </w:r>
          </w:p>
        </w:tc>
        <w:tc>
          <w:tcPr>
            <w:tcW w:type="dxa" w:w="39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Pending</w:t>
            </w:r>
          </w:p>
        </w:tc>
      </w:tr>
      <w:tr>
        <w:trPr>
          <w:cantSplit/>
        </w:trPr>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4</w:t>
            </w:r>
          </w:p>
        </w:tc>
        <w:tc>
          <w:tcPr>
            <w:tcW w:type="dxa" w:w="3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Authentication and RBAC</w:t>
            </w:r>
          </w:p>
        </w:tc>
        <w:tc>
          <w:tcPr>
            <w:tcW w:type="dxa" w:w="39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Pending</w:t>
            </w:r>
          </w:p>
        </w:tc>
      </w:tr>
      <w:tr>
        <w:trPr>
          <w:cantSplit/>
        </w:trPr>
        <w:tc>
          <w:tcPr>
            <w:tcW w:type="dxa" w:w="21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5</w:t>
            </w:r>
          </w:p>
        </w:tc>
        <w:tc>
          <w:tcPr>
            <w:tcW w:type="dxa" w:w="33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Master-data screens</w:t>
            </w:r>
          </w:p>
        </w:tc>
        <w:tc>
          <w:tcPr>
            <w:tcW w:type="dxa" w:w="39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Pending</w:t>
            </w:r>
          </w:p>
        </w:tc>
      </w:tr>
      <w:tr>
        <w:trPr>
          <w:cantSplit/>
        </w:trPr>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6</w:t>
            </w:r>
          </w:p>
        </w:tc>
        <w:tc>
          <w:tcPr>
            <w:tcW w:type="dxa" w:w="3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Inventory</w:t>
            </w:r>
          </w:p>
        </w:tc>
        <w:tc>
          <w:tcPr>
            <w:tcW w:type="dxa" w:w="39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Pending</w:t>
            </w:r>
          </w:p>
        </w:tc>
      </w:tr>
      <w:tr>
        <w:trPr>
          <w:cantSplit/>
        </w:trPr>
        <w:tc>
          <w:tcPr>
            <w:tcW w:type="dxa" w:w="21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7</w:t>
            </w:r>
          </w:p>
        </w:tc>
        <w:tc>
          <w:tcPr>
            <w:tcW w:type="dxa" w:w="33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Requests</w:t>
            </w:r>
          </w:p>
        </w:tc>
        <w:tc>
          <w:tcPr>
            <w:tcW w:type="dxa" w:w="39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Pending</w:t>
            </w:r>
          </w:p>
        </w:tc>
      </w:tr>
      <w:tr>
        <w:trPr>
          <w:cantSplit/>
        </w:trPr>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8</w:t>
            </w:r>
          </w:p>
        </w:tc>
        <w:tc>
          <w:tcPr>
            <w:tcW w:type="dxa" w:w="3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Transfers</w:t>
            </w:r>
          </w:p>
        </w:tc>
        <w:tc>
          <w:tcPr>
            <w:tcW w:type="dxa" w:w="39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Pending</w:t>
            </w:r>
          </w:p>
        </w:tc>
      </w:tr>
      <w:tr>
        <w:trPr>
          <w:cantSplit/>
        </w:trPr>
        <w:tc>
          <w:tcPr>
            <w:tcW w:type="dxa" w:w="21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9</w:t>
            </w:r>
          </w:p>
        </w:tc>
        <w:tc>
          <w:tcPr>
            <w:tcW w:type="dxa" w:w="33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Disposal</w:t>
            </w:r>
          </w:p>
        </w:tc>
        <w:tc>
          <w:tcPr>
            <w:tcW w:type="dxa" w:w="39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Pending</w:t>
            </w:r>
          </w:p>
        </w:tc>
      </w:tr>
      <w:tr>
        <w:trPr>
          <w:cantSplit/>
        </w:trPr>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10</w:t>
            </w:r>
          </w:p>
        </w:tc>
        <w:tc>
          <w:tcPr>
            <w:tcW w:type="dxa" w:w="3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Analytics/dashboard</w:t>
            </w:r>
          </w:p>
        </w:tc>
        <w:tc>
          <w:tcPr>
            <w:tcW w:type="dxa" w:w="39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Pending</w:t>
            </w:r>
          </w:p>
        </w:tc>
      </w:tr>
      <w:tr>
        <w:trPr>
          <w:cantSplit/>
        </w:trPr>
        <w:tc>
          <w:tcPr>
            <w:tcW w:type="dxa" w:w="21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11</w:t>
            </w:r>
          </w:p>
        </w:tc>
        <w:tc>
          <w:tcPr>
            <w:tcW w:type="dxa" w:w="33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Automated/manual testing</w:t>
            </w:r>
          </w:p>
        </w:tc>
        <w:tc>
          <w:tcPr>
            <w:tcW w:type="dxa" w:w="39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Pending</w:t>
            </w:r>
          </w:p>
        </w:tc>
      </w:tr>
      <w:tr>
        <w:trPr>
          <w:cantSplit/>
        </w:trPr>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12</w:t>
            </w:r>
          </w:p>
        </w:tc>
        <w:tc>
          <w:tcPr>
            <w:tcW w:type="dxa" w:w="3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Documentation alignment</w:t>
            </w:r>
          </w:p>
        </w:tc>
        <w:tc>
          <w:tcPr>
            <w:tcW w:type="dxa" w:w="39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Pending</w:t>
            </w:r>
          </w:p>
        </w:tc>
      </w:tr>
      <w:tr>
        <w:trPr>
          <w:cantSplit/>
        </w:trPr>
        <w:tc>
          <w:tcPr>
            <w:tcW w:type="dxa" w:w="21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13</w:t>
            </w:r>
          </w:p>
        </w:tc>
        <w:tc>
          <w:tcPr>
            <w:tcW w:type="dxa" w:w="330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GitHub, demonstration and viva preparation</w:t>
            </w:r>
          </w:p>
        </w:tc>
        <w:tc>
          <w:tcPr>
            <w:tcW w:type="dxa" w:w="3960"/>
            <w:vAlign w:val="center"/>
            <w:tcMar>
              <w:top w:w="80" w:type="dxa"/>
              <w:start w:w="120" w:type="dxa"/>
              <w:bottom w:w="80" w:type="dxa"/>
              <w:end w:w="120" w:type="dxa"/>
            </w:tcMar>
            <w:shd w:fill="F4F6F9"/>
          </w:tcPr>
          <w:p>
            <w:pPr>
              <w:spacing w:before="0" w:after="20" w:line="240" w:lineRule="auto"/>
            </w:pPr>
            <w:r>
              <w:rPr>
                <w:rFonts w:ascii="Calibri" w:hAnsi="Calibri"/>
                <w:b w:val="0"/>
                <w:i w:val="0"/>
                <w:color w:val="222222"/>
                <w:sz w:val="15"/>
              </w:rPr>
              <w:t>Pending</w:t>
            </w:r>
          </w:p>
        </w:tc>
      </w:tr>
      <w:tr>
        <w:trPr>
          <w:cantSplit/>
        </w:trPr>
        <w:tc>
          <w:tcPr>
            <w:tcW w:type="dxa" w:w="21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14</w:t>
            </w:r>
          </w:p>
        </w:tc>
        <w:tc>
          <w:tcPr>
            <w:tcW w:type="dxa" w:w="330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Final audit and packaging</w:t>
            </w:r>
          </w:p>
        </w:tc>
        <w:tc>
          <w:tcPr>
            <w:tcW w:type="dxa" w:w="3960"/>
            <w:vAlign w:val="center"/>
            <w:tcMar>
              <w:top w:w="80" w:type="dxa"/>
              <w:start w:w="120" w:type="dxa"/>
              <w:bottom w:w="80" w:type="dxa"/>
              <w:end w:w="120" w:type="dxa"/>
            </w:tcMar>
          </w:tcPr>
          <w:p>
            <w:pPr>
              <w:spacing w:before="0" w:after="20" w:line="240" w:lineRule="auto"/>
            </w:pPr>
            <w:r>
              <w:rPr>
                <w:rFonts w:ascii="Calibri" w:hAnsi="Calibri"/>
                <w:b w:val="0"/>
                <w:i w:val="0"/>
                <w:color w:val="222222"/>
                <w:sz w:val="15"/>
              </w:rPr>
              <w:t>Pending</w:t>
            </w:r>
          </w:p>
        </w:tc>
      </w:tr>
    </w:tbl>
    <w:p>
      <w:pPr>
        <w:spacing w:before="0" w:after="40"/>
      </w:pPr>
    </w:p>
    <w:p>
      <w:pPr>
        <w:pStyle w:val="Heading1"/>
      </w:pPr>
      <w:r>
        <w:t>23. Change-control policy</w:t>
      </w:r>
    </w:p>
    <w:p>
      <w:pPr>
        <w:spacing w:after="120"/>
      </w:pPr>
      <w:r>
        <w:rPr>
          <w:rFonts w:ascii="Calibri" w:hAnsi="Calibri"/>
          <w:b w:val="0"/>
          <w:i w:val="0"/>
          <w:color w:val="222222"/>
          <w:sz w:val="20"/>
        </w:rPr>
        <w:t>Any proposed change affecting a frozen relation, attribute, datatype, PK, FK, unique/check/domain rule, nullability, status, cardinality, participation, transaction rule or MVP boundary must:</w:t>
      </w:r>
    </w:p>
    <w:p>
      <w:pPr>
        <w:spacing w:after="80" w:line="283" w:lineRule="auto"/>
        <w:numPr>
          <w:ilvl w:val="0"/>
          <w:numId w:val="17"/>
        </w:numPr>
      </w:pPr>
      <w:r>
        <w:rPr>
          <w:rFonts w:ascii="Calibri" w:hAnsi="Calibri"/>
          <w:b w:val="0"/>
          <w:i w:val="0"/>
          <w:color w:val="222222"/>
          <w:sz w:val="20"/>
        </w:rPr>
        <w:t>be raised before implementation;</w:t>
      </w:r>
    </w:p>
    <w:p>
      <w:pPr>
        <w:spacing w:after="80" w:line="283" w:lineRule="auto"/>
        <w:numPr>
          <w:ilvl w:val="0"/>
          <w:numId w:val="17"/>
        </w:numPr>
      </w:pPr>
      <w:r>
        <w:rPr>
          <w:rFonts w:ascii="Calibri" w:hAnsi="Calibri"/>
          <w:b w:val="0"/>
          <w:i w:val="0"/>
          <w:color w:val="222222"/>
          <w:sz w:val="20"/>
        </w:rPr>
        <w:t>receive a unique decision ID;</w:t>
      </w:r>
    </w:p>
    <w:p>
      <w:pPr>
        <w:spacing w:after="80" w:line="283" w:lineRule="auto"/>
        <w:numPr>
          <w:ilvl w:val="0"/>
          <w:numId w:val="17"/>
        </w:numPr>
      </w:pPr>
      <w:r>
        <w:rPr>
          <w:rFonts w:ascii="Calibri" w:hAnsi="Calibri"/>
          <w:b w:val="0"/>
          <w:i w:val="0"/>
          <w:color w:val="222222"/>
          <w:sz w:val="20"/>
        </w:rPr>
        <w:t>explain academic and operational impact;</w:t>
      </w:r>
    </w:p>
    <w:p>
      <w:pPr>
        <w:spacing w:after="80" w:line="283" w:lineRule="auto"/>
        <w:numPr>
          <w:ilvl w:val="0"/>
          <w:numId w:val="17"/>
        </w:numPr>
      </w:pPr>
      <w:r>
        <w:rPr>
          <w:rFonts w:ascii="Calibri" w:hAnsi="Calibri"/>
          <w:b w:val="0"/>
          <w:i w:val="0"/>
          <w:color w:val="222222"/>
          <w:sz w:val="20"/>
        </w:rPr>
        <w:t>identify affected SQL, Python, UI, tests and documentation;</w:t>
      </w:r>
    </w:p>
    <w:p>
      <w:pPr>
        <w:spacing w:after="80" w:line="283" w:lineRule="auto"/>
        <w:numPr>
          <w:ilvl w:val="0"/>
          <w:numId w:val="17"/>
        </w:numPr>
      </w:pPr>
      <w:r>
        <w:rPr>
          <w:rFonts w:ascii="Calibri" w:hAnsi="Calibri"/>
          <w:b w:val="0"/>
          <w:i w:val="0"/>
          <w:color w:val="222222"/>
          <w:sz w:val="20"/>
        </w:rPr>
        <w:t>specify migration/backward-compatibility consequences;</w:t>
      </w:r>
    </w:p>
    <w:p>
      <w:pPr>
        <w:spacing w:after="80" w:line="283" w:lineRule="auto"/>
        <w:numPr>
          <w:ilvl w:val="0"/>
          <w:numId w:val="17"/>
        </w:numPr>
      </w:pPr>
      <w:r>
        <w:rPr>
          <w:rFonts w:ascii="Calibri" w:hAnsi="Calibri"/>
          <w:b w:val="0"/>
          <w:i w:val="0"/>
          <w:color w:val="222222"/>
          <w:sz w:val="20"/>
        </w:rPr>
        <w:t>receive explicit user approval;</w:t>
      </w:r>
    </w:p>
    <w:p>
      <w:pPr>
        <w:spacing w:after="80" w:line="283" w:lineRule="auto"/>
        <w:numPr>
          <w:ilvl w:val="0"/>
          <w:numId w:val="17"/>
        </w:numPr>
      </w:pPr>
      <w:r>
        <w:rPr>
          <w:rFonts w:ascii="Calibri" w:hAnsi="Calibri"/>
          <w:b w:val="0"/>
          <w:i w:val="0"/>
          <w:color w:val="222222"/>
          <w:sz w:val="20"/>
        </w:rPr>
        <w:t>increment the baseline version;</w:t>
      </w:r>
    </w:p>
    <w:p>
      <w:pPr>
        <w:spacing w:after="80" w:line="283" w:lineRule="auto"/>
        <w:numPr>
          <w:ilvl w:val="0"/>
          <w:numId w:val="17"/>
        </w:numPr>
      </w:pPr>
      <w:r>
        <w:rPr>
          <w:rFonts w:ascii="Calibri" w:hAnsi="Calibri"/>
          <w:b w:val="0"/>
          <w:i w:val="0"/>
          <w:color w:val="222222"/>
          <w:sz w:val="20"/>
        </w:rPr>
        <w:t>update DECISION_LOG, CHANGELOG, PROJECT_STATE and ARTIFACT_MANIFEST.</w:t>
      </w:r>
    </w:p>
    <w:p>
      <w:pPr>
        <w:spacing w:after="120"/>
      </w:pPr>
      <w:r>
        <w:rPr>
          <w:rFonts w:ascii="Calibri" w:hAnsi="Calibri"/>
          <w:b w:val="0"/>
          <w:i w:val="0"/>
          <w:color w:val="222222"/>
          <w:sz w:val="20"/>
        </w:rPr>
        <w:t>Bug fixes that preserve this semantics do not require a schema-version increment but must still be logged.</w:t>
      </w:r>
    </w:p>
    <w:p>
      <w:pPr>
        <w:pStyle w:val="Heading1"/>
      </w:pPr>
      <w:r>
        <w:t>24. Phase 1 acceptance statement</w:t>
      </w:r>
    </w:p>
    <w:p>
      <w:pPr>
        <w:spacing w:after="120"/>
      </w:pPr>
      <w:r>
        <w:rPr>
          <w:rFonts w:ascii="Calibri" w:hAnsi="Calibri"/>
          <w:b w:val="0"/>
          <w:i w:val="0"/>
          <w:color w:val="222222"/>
          <w:sz w:val="20"/>
        </w:rPr>
        <w:t>The current recovery directive is the explicit authority to freeze this baseline. Phase 1 is complete when the DOCX register and checkpoint files are present and validated.</w:t>
      </w:r>
    </w:p>
    <w:p>
      <w:pPr>
        <w:spacing w:after="120"/>
      </w:pPr>
      <w:r>
        <w:rPr>
          <w:rFonts w:ascii="Calibri" w:hAnsi="Calibri"/>
          <w:b/>
          <w:i w:val="0"/>
          <w:color w:val="17365D"/>
          <w:sz w:val="20"/>
        </w:rPr>
        <w:t>Formal freeze marker:</w:t>
      </w:r>
    </w:p>
    <w:tbl>
      <w:tblPr>
        <w:tblW w:type="dxa" w:w="9360"/>
        <w:tblLayout w:type="fixed"/>
        <w:tblLook w:firstColumn="1" w:firstRow="1" w:lastColumn="0" w:lastRow="0" w:noHBand="0" w:noVBand="1" w:val="04A0"/>
        <w:tblInd w:w="120" w:type="dxa"/>
      </w:tblPr>
      <w:tblGrid>
        <w:gridCol w:w="9360"/>
      </w:tblGrid>
      <w:tr>
        <w:trPr>
          <w:cantSplit/>
          <w:tblHeader/>
        </w:trPr>
        <w:tc>
          <w:tcPr>
            <w:tcW w:type="dxa" w:w="9360"/>
            <w:shd w:fill="E8EEF5"/>
            <w:tcMar>
              <w:top w:w="140" w:type="dxa"/>
              <w:start w:w="160" w:type="dxa"/>
              <w:bottom w:w="140" w:type="dxa"/>
              <w:end w:w="160" w:type="dxa"/>
            </w:tcMar>
          </w:tcPr>
          <w:p>
            <w:r>
              <w:rPr>
                <w:rFonts w:ascii="Calibri" w:hAnsi="Calibri"/>
                <w:b/>
                <w:i w:val="0"/>
                <w:color w:val="17365D"/>
                <w:sz w:val="20"/>
              </w:rPr>
              <w:t>SEMS BASELINE v1.0 — FROZEN FOR IMPLEMENTATION</w:t>
            </w:r>
          </w:p>
        </w:tc>
      </w:tr>
    </w:tbl>
    <w:p/>
    <w:p>
      <w:pPr>
        <w:spacing w:after="120"/>
      </w:pPr>
      <w:r>
        <w:rPr>
          <w:rFonts w:ascii="Calibri" w:hAnsi="Calibri"/>
          <w:b/>
          <w:i w:val="0"/>
          <w:color w:val="17365D"/>
          <w:sz w:val="20"/>
        </w:rPr>
        <w:t>Implementation resumption statement: Implementation will resume from Phase 2 because Phases 0–1 have been verified complete. Phase 2 Database Foundation must not begin until the user explicitly approves it.</w:t>
      </w:r>
    </w:p>
    <w:p>
      <w:pPr>
        <w:pStyle w:val="Heading1"/>
      </w:pPr>
      <w:r>
        <w:t>25. No-fabrication statement</w:t>
      </w:r>
    </w:p>
    <w:p>
      <w:pPr>
        <w:spacing w:after="120"/>
      </w:pPr>
      <w:r>
        <w:rPr>
          <w:rFonts w:ascii="Calibri" w:hAnsi="Calibri"/>
          <w:b w:val="0"/>
          <w:i w:val="0"/>
          <w:color w:val="222222"/>
          <w:sz w:val="20"/>
        </w:rPr>
        <w:t>This register freezes requirements only. It does not claim that SQL was generated or executed, MySQL accepted the schema, the Streamlit application exists, tests passed, screenshots were captured, Git was configured or deployment occurred.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666666"/>
        <w:sz w:val="16"/>
      </w:rPr>
      <w:t>FROZEN FOR IMPLEMENTATION • 21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i w:val="0"/>
        <w:color w:val="666666"/>
        <w:sz w:val="17"/>
      </w:rPr>
      <w:t>SEMS • Baseline Freeze Register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decimal"/>
      <w:lvlText w:val="%1."/>
      <w:lvlJc w:val="left"/>
      <w:pPr>
        <w:tabs>
          <w:tab w:val="num" w:pos="540"/>
        </w:tabs>
        <w:ind w:left="540" w:hanging="270"/>
      </w:pPr>
    </w:lvl>
  </w:abstractNum>
  <w:num w:numId="12">
    <w:abstractNumId w:val="11"/>
  </w:num>
  <w:abstractNum w:abstractNumId="12">
    <w:multiLevelType w:val="singleLevel"/>
    <w:lvl w:ilvl="0">
      <w:start w:val="1"/>
      <w:numFmt w:val="decimal"/>
      <w:lvlText w:val="%1."/>
      <w:lvlJc w:val="left"/>
      <w:pPr>
        <w:tabs>
          <w:tab w:val="num" w:pos="540"/>
        </w:tabs>
        <w:ind w:left="540" w:hanging="270"/>
      </w:pPr>
    </w:lvl>
  </w:abstractNum>
  <w:num w:numId="13">
    <w:abstractNumId w:val="12"/>
  </w:num>
  <w:abstractNum w:abstractNumId="13">
    <w:multiLevelType w:val="singleLevel"/>
    <w:lvl w:ilvl="0">
      <w:start w:val="1"/>
      <w:numFmt w:val="decimal"/>
      <w:lvlText w:val="%1."/>
      <w:lvlJc w:val="left"/>
      <w:pPr>
        <w:tabs>
          <w:tab w:val="num" w:pos="540"/>
        </w:tabs>
        <w:ind w:left="540" w:hanging="270"/>
      </w:pPr>
    </w:lvl>
  </w:abstractNum>
  <w:num w:numId="14">
    <w:abstractNumId w:val="13"/>
  </w:num>
  <w:abstractNum w:abstractNumId="14">
    <w:multiLevelType w:val="singleLevel"/>
    <w:lvl w:ilvl="0">
      <w:start w:val="1"/>
      <w:numFmt w:val="decimal"/>
      <w:lvlText w:val="%1."/>
      <w:lvlJc w:val="left"/>
      <w:pPr>
        <w:tabs>
          <w:tab w:val="num" w:pos="540"/>
        </w:tabs>
        <w:ind w:left="540" w:hanging="270"/>
      </w:pPr>
    </w:lvl>
  </w:abstractNum>
  <w:num w:numId="15">
    <w:abstractNumId w:val="14"/>
  </w:num>
  <w:abstractNum w:abstractNumId="15">
    <w:multiLevelType w:val="singleLevel"/>
    <w:lvl w:ilvl="0">
      <w:start w:val="1"/>
      <w:numFmt w:val="decimal"/>
      <w:lvlText w:val="%1."/>
      <w:lvlJc w:val="left"/>
      <w:pPr>
        <w:tabs>
          <w:tab w:val="num" w:pos="540"/>
        </w:tabs>
        <w:ind w:left="540" w:hanging="270"/>
      </w:pPr>
    </w:lvl>
  </w:abstractNum>
  <w:num w:numId="16">
    <w:abstractNumId w:val="15"/>
  </w:num>
  <w:abstractNum w:abstractNumId="16">
    <w:multiLevelType w:val="singleLevel"/>
    <w:lvl w:ilvl="0">
      <w:start w:val="1"/>
      <w:numFmt w:val="decimal"/>
      <w:lvlText w:val="%1."/>
      <w:lvlJc w:val="left"/>
      <w:pPr>
        <w:tabs>
          <w:tab w:val="num" w:pos="540"/>
        </w:tabs>
        <w:ind w:left="540" w:hanging="27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5B6"/>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Calibri" w:hAnsi="Calibri"/>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b w:val="0"/>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40" w:hanging="271"/>
      <w:contextualSpacing/>
    </w:pPr>
    <w:rPr>
      <w:rFonts w:ascii="Calibri" w:hAnsi="Calibri"/>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40" w:hanging="271"/>
      <w:contextualSpacing/>
    </w:pPr>
    <w:rPr>
      <w:rFonts w:ascii="Calibri" w:hAnsi="Calibri"/>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SEMS Baseline v1.0 — Frozen for Implementation</dc:title>
  <dc:subject>Authoritative Phase 1 Requirements and Schema Freeze Register</dc:subject>
  <dc:creator>SEMS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