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NEWSLENS AI</w:t>
      </w:r>
    </w:p>
    <w:p/>
    <w:p>
      <w:pPr>
        <w:pStyle w:val="Title"/>
        <w:jc w:val="center"/>
      </w:pPr>
      <w:r>
        <w:t>NewsLens AI Code Explanation and Developer Guide</w:t>
      </w:r>
    </w:p>
    <w:p>
      <w:pPr>
        <w:jc w:val="center"/>
      </w:pPr>
      <w:r>
        <w:rPr>
          <w:color w:val="496454"/>
          <w:sz w:val="28"/>
        </w:rPr>
        <w:t>Architecture, testing, security and release controls</w:t>
      </w:r>
    </w:p>
    <w:p/>
    <w:p>
      <w:pPr>
        <w:jc w:val="center"/>
      </w:pPr>
      <w:r>
        <w:rPr>
          <w:i/>
          <w:color w:val="77736C"/>
        </w:rPr>
        <w:t>All classifier training articles and entities are synthetic. This report documents a bounded ledger-consistency demonstration, not unrestricted real-world fact verification.</w:t>
      </w:r>
    </w:p>
    <w:p/>
    <w:p>
      <w:pPr>
        <w:jc w:val="center"/>
      </w:pPr>
      <w:r>
        <w:t>Prepared by</w:t>
        <w:br/>
        <w:t>Deven Sachin Gaikwad</w:t>
        <w:br/>
        <w:t>26 September 2026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E4D8"/>
          </w:tcPr>
          <w:p>
            <w:r>
              <w:rPr>
                <w:rFonts w:ascii="Calibri" w:hAnsi="Calibri"/>
                <w:b/>
                <w:sz w:val="17"/>
              </w:rPr>
              <w:t>Field</w:t>
            </w:r>
          </w:p>
        </w:tc>
        <w:tc>
          <w:tcPr>
            <w:tcW w:type="dxa" w:w="5040"/>
            <w:shd w:fill="EAE4D8"/>
          </w:tcPr>
          <w:p>
            <w:r>
              <w:rPr>
                <w:rFonts w:ascii="Calibri" w:hAnsi="Calibri"/>
                <w:b/>
                <w:sz w:val="17"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7"/>
              </w:rPr>
              <w:t>Project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7"/>
              </w:rPr>
              <w:t>NewsLens AI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7"/>
              </w:rPr>
              <w:t>Phase</w:t>
            </w:r>
          </w:p>
        </w:tc>
        <w:tc>
          <w:tcPr>
            <w:tcW w:type="dxa" w:w="5040"/>
          </w:tcPr>
          <w:p>
            <w:r>
              <w:t>5S release with 5T presentation maintenance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7"/>
              </w:rPr>
              <w:t>Author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7"/>
              </w:rPr>
              <w:t>Deven Sachin Gaikwad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7"/>
              </w:rPr>
              <w:t>Status</w:t>
            </w:r>
          </w:p>
        </w:tc>
        <w:tc>
          <w:tcPr>
            <w:tcW w:type="dxa" w:w="5040"/>
          </w:tcPr>
          <w:p>
            <w:r>
              <w:t>Phase 5T PDF and UI clarity correction with reconciled documentation</w:t>
            </w:r>
          </w:p>
        </w:tc>
      </w:tr>
    </w:tbl>
    <w:p/>
    <w:p>
      <w:pPr>
        <w:pStyle w:val="Heading1"/>
      </w:pPr>
      <w:r>
        <w:t>Architecture</w:t>
      </w:r>
    </w:p>
    <w:p>
      <w:pPr>
        <w:pStyle w:val="Heading2"/>
      </w:pPr>
      <w:r>
        <w:t>Runtime</w:t>
      </w:r>
    </w:p>
    <w:p>
      <w:pPr>
        <w:pStyle w:val="ListNumber"/>
      </w:pPr>
      <w:r>
        <w:t>Streamlit accepts pasted text, a public URL, or a TXT/text-based PDF.</w:t>
      </w:r>
    </w:p>
    <w:p>
      <w:pPr>
        <w:pStyle w:val="ListNumber"/>
      </w:pPr>
      <w:r>
        <w:t>Input controls validate type, size, network destination, and minimum length.</w:t>
      </w:r>
    </w:p>
    <w:p>
      <w:pPr>
        <w:pStyle w:val="ListNumber"/>
      </w:pPr>
      <w:r>
        <w:t>A deterministic extractive summarizer ranks original sentences locally.</w:t>
      </w:r>
    </w:p>
    <w:p>
      <w:pPr>
        <w:pStyle w:val="ListNumber"/>
      </w:pPr>
      <w:r>
        <w:t>The public model parses visible fact blocks, appends auditable match/mismatch tokens, applies TF-IDF, and scores Logistic Regression.</w:t>
      </w:r>
    </w:p>
    <w:p>
      <w:pPr>
        <w:pStyle w:val="ListNumber"/>
      </w:pPr>
      <w:r>
        <w:t>The bound Platt calibration converts the score; missing blocks or diagnostic concerns trigger review.</w:t>
      </w:r>
    </w:p>
    <w:p>
      <w:pPr>
        <w:pStyle w:val="ListNumber"/>
      </w:pPr>
      <w:r>
        <w:t>For supported inputs, the interface exposes the summary, bounded outcome, Fields agree and Fields conflict calibrated probabilities, reference-comparison confidence, local contributions, disclaimer, and exports. Missing-ledger inputs show Outside supported comparison scope; the UI, PDF, and archive CSV withhold directional values while JSON retains compatibility-marked score fields. The PDF generator uses wrapping-aware ReportLab Paragraph cells, calculated A4 column widths, expanding row heights, top alignment, and padded cells. Phase 5T also uses a deliberate punctuation-free two-line News Desk headline, a bounded editorial SVG, one concise footer attribution, and no public publication-status banner.</w:t>
      </w:r>
    </w:p>
    <w:p>
      <w:pPr>
        <w:pStyle w:val="ListNumber"/>
      </w:pPr>
      <w:r>
        <w:t>SQLite stores only a session-isolated structured result; full article text is not persisted.</w:t>
      </w:r>
    </w:p>
    <w:p>
      <w:r>
        <w:t>Summarisation and classification are independent: the classifier never consumes the generated summary. Runtime never imports training modules or retrains the model.</w:t>
      </w:r>
    </w:p>
    <w:p>
      <w:pPr>
        <w:pStyle w:val="Heading2"/>
      </w:pPr>
      <w:r>
        <w:t>Offline evidence pipeline</w:t>
      </w:r>
    </w:p>
    <w:p>
      <w:r/>
      <w:r>
        <w:rPr>
          <w:rFonts w:ascii="Consolas" w:hAnsi="Consolas"/>
          <w:sz w:val="17"/>
        </w:rPr>
        <w:t>training/train_synthetic_model.py</w:t>
      </w:r>
      <w:r>
        <w:t xml:space="preserve"> verifies the authoritative ZIP, consumes its authored event-grouped splits, compares three bounded candidates, fits calibration, selects the abstention policy, evaluates the locked test once, performs shortcut and counterfactual controls, and writes hash-bound artifacts and reports.</w:t>
      </w:r>
    </w:p>
    <w:p>
      <w:pPr>
        <w:pStyle w:val="Heading2"/>
      </w:pPr>
      <w:r>
        <w:t>Security boundaries</w:t>
      </w:r>
    </w:p>
    <w:p>
      <w:pPr>
        <w:pStyle w:val="ListBullet"/>
      </w:pPr>
      <w:r>
        <w:t>URL extraction blocks private/local network targets and bounds redirects and response sizes.</w:t>
      </w:r>
    </w:p>
    <w:p>
      <w:pPr>
        <w:pStyle w:val="ListBullet"/>
      </w:pPr>
      <w:r>
        <w:t>Uploads are size- and type-restricted.</w:t>
      </w:r>
    </w:p>
    <w:p>
      <w:pPr>
        <w:pStyle w:val="ListBullet"/>
      </w:pPr>
      <w:r>
        <w:t>Calibration fails closed on model-hash mismatch.</w:t>
      </w:r>
    </w:p>
    <w:p>
      <w:pPr>
        <w:pStyle w:val="ListBullet"/>
      </w:pPr>
      <w:r>
        <w:t>Public release scanning rejects secrets, local paths, private artifact filenames, broken links, and artifact identity drift.</w:t>
      </w:r>
    </w:p>
    <w:p>
      <w:pPr>
        <w:pStyle w:val="ListBullet"/>
      </w:pPr>
      <w:r>
        <w:t>Streamlit secrets are not required.</w:t>
      </w:r>
    </w:p>
    <w:p>
      <w:pPr>
        <w:pStyle w:val="Heading2"/>
      </w:pPr>
      <w:r>
        <w:t>Selected measured figures</w:t>
      </w:r>
    </w:p>
    <w:p>
      <w:r>
        <w:drawing>
          <wp:inline xmlns:a="http://schemas.openxmlformats.org/drawingml/2006/main" xmlns:pic="http://schemas.openxmlformats.org/drawingml/2006/picture">
            <wp:extent cx="5669280" cy="32395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Model Comparison</w:t>
      </w:r>
    </w:p>
    <w:p>
      <w:pPr>
        <w:sectPr>
          <w:headerReference w:type="default" r:id="rId9"/>
          <w:footerReference w:type="default" r:id="rId10"/>
          <w:pgSz w:w="12240" w:h="15840"/>
          <w:pgMar w:top="979" w:right="1037" w:bottom="936" w:left="1123" w:header="720" w:footer="720" w:gutter="0"/>
          <w:cols w:space="720"/>
          <w:docGrid w:linePitch="360"/>
        </w:sectPr>
      </w:pPr>
    </w:p>
    <w:p>
      <w:pPr>
        <w:pStyle w:val="Heading1"/>
      </w:pPr>
      <w:r>
        <w:t>Testing and Validation</w:t>
      </w:r>
    </w:p>
    <w:p>
      <w:pPr>
        <w:pStyle w:val="Heading2"/>
      </w:pPr>
      <w:r>
        <w:t>Commands</w:t>
      </w:r>
    </w:p>
    <w:p>
      <w:pPr>
        <w:ind w:left="360"/>
        <w:shd w:fill="F0EEE9"/>
      </w:pPr>
      <w:r>
        <w:rPr>
          <w:rFonts w:ascii="Consolas" w:hAnsi="Consolas"/>
          <w:sz w:val="16"/>
        </w:rPr>
        <w:t>python -m compileall -q app.py pages src ui tests scripts training synthetic_benchmark</w:t>
      </w:r>
    </w:p>
    <w:p>
      <w:pPr>
        <w:ind w:left="360"/>
        <w:shd w:fill="F0EEE9"/>
      </w:pPr>
      <w:r>
        <w:rPr>
          <w:rFonts w:ascii="Consolas" w:hAnsi="Consolas"/>
          <w:sz w:val="16"/>
        </w:rPr>
        <w:t>python -m pytest -q --strict-markers --junitxml=reports/results/pytest_results.xml</w:t>
      </w:r>
    </w:p>
    <w:p>
      <w:pPr>
        <w:ind w:left="360"/>
        <w:shd w:fill="F0EEE9"/>
      </w:pPr>
      <w:r>
        <w:rPr>
          <w:rFonts w:ascii="Consolas" w:hAnsi="Consolas"/>
          <w:sz w:val="16"/>
        </w:rPr>
        <w:t>python scripts/evaluate_packaged_samples.py</w:t>
      </w:r>
    </w:p>
    <w:p>
      <w:pPr>
        <w:ind w:left="360"/>
        <w:shd w:fill="F0EEE9"/>
      </w:pPr>
      <w:r>
        <w:rPr>
          <w:rFonts w:ascii="Consolas" w:hAnsi="Consolas"/>
          <w:sz w:val="16"/>
        </w:rPr>
        <w:t>python scripts/audit_public_release.py --allow-publication-gates</w:t>
      </w:r>
    </w:p>
    <w:p>
      <w:pPr>
        <w:ind w:left="360"/>
        <w:shd w:fill="F0EEE9"/>
      </w:pPr>
      <w:r>
        <w:rPr>
          <w:rFonts w:ascii="Consolas" w:hAnsi="Consolas"/>
          <w:sz w:val="16"/>
        </w:rPr>
        <w:t>python -m pip check</w:t>
      </w:r>
    </w:p>
    <w:p>
      <w:r>
        <w:t xml:space="preserve">The web reference source is checked with </w:t>
      </w:r>
      <w:r>
        <w:rPr>
          <w:rFonts w:ascii="Consolas" w:hAnsi="Consolas"/>
          <w:sz w:val="17"/>
        </w:rPr>
        <w:t>npm ci</w:t>
      </w:r>
      <w:r>
        <w:t xml:space="preserve">, </w:t>
      </w:r>
      <w:r>
        <w:rPr>
          <w:rFonts w:ascii="Consolas" w:hAnsi="Consolas"/>
          <w:sz w:val="17"/>
        </w:rPr>
        <w:t>npm run lint</w:t>
      </w:r>
      <w:r>
        <w:t xml:space="preserve">, and </w:t>
      </w:r>
      <w:r>
        <w:rPr>
          <w:rFonts w:ascii="Consolas" w:hAnsi="Consolas"/>
          <w:sz w:val="17"/>
        </w:rPr>
        <w:t>npm run build</w:t>
      </w:r>
      <w:r>
        <w:t xml:space="preserve"> from </w:t>
      </w:r>
      <w:r>
        <w:rPr>
          <w:rFonts w:ascii="Consolas" w:hAnsi="Consolas"/>
          <w:sz w:val="17"/>
        </w:rPr>
        <w:t>web/</w:t>
      </w:r>
      <w:r>
        <w:t>.</w:t>
      </w:r>
    </w:p>
    <w:p>
      <w:pPr>
        <w:pStyle w:val="Heading2"/>
      </w:pPr>
      <w:r>
        <w:t>Coverage</w:t>
      </w:r>
    </w:p>
    <w:p>
      <w:r>
        <w:t>Tests cover synthetic archive identity, authored split counts, event/content isolation, signal derivation, model loading, model-to-calibration binding, consistent and contradicting samples, abstention, preprocessing, summarisation, URL/file safety, exports, database/session behavior, UI contracts, analytics, drift readiness, legal records, secret scanning, and release fail-closed behavior.</w:t>
      </w:r>
    </w:p>
    <w:p>
      <w:r>
        <w:t>The CI workflow runs the complete test suite with the public model. No private-artifact test is deselected.</w:t>
      </w:r>
    </w:p>
    <w:p>
      <w:pPr>
        <w:pStyle w:val="Heading2"/>
      </w:pPr>
      <w:r>
        <w:t>Evaluation discipline</w:t>
      </w:r>
    </w:p>
    <w:p>
      <w:r>
        <w:t xml:space="preserve">The final test is not used for candidate selection, calibration fitting, or threshold choice. Candidate selection uses model validation; Platt fitting uses calibration; policy selection uses abstention policy. Event pairs never cross partitions. Exact metrics and controls are in </w:t>
      </w:r>
      <w:r>
        <w:rPr>
          <w:rFonts w:ascii="Consolas" w:hAnsi="Consolas"/>
          <w:sz w:val="17"/>
        </w:rPr>
        <w:t>reports/model_benchmark_summary.json</w:t>
      </w:r>
      <w:r>
        <w:t>.</w:t>
      </w:r>
    </w:p>
    <w:p>
      <w:pPr>
        <w:pStyle w:val="Heading2"/>
      </w:pPr>
      <w:r>
        <w:t>Interpretation</w:t>
      </w:r>
    </w:p>
    <w:p>
      <w:r>
        <w:t>Passing tests establishes implementation and in-distribution benchmark behavior. It does not establish factual accuracy on real articles. Deployment smoke tests must separately validate public startup, supported paths, outside-scope withholding, fresh-session input isolation, probability helper wording, a newly downloaded overlap-free PDF, exports, error handling, responsive headline/illustration/footer behavior, banner removal, and absence of raw training-data exposure. Controlled diagnostics found no cache or mapping defect: similar 87–88% internal outputs on ordinary articles came from their shared unavailable-block signal and are now withheld from public presentation.</w:t>
      </w:r>
    </w:p>
    <w:p>
      <w:pPr>
        <w:sectPr>
          <w:pgSz w:w="12240" w:h="15840"/>
          <w:pgMar w:top="979" w:right="1037" w:bottom="936" w:left="1123" w:header="720" w:footer="720" w:gutter="0"/>
          <w:cols w:space="720"/>
          <w:docGrid w:linePitch="360"/>
        </w:sectPr>
      </w:pPr>
    </w:p>
    <w:p>
      <w:pPr>
        <w:pStyle w:val="Heading1"/>
      </w:pPr>
      <w:r>
        <w:t>Public Release Audit</w:t>
      </w:r>
    </w:p>
    <w:p>
      <w:r>
        <w:t xml:space="preserve">The release gate is implemented by </w:t>
      </w:r>
      <w:r>
        <w:rPr>
          <w:rFonts w:ascii="Consolas" w:hAnsi="Consolas"/>
          <w:sz w:val="17"/>
        </w:rPr>
        <w:t>scripts/audit_public_release.py</w:t>
      </w:r>
      <w:r>
        <w:t xml:space="preserve"> and fails closed.</w:t>
      </w:r>
    </w:p>
    <w:p>
      <w:r>
        <w:t>It checks:</w:t>
      </w:r>
    </w:p>
    <w:p>
      <w:pPr>
        <w:pStyle w:val="ListNumber"/>
      </w:pPr>
      <w:r>
        <w:t>dataset archive path, 10,319,934-byte size, SHA-256, and Git blob;</w:t>
      </w:r>
    </w:p>
    <w:p>
      <w:pPr>
        <w:pStyle w:val="ListNumber"/>
      </w:pPr>
      <w:r>
        <w:t>public model and calibration existence, size, SHA-256, and exact binding;</w:t>
      </w:r>
    </w:p>
    <w:p>
      <w:pPr>
        <w:pStyle w:val="ListNumber"/>
      </w:pPr>
      <w:r>
        <w:t>synthetic-only manifest declaration and absence of historical private artifact paths;</w:t>
      </w:r>
    </w:p>
    <w:p>
      <w:pPr>
        <w:pStyle w:val="ListNumber"/>
      </w:pPr>
      <w:r>
        <w:t>secret, key, personal-data, and absolute local-path patterns;</w:t>
      </w:r>
    </w:p>
    <w:p>
      <w:pPr>
        <w:pStyle w:val="ListNumber"/>
      </w:pPr>
      <w:r>
        <w:t>forbidden runtime/cache/database files;</w:t>
      </w:r>
    </w:p>
    <w:p>
      <w:pPr>
        <w:pStyle w:val="ListNumber"/>
      </w:pPr>
      <w:r>
        <w:t>local Markdown links and internal navigation controls;</w:t>
      </w:r>
    </w:p>
    <w:p>
      <w:pPr>
        <w:pStyle w:val="ListNumber"/>
      </w:pPr>
      <w:r>
        <w:t>legal and attribution files;</w:t>
      </w:r>
    </w:p>
    <w:p>
      <w:pPr>
        <w:pStyle w:val="ListNumber"/>
      </w:pPr>
      <w:r>
        <w:t>the remaining live Streamlit URL publication gate.</w:t>
      </w:r>
    </w:p>
    <w:p>
      <w:r>
        <w:t xml:space="preserve">Before deployment the scan may run with </w:t>
      </w:r>
      <w:r>
        <w:rPr>
          <w:rFonts w:ascii="Consolas" w:hAnsi="Consolas"/>
          <w:sz w:val="17"/>
        </w:rPr>
        <w:t>--allow-publication-gates</w:t>
      </w:r>
      <w:r>
        <w:t>, which permits only the explicitly reported unresolved URL while preserving every safety and artifact-integrity gate. After deployment it must pass without that flag.</w:t>
      </w:r>
    </w:p>
    <w:p>
      <w:r>
        <w:t xml:space="preserve">The sanitized machine-readable result is </w:t>
      </w:r>
      <w:r>
        <w:rPr>
          <w:rFonts w:ascii="Consolas" w:hAnsi="Consolas"/>
          <w:sz w:val="17"/>
        </w:rPr>
        <w:t>reports/results/public_release_scan.json</w:t>
      </w:r>
      <w:r>
        <w:t>. Finding contents are never printed to shared CI logs.</w:t>
      </w:r>
    </w:p>
    <w:p>
      <w:pPr>
        <w:sectPr>
          <w:pgSz w:w="12240" w:h="15840"/>
          <w:pgMar w:top="979" w:right="1037" w:bottom="936" w:left="1123" w:header="720" w:footer="720" w:gutter="0"/>
          <w:cols w:space="720"/>
          <w:docGrid w:linePitch="360"/>
        </w:sectPr>
      </w:pPr>
    </w:p>
    <w:p>
      <w:pPr>
        <w:pStyle w:val="Heading1"/>
      </w:pPr>
      <w:r>
        <w:t>Phase 5S PR B File-Change Manifest</w:t>
      </w:r>
    </w:p>
    <w:p>
      <w:pPr>
        <w:pStyle w:val="Heading2"/>
      </w:pPr>
      <w:r>
        <w:t>Added</w:t>
      </w:r>
    </w:p>
    <w:p>
      <w:pPr>
        <w:pStyle w:val="ListBullet"/>
      </w:pPr>
      <w:r>
        <w:t>Public synthetic model and bound calibration.</w:t>
      </w:r>
    </w:p>
    <w:p>
      <w:pPr>
        <w:pStyle w:val="ListBullet"/>
      </w:pPr>
      <w:r>
        <w:t>Artifact manifest and deterministic model-training workflow.</w:t>
      </w:r>
    </w:p>
    <w:p>
      <w:pPr>
        <w:pStyle w:val="ListBullet"/>
      </w:pPr>
      <w:r>
        <w:t>Synthetic model contracts and locked evaluation evidence.</w:t>
      </w:r>
    </w:p>
    <w:p>
      <w:pPr>
        <w:pStyle w:val="Heading2"/>
      </w:pPr>
      <w:r>
        <w:t>Updated</w:t>
      </w:r>
    </w:p>
    <w:p>
      <w:pPr>
        <w:pStyle w:val="ListBullet"/>
      </w:pPr>
      <w:r>
        <w:t>Runtime configuration, prediction, calibration, diagnostics, explainability, visualizations, and Streamlit pages.</w:t>
      </w:r>
    </w:p>
    <w:p>
      <w:pPr>
        <w:pStyle w:val="ListBullet"/>
      </w:pPr>
      <w:r>
        <w:t>Three original fictional packaged samples.</w:t>
      </w:r>
    </w:p>
    <w:p>
      <w:pPr>
        <w:pStyle w:val="ListBullet"/>
      </w:pPr>
      <w:r>
        <w:t>CI and public-release integrity gates.</w:t>
      </w:r>
    </w:p>
    <w:p>
      <w:pPr>
        <w:pStyle w:val="ListBullet"/>
      </w:pPr>
      <w:r>
        <w:t>README, dataset/model cards, architecture, setup, testing, deployment, licensing, privacy, ownership, audit, case-study, interview, Phase 5S, DOCX, and PDF reports.</w:t>
      </w:r>
    </w:p>
    <w:p>
      <w:pPr>
        <w:pStyle w:val="ListBullet"/>
      </w:pPr>
      <w:r>
        <w:t>Next.js reference copy so it accurately describes the synthetic system and no Vercel requirement.</w:t>
      </w:r>
    </w:p>
    <w:p>
      <w:pPr>
        <w:pStyle w:val="Heading2"/>
      </w:pPr>
      <w:r>
        <w:t>Removed</w:t>
      </w:r>
    </w:p>
    <w:p>
      <w:pPr>
        <w:pStyle w:val="ListBullet"/>
      </w:pPr>
      <w:r>
        <w:t>External-dataset training/download/evaluation notebooks and scripts.</w:t>
      </w:r>
    </w:p>
    <w:p>
      <w:pPr>
        <w:pStyle w:val="ListBullet"/>
      </w:pPr>
      <w:r>
        <w:t>Optional external transformer summarization path and dependencies.</w:t>
      </w:r>
    </w:p>
    <w:p>
      <w:pPr>
        <w:pStyle w:val="ListBullet"/>
      </w:pPr>
      <w:r>
        <w:t>Superseded external-dataset figures and summarization benchmark artifacts.</w:t>
      </w:r>
    </w:p>
    <w:p>
      <w:pPr>
        <w:pStyle w:val="ListBullet"/>
      </w:pPr>
      <w:r>
        <w:t>Historical permission-request file whose operational purpose ended when the private model was excluded.</w:t>
      </w:r>
    </w:p>
    <w:p>
      <w:r>
        <w:t>Tracked removals are recoverable from Git history. No private artifact, historical release tag, Vercel deployment, or retained Dependabot pull request was modified.</w:t>
      </w:r>
    </w:p>
    <w:sectPr w:rsidR="00FC693F" w:rsidRPr="0006063C" w:rsidSect="00034616">
      <w:pgSz w:w="12240" w:h="15840"/>
      <w:pgMar w:top="979" w:right="1037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7736C"/>
        <w:sz w:val="16"/>
      </w:rPr>
      <w:t xml:space="preserve">© 2026 Deven Sachin Gaikwad · Phase 5T ·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77736C"/>
        <w:sz w:val="16"/>
      </w:rPr>
      <w:t>NEWSLENS AI  |  NEWSLENS AI CODE EXPLANATION AND DEVELOPER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1A191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6D594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9645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6D594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6D594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NewsLens AI Code Explanation and Developer Guide</dc:title>
  <dc:subject>NewsLens AI synthetic-only public model and deployment evidence</dc:subject>
  <dc:creator>Deven Sachin Gaikwad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