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C7F" w:rsidRPr="005478D9" w:rsidRDefault="0065527E" w:rsidP="0065527E">
      <w:pPr>
        <w:jc w:val="center"/>
        <w:rPr>
          <w:b/>
          <w:bCs/>
          <w:sz w:val="32"/>
          <w:szCs w:val="32"/>
          <w:u w:val="single"/>
        </w:rPr>
      </w:pPr>
      <w:r w:rsidRPr="005478D9">
        <w:rPr>
          <w:b/>
          <w:bCs/>
          <w:sz w:val="32"/>
          <w:szCs w:val="32"/>
          <w:u w:val="single"/>
        </w:rPr>
        <w:t>GST API Authentication and Authorization FAQ</w:t>
      </w:r>
    </w:p>
    <w:p w:rsidR="0065527E" w:rsidRPr="005478D9" w:rsidRDefault="0065527E" w:rsidP="00F03B17">
      <w:pPr>
        <w:pStyle w:val="ListParagraph"/>
        <w:numPr>
          <w:ilvl w:val="0"/>
          <w:numId w:val="7"/>
        </w:numPr>
        <w:jc w:val="both"/>
        <w:rPr>
          <w:rFonts w:ascii="Verdana" w:hAnsi="Verdana"/>
        </w:rPr>
      </w:pPr>
      <w:r w:rsidRPr="005478D9">
        <w:rPr>
          <w:rFonts w:ascii="Verdana" w:hAnsi="Verdana"/>
        </w:rPr>
        <w:t>How is authentication</w:t>
      </w:r>
      <w:r w:rsidR="005478D9">
        <w:rPr>
          <w:rFonts w:ascii="Verdana" w:hAnsi="Verdana"/>
        </w:rPr>
        <w:t xml:space="preserve"> &amp; authorization</w:t>
      </w:r>
      <w:r w:rsidRPr="005478D9">
        <w:rPr>
          <w:rFonts w:ascii="Verdana" w:hAnsi="Verdana"/>
        </w:rPr>
        <w:t xml:space="preserve"> designed in GST System APIs? </w:t>
      </w:r>
    </w:p>
    <w:p w:rsidR="0065527E" w:rsidRPr="005478D9" w:rsidRDefault="0065527E" w:rsidP="00F03B17">
      <w:pPr>
        <w:ind w:left="360"/>
        <w:jc w:val="both"/>
        <w:rPr>
          <w:rFonts w:ascii="Verdana" w:hAnsi="Verdana"/>
        </w:rPr>
      </w:pPr>
      <w:r w:rsidRPr="005478D9">
        <w:rPr>
          <w:rFonts w:ascii="Verdana" w:hAnsi="Verdana"/>
        </w:rPr>
        <w:t xml:space="preserve">Ans: </w:t>
      </w:r>
      <w:r w:rsidR="00BF7735" w:rsidRPr="005478D9">
        <w:rPr>
          <w:rFonts w:ascii="Verdana" w:hAnsi="Verdana"/>
        </w:rPr>
        <w:t xml:space="preserve"> </w:t>
      </w:r>
      <w:r w:rsidRPr="005478D9">
        <w:rPr>
          <w:rFonts w:ascii="Verdana" w:hAnsi="Verdana"/>
        </w:rPr>
        <w:t xml:space="preserve">GST System APIs and rest based services and every APIs </w:t>
      </w:r>
      <w:r w:rsidR="00BF7735" w:rsidRPr="005478D9">
        <w:rPr>
          <w:rFonts w:ascii="Verdana" w:hAnsi="Verdana"/>
        </w:rPr>
        <w:t xml:space="preserve">call </w:t>
      </w:r>
      <w:r w:rsidRPr="005478D9">
        <w:rPr>
          <w:rFonts w:ascii="Verdana" w:hAnsi="Verdana"/>
        </w:rPr>
        <w:t xml:space="preserve">is </w:t>
      </w:r>
      <w:r w:rsidR="00BF7735" w:rsidRPr="005478D9">
        <w:rPr>
          <w:rFonts w:ascii="Verdana" w:hAnsi="Verdana"/>
        </w:rPr>
        <w:t xml:space="preserve">authenticated using below </w:t>
      </w:r>
      <w:r w:rsidR="005478D9" w:rsidRPr="005478D9">
        <w:rPr>
          <w:rFonts w:ascii="Verdana" w:hAnsi="Verdana"/>
        </w:rPr>
        <w:t>two-step</w:t>
      </w:r>
      <w:r w:rsidR="00BF7735" w:rsidRPr="005478D9">
        <w:rPr>
          <w:rFonts w:ascii="Verdana" w:hAnsi="Verdana"/>
        </w:rPr>
        <w:t xml:space="preserve"> process:</w:t>
      </w:r>
    </w:p>
    <w:p w:rsidR="00BF7735" w:rsidRPr="005478D9" w:rsidRDefault="00BF7735" w:rsidP="00F03B17">
      <w:pPr>
        <w:pStyle w:val="ListParagraph"/>
        <w:numPr>
          <w:ilvl w:val="0"/>
          <w:numId w:val="8"/>
        </w:numPr>
        <w:jc w:val="both"/>
        <w:rPr>
          <w:rFonts w:ascii="Verdana" w:hAnsi="Verdana"/>
        </w:rPr>
      </w:pPr>
      <w:r w:rsidRPr="005478D9">
        <w:rPr>
          <w:rFonts w:ascii="Verdana" w:hAnsi="Verdana"/>
        </w:rPr>
        <w:t>First step to check whether caller has permission to access GST API URL or not. This is done by checking “</w:t>
      </w:r>
      <w:r w:rsidRPr="005478D9">
        <w:rPr>
          <w:rFonts w:ascii="Verdana" w:hAnsi="Verdana"/>
          <w:b/>
          <w:bCs/>
          <w:color w:val="212121"/>
          <w:shd w:val="clear" w:color="auto" w:fill="FFFFFF"/>
        </w:rPr>
        <w:t>clientid</w:t>
      </w:r>
      <w:r w:rsidRPr="005478D9">
        <w:rPr>
          <w:rFonts w:ascii="Verdana" w:hAnsi="Verdana"/>
        </w:rPr>
        <w:t>” and “</w:t>
      </w:r>
      <w:r w:rsidRPr="005478D9">
        <w:rPr>
          <w:rFonts w:ascii="Verdana" w:hAnsi="Verdana"/>
          <w:b/>
          <w:bCs/>
        </w:rPr>
        <w:t>client-secret</w:t>
      </w:r>
      <w:r w:rsidRPr="005478D9">
        <w:rPr>
          <w:rFonts w:ascii="Verdana" w:hAnsi="Verdana"/>
        </w:rPr>
        <w:t xml:space="preserve">” attribute of request header. </w:t>
      </w:r>
      <w:r w:rsidR="00110A68" w:rsidRPr="005478D9">
        <w:rPr>
          <w:rFonts w:ascii="Verdana" w:hAnsi="Verdana"/>
        </w:rPr>
        <w:t>Clientid and client-secret will be</w:t>
      </w:r>
      <w:r w:rsidRPr="005478D9">
        <w:rPr>
          <w:rFonts w:ascii="Verdana" w:hAnsi="Verdana"/>
        </w:rPr>
        <w:t xml:space="preserve"> provided only to authorized GSPs (GSPs can further provide it to their registered GSP) by GST System. If request carries valid values of these attributes, then only this request will be passed on to the next layer.</w:t>
      </w:r>
    </w:p>
    <w:p w:rsidR="00BF7735" w:rsidRPr="005478D9" w:rsidRDefault="00BF7735" w:rsidP="00F03B17">
      <w:pPr>
        <w:pStyle w:val="ListParagraph"/>
        <w:numPr>
          <w:ilvl w:val="0"/>
          <w:numId w:val="8"/>
        </w:numPr>
        <w:jc w:val="both"/>
        <w:rPr>
          <w:rFonts w:ascii="Verdana" w:hAnsi="Verdana"/>
        </w:rPr>
      </w:pPr>
      <w:r w:rsidRPr="005478D9">
        <w:rPr>
          <w:rFonts w:ascii="Verdana" w:hAnsi="Verdana"/>
        </w:rPr>
        <w:t>Second step is to check whether this request possess valid “Authorization Token” or not</w:t>
      </w:r>
      <w:r w:rsidR="00F73385" w:rsidRPr="005478D9">
        <w:rPr>
          <w:rFonts w:ascii="Verdana" w:hAnsi="Verdana"/>
        </w:rPr>
        <w:t>. For getting Authorization token, authentication APIs need to be called first.</w:t>
      </w:r>
      <w:r w:rsidR="00110A68" w:rsidRPr="005478D9">
        <w:rPr>
          <w:rFonts w:ascii="Verdana" w:hAnsi="Verdana"/>
        </w:rPr>
        <w:t xml:space="preserve"> (See second question’s answer for detail.)</w:t>
      </w:r>
    </w:p>
    <w:p w:rsidR="00F73385" w:rsidRPr="005478D9" w:rsidRDefault="00F73385" w:rsidP="00F03B17">
      <w:pPr>
        <w:pStyle w:val="ListParagraph"/>
        <w:ind w:left="360"/>
        <w:jc w:val="both"/>
        <w:rPr>
          <w:rFonts w:ascii="Verdana" w:hAnsi="Verdana"/>
        </w:rPr>
      </w:pPr>
    </w:p>
    <w:p w:rsidR="00A86AB6" w:rsidRPr="005478D9" w:rsidRDefault="00A86AB6" w:rsidP="00F03B17">
      <w:pPr>
        <w:ind w:left="720"/>
        <w:jc w:val="both"/>
        <w:rPr>
          <w:rFonts w:ascii="Verdana" w:hAnsi="Verdana"/>
        </w:rPr>
      </w:pPr>
      <w:r w:rsidRPr="005478D9">
        <w:rPr>
          <w:rFonts w:ascii="Verdana" w:hAnsi="Verdana"/>
        </w:rPr>
        <w:t>First s</w:t>
      </w:r>
      <w:r w:rsidR="00110A68" w:rsidRPr="005478D9">
        <w:rPr>
          <w:rFonts w:ascii="Verdana" w:hAnsi="Verdana"/>
        </w:rPr>
        <w:t xml:space="preserve">tep ensure that request is </w:t>
      </w:r>
      <w:r w:rsidRPr="005478D9">
        <w:rPr>
          <w:rFonts w:ascii="Verdana" w:hAnsi="Verdana"/>
        </w:rPr>
        <w:t xml:space="preserve">coming through authorized GSP. Second step </w:t>
      </w:r>
      <w:r w:rsidR="00110A68" w:rsidRPr="005478D9">
        <w:rPr>
          <w:rFonts w:ascii="Verdana" w:hAnsi="Verdana"/>
        </w:rPr>
        <w:t>ensure that</w:t>
      </w:r>
      <w:r w:rsidRPr="005478D9">
        <w:rPr>
          <w:rFonts w:ascii="Verdana" w:hAnsi="Verdana"/>
        </w:rPr>
        <w:t xml:space="preserve"> calling a</w:t>
      </w:r>
      <w:r w:rsidR="008526D9" w:rsidRPr="005478D9">
        <w:rPr>
          <w:rFonts w:ascii="Verdana" w:hAnsi="Verdana"/>
        </w:rPr>
        <w:t>pplication has authorization of “Tax Payer”</w:t>
      </w:r>
      <w:r w:rsidR="00110A68" w:rsidRPr="005478D9">
        <w:rPr>
          <w:rFonts w:ascii="Verdana" w:hAnsi="Verdana"/>
        </w:rPr>
        <w:t xml:space="preserve"> to do function like</w:t>
      </w:r>
      <w:r w:rsidR="008526D9" w:rsidRPr="005478D9">
        <w:rPr>
          <w:rFonts w:ascii="Verdana" w:hAnsi="Verdana"/>
        </w:rPr>
        <w:t xml:space="preserve"> </w:t>
      </w:r>
      <w:r w:rsidR="00110A68" w:rsidRPr="005478D9">
        <w:rPr>
          <w:rFonts w:ascii="Verdana" w:hAnsi="Verdana"/>
        </w:rPr>
        <w:t>upload</w:t>
      </w:r>
      <w:r w:rsidR="008526D9" w:rsidRPr="005478D9">
        <w:rPr>
          <w:rFonts w:ascii="Verdana" w:hAnsi="Verdana"/>
        </w:rPr>
        <w:t xml:space="preserve"> invoices, filing returns</w:t>
      </w:r>
      <w:r w:rsidRPr="005478D9">
        <w:rPr>
          <w:rFonts w:ascii="Verdana" w:hAnsi="Verdana"/>
        </w:rPr>
        <w:t xml:space="preserve"> </w:t>
      </w:r>
      <w:r w:rsidR="00110A68" w:rsidRPr="005478D9">
        <w:rPr>
          <w:rFonts w:ascii="Verdana" w:hAnsi="Verdana"/>
        </w:rPr>
        <w:t xml:space="preserve">etc. This gives tax payer complete control on API Usage (GSP/ASP application cannot perform any action on GST System without Taxpayer consent.) </w:t>
      </w:r>
    </w:p>
    <w:p w:rsidR="00BF7735" w:rsidRPr="005478D9" w:rsidRDefault="00BF7735" w:rsidP="00F03B17">
      <w:pPr>
        <w:pStyle w:val="ListParagraph"/>
        <w:ind w:left="360"/>
        <w:rPr>
          <w:rFonts w:ascii="Verdana" w:hAnsi="Verdana"/>
        </w:rPr>
      </w:pPr>
    </w:p>
    <w:p w:rsidR="00BF7735" w:rsidRPr="005478D9" w:rsidRDefault="00BF7735" w:rsidP="00F03B17">
      <w:pPr>
        <w:pStyle w:val="ListParagraph"/>
        <w:ind w:left="360"/>
        <w:rPr>
          <w:rFonts w:ascii="Verdana" w:hAnsi="Verdana"/>
          <w:u w:val="single"/>
        </w:rPr>
      </w:pPr>
    </w:p>
    <w:p w:rsidR="0065527E" w:rsidRPr="005478D9" w:rsidRDefault="0065527E" w:rsidP="00F03B17">
      <w:pPr>
        <w:pStyle w:val="ListParagraph"/>
        <w:numPr>
          <w:ilvl w:val="0"/>
          <w:numId w:val="7"/>
        </w:numPr>
        <w:jc w:val="both"/>
        <w:rPr>
          <w:rFonts w:ascii="Verdana" w:hAnsi="Verdana"/>
        </w:rPr>
      </w:pPr>
      <w:r w:rsidRPr="005478D9">
        <w:rPr>
          <w:rFonts w:ascii="Verdana" w:hAnsi="Verdana"/>
        </w:rPr>
        <w:t>How to authenticate for accessing GST APIs?</w:t>
      </w:r>
    </w:p>
    <w:p w:rsidR="0065527E" w:rsidRPr="005478D9" w:rsidRDefault="0065527E" w:rsidP="00F03B17">
      <w:pPr>
        <w:ind w:left="360"/>
        <w:jc w:val="both"/>
        <w:rPr>
          <w:rFonts w:ascii="Verdana" w:hAnsi="Verdana"/>
        </w:rPr>
      </w:pPr>
      <w:r w:rsidRPr="005478D9">
        <w:rPr>
          <w:rFonts w:ascii="Verdana" w:hAnsi="Verdana"/>
        </w:rPr>
        <w:t xml:space="preserve">Ans: GST System </w:t>
      </w:r>
      <w:r w:rsidR="00F03B17" w:rsidRPr="005478D9">
        <w:rPr>
          <w:rFonts w:ascii="Verdana" w:hAnsi="Verdana"/>
        </w:rPr>
        <w:t>uses</w:t>
      </w:r>
      <w:r w:rsidRPr="005478D9">
        <w:rPr>
          <w:rFonts w:ascii="Verdana" w:hAnsi="Verdana"/>
        </w:rPr>
        <w:t xml:space="preserve"> </w:t>
      </w:r>
      <w:r w:rsidR="00110A68" w:rsidRPr="005478D9">
        <w:rPr>
          <w:rFonts w:ascii="Verdana" w:hAnsi="Verdana"/>
        </w:rPr>
        <w:t xml:space="preserve">below mention </w:t>
      </w:r>
      <w:r w:rsidRPr="005478D9">
        <w:rPr>
          <w:rFonts w:ascii="Verdana" w:hAnsi="Verdana"/>
        </w:rPr>
        <w:t>three authentication APIs</w:t>
      </w:r>
      <w:r w:rsidR="00F03B17" w:rsidRPr="005478D9">
        <w:rPr>
          <w:rFonts w:ascii="Verdana" w:hAnsi="Verdana"/>
        </w:rPr>
        <w:t xml:space="preserve"> for authentication and authorization</w:t>
      </w:r>
      <w:r w:rsidRPr="005478D9">
        <w:rPr>
          <w:rFonts w:ascii="Verdana" w:hAnsi="Verdana"/>
        </w:rPr>
        <w:t xml:space="preserve">. For details visit </w:t>
      </w:r>
      <w:hyperlink r:id="rId5" w:history="1">
        <w:r w:rsidRPr="005478D9">
          <w:rPr>
            <w:rStyle w:val="Hyperlink"/>
            <w:rFonts w:ascii="Verdana" w:hAnsi="Verdana"/>
            <w:u w:val="none"/>
          </w:rPr>
          <w:t>https://developer.gstsystem.co.in/apiportal/taxpayer/authentication</w:t>
        </w:r>
      </w:hyperlink>
      <w:r w:rsidR="004B684D" w:rsidRPr="005478D9">
        <w:rPr>
          <w:rFonts w:ascii="Verdana" w:hAnsi="Verdana"/>
        </w:rPr>
        <w:t xml:space="preserve"> (developer portal)</w:t>
      </w:r>
      <w:r w:rsidRPr="005478D9">
        <w:rPr>
          <w:rFonts w:ascii="Verdana" w:hAnsi="Verdana"/>
        </w:rPr>
        <w:t xml:space="preserve"> page. Please do read “more info” link on this page</w:t>
      </w:r>
      <w:r w:rsidR="00110A68" w:rsidRPr="005478D9">
        <w:rPr>
          <w:rFonts w:ascii="Verdana" w:hAnsi="Verdana"/>
        </w:rPr>
        <w:t xml:space="preserve"> for getting more detail on authentication</w:t>
      </w:r>
      <w:r w:rsidRPr="005478D9">
        <w:rPr>
          <w:rFonts w:ascii="Verdana" w:hAnsi="Verdana"/>
        </w:rPr>
        <w:t>.</w:t>
      </w:r>
    </w:p>
    <w:p w:rsidR="0065527E" w:rsidRPr="005478D9" w:rsidRDefault="003E1720" w:rsidP="00F03B17">
      <w:pPr>
        <w:pStyle w:val="NoSpacing"/>
        <w:numPr>
          <w:ilvl w:val="0"/>
          <w:numId w:val="9"/>
        </w:numPr>
        <w:rPr>
          <w:rFonts w:ascii="Verdana" w:hAnsi="Verdana"/>
          <w:lang w:bidi="hi-IN"/>
        </w:rPr>
      </w:pPr>
      <w:hyperlink r:id="rId6" w:history="1">
        <w:r w:rsidR="0065527E" w:rsidRPr="005478D9">
          <w:rPr>
            <w:rFonts w:ascii="Verdana" w:hAnsi="Verdana"/>
            <w:color w:val="337AB7"/>
            <w:lang w:bidi="hi-IN"/>
          </w:rPr>
          <w:t>Request for OTP</w:t>
        </w:r>
      </w:hyperlink>
    </w:p>
    <w:p w:rsidR="0065527E" w:rsidRPr="005478D9" w:rsidRDefault="003E1720" w:rsidP="00F03B17">
      <w:pPr>
        <w:pStyle w:val="NoSpacing"/>
        <w:numPr>
          <w:ilvl w:val="0"/>
          <w:numId w:val="9"/>
        </w:numPr>
        <w:rPr>
          <w:rFonts w:ascii="Verdana" w:hAnsi="Verdana"/>
          <w:lang w:bidi="hi-IN"/>
        </w:rPr>
      </w:pPr>
      <w:hyperlink r:id="rId7" w:history="1">
        <w:r w:rsidR="0065527E" w:rsidRPr="005478D9">
          <w:rPr>
            <w:rFonts w:ascii="Verdana" w:hAnsi="Verdana"/>
            <w:color w:val="337AB7"/>
            <w:lang w:bidi="hi-IN"/>
          </w:rPr>
          <w:t>Request for</w:t>
        </w:r>
        <w:r w:rsidR="00F73385" w:rsidRPr="005478D9">
          <w:rPr>
            <w:rFonts w:ascii="Verdana" w:hAnsi="Verdana"/>
            <w:color w:val="337AB7"/>
            <w:lang w:bidi="hi-IN"/>
          </w:rPr>
          <w:t xml:space="preserve"> </w:t>
        </w:r>
        <w:r w:rsidR="0065527E" w:rsidRPr="005478D9">
          <w:rPr>
            <w:rFonts w:ascii="Verdana" w:hAnsi="Verdana"/>
            <w:color w:val="337AB7"/>
            <w:lang w:bidi="hi-IN"/>
          </w:rPr>
          <w:t>Authorization token</w:t>
        </w:r>
      </w:hyperlink>
    </w:p>
    <w:p w:rsidR="0065527E" w:rsidRPr="005478D9" w:rsidRDefault="003E1720" w:rsidP="00F03B17">
      <w:pPr>
        <w:pStyle w:val="NoSpacing"/>
        <w:numPr>
          <w:ilvl w:val="0"/>
          <w:numId w:val="9"/>
        </w:numPr>
        <w:rPr>
          <w:rFonts w:ascii="Verdana" w:hAnsi="Verdana"/>
          <w:lang w:bidi="hi-IN"/>
        </w:rPr>
      </w:pPr>
      <w:hyperlink r:id="rId8" w:history="1">
        <w:r w:rsidR="0065527E" w:rsidRPr="005478D9">
          <w:rPr>
            <w:rFonts w:ascii="Verdana" w:hAnsi="Verdana"/>
            <w:color w:val="337AB7"/>
            <w:lang w:bidi="hi-IN"/>
          </w:rPr>
          <w:t>Request for extension of authorization token</w:t>
        </w:r>
      </w:hyperlink>
    </w:p>
    <w:p w:rsidR="00110A68" w:rsidRPr="005478D9" w:rsidRDefault="00110A68" w:rsidP="00F03B17">
      <w:pPr>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 xml:space="preserve">First API is to get OTP for authentication. This API expect an app_key from calling application. app_key is a AES 256 bit random secure key. Please refer sample code available at </w:t>
      </w:r>
      <w:r w:rsidR="004B684D" w:rsidRPr="005478D9">
        <w:rPr>
          <w:rFonts w:ascii="Verdana" w:eastAsia="Times New Roman" w:hAnsi="Verdana" w:cs="Times New Roman"/>
          <w:color w:val="212121"/>
          <w:lang w:bidi="hi-IN"/>
        </w:rPr>
        <w:t xml:space="preserve">developer portal </w:t>
      </w:r>
      <w:r w:rsidRPr="005478D9">
        <w:rPr>
          <w:rFonts w:ascii="Verdana" w:eastAsia="Times New Roman" w:hAnsi="Verdana" w:cs="Times New Roman"/>
          <w:color w:val="212121"/>
          <w:lang w:bidi="hi-IN"/>
        </w:rPr>
        <w:t>( “How to Start”-&gt;</w:t>
      </w:r>
      <w:r w:rsidR="004B684D" w:rsidRPr="005478D9">
        <w:rPr>
          <w:rFonts w:ascii="Verdana" w:eastAsia="Times New Roman" w:hAnsi="Verdana" w:cs="Times New Roman"/>
          <w:color w:val="212121"/>
          <w:lang w:bidi="hi-IN"/>
        </w:rPr>
        <w:t>download-&gt;</w:t>
      </w:r>
      <w:r w:rsidR="004B684D" w:rsidRPr="005478D9">
        <w:rPr>
          <w:rFonts w:ascii="Verdana" w:hAnsi="Verdana"/>
        </w:rPr>
        <w:t xml:space="preserve"> </w:t>
      </w:r>
      <w:r w:rsidR="004B684D" w:rsidRPr="005478D9">
        <w:rPr>
          <w:rFonts w:ascii="Verdana" w:eastAsia="Times New Roman" w:hAnsi="Verdana" w:cs="Times New Roman"/>
          <w:color w:val="212121"/>
          <w:lang w:bidi="hi-IN"/>
        </w:rPr>
        <w:t>samplecode_auth_encrypt_decrypt.zip)</w:t>
      </w:r>
      <w:r w:rsidR="00F03B17" w:rsidRPr="005478D9">
        <w:rPr>
          <w:rFonts w:ascii="Verdana" w:eastAsia="Times New Roman" w:hAnsi="Verdana" w:cs="Times New Roman"/>
          <w:color w:val="212121"/>
          <w:lang w:bidi="hi-IN"/>
        </w:rPr>
        <w:t xml:space="preserve"> to know , how to generate it in java</w:t>
      </w:r>
      <w:r w:rsidR="004B684D" w:rsidRPr="005478D9">
        <w:rPr>
          <w:rFonts w:ascii="Verdana" w:eastAsia="Times New Roman" w:hAnsi="Verdana" w:cs="Times New Roman"/>
          <w:color w:val="212121"/>
          <w:lang w:bidi="hi-IN"/>
        </w:rPr>
        <w:t>.</w:t>
      </w:r>
    </w:p>
    <w:p w:rsidR="00663A81" w:rsidRDefault="004B684D" w:rsidP="00F03B17">
      <w:pPr>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 xml:space="preserve">Second API is to get Authorization token and session key (sek). This API expect  “otp” and “app_key”. Details of this API are available at above link. </w:t>
      </w:r>
      <w:r w:rsidRPr="000426E0">
        <w:rPr>
          <w:rFonts w:ascii="Verdana" w:eastAsia="Times New Roman" w:hAnsi="Verdana" w:cs="Times New Roman"/>
          <w:color w:val="212121"/>
          <w:highlight w:val="yellow"/>
          <w:lang w:bidi="hi-IN"/>
        </w:rPr>
        <w:t xml:space="preserve">This token and sek is valid for </w:t>
      </w:r>
      <w:r w:rsidR="00D7223C" w:rsidRPr="000426E0">
        <w:rPr>
          <w:rFonts w:ascii="Verdana" w:eastAsia="Times New Roman" w:hAnsi="Verdana" w:cs="Times New Roman"/>
          <w:color w:val="212121"/>
          <w:highlight w:val="yellow"/>
          <w:lang w:bidi="hi-IN"/>
        </w:rPr>
        <w:t>360</w:t>
      </w:r>
      <w:r w:rsidR="00663A81" w:rsidRPr="000426E0">
        <w:rPr>
          <w:rFonts w:ascii="Verdana" w:eastAsia="Times New Roman" w:hAnsi="Verdana" w:cs="Times New Roman"/>
          <w:color w:val="212121"/>
          <w:highlight w:val="yellow"/>
          <w:lang w:bidi="hi-IN"/>
        </w:rPr>
        <w:t xml:space="preserve"> minutes as per current design. In this API response, </w:t>
      </w:r>
      <w:r w:rsidR="000426E0" w:rsidRPr="000426E0">
        <w:rPr>
          <w:rFonts w:ascii="Verdana" w:eastAsia="Times New Roman" w:hAnsi="Verdana" w:cs="Times New Roman"/>
          <w:color w:val="212121"/>
          <w:highlight w:val="yellow"/>
          <w:lang w:bidi="hi-IN"/>
        </w:rPr>
        <w:t xml:space="preserve">GST System also provide an attribute called “expiry”. This attribute indicates the longer </w:t>
      </w:r>
      <w:r w:rsidR="000426E0" w:rsidRPr="000426E0">
        <w:rPr>
          <w:rFonts w:ascii="Verdana" w:eastAsia="Times New Roman" w:hAnsi="Verdana" w:cs="Times New Roman"/>
          <w:color w:val="212121"/>
          <w:highlight w:val="yellow"/>
          <w:lang w:bidi="hi-IN"/>
        </w:rPr>
        <w:lastRenderedPageBreak/>
        <w:t>session duration</w:t>
      </w:r>
      <w:r w:rsidR="000426E0">
        <w:rPr>
          <w:rFonts w:ascii="Verdana" w:eastAsia="Times New Roman" w:hAnsi="Verdana" w:cs="Times New Roman"/>
          <w:color w:val="212121"/>
          <w:highlight w:val="yellow"/>
          <w:lang w:bidi="hi-IN"/>
        </w:rPr>
        <w:t xml:space="preserve"> selected by tax payer for example: </w:t>
      </w:r>
      <w:r w:rsidR="000426E0" w:rsidRPr="000426E0">
        <w:rPr>
          <w:rFonts w:ascii="Verdana" w:eastAsia="Times New Roman" w:hAnsi="Verdana" w:cs="Times New Roman"/>
          <w:color w:val="212121"/>
          <w:highlight w:val="yellow"/>
          <w:lang w:bidi="hi-IN"/>
        </w:rPr>
        <w:t>if Tax payer has selected 12 hours then it will come 720 minutes. It me</w:t>
      </w:r>
      <w:r w:rsidR="000426E0">
        <w:rPr>
          <w:rFonts w:ascii="Verdana" w:eastAsia="Times New Roman" w:hAnsi="Verdana" w:cs="Times New Roman"/>
          <w:color w:val="212121"/>
          <w:highlight w:val="yellow"/>
          <w:lang w:bidi="hi-IN"/>
        </w:rPr>
        <w:t>ans that user has</w:t>
      </w:r>
      <w:r w:rsidR="000426E0" w:rsidRPr="000426E0">
        <w:rPr>
          <w:rFonts w:ascii="Verdana" w:eastAsia="Times New Roman" w:hAnsi="Verdana" w:cs="Times New Roman"/>
          <w:color w:val="212121"/>
          <w:highlight w:val="yellow"/>
          <w:lang w:bidi="hi-IN"/>
        </w:rPr>
        <w:t xml:space="preserve"> only allowed refresh till 720 minutes</w:t>
      </w:r>
      <w:r w:rsidR="000426E0">
        <w:rPr>
          <w:rFonts w:ascii="Verdana" w:eastAsia="Times New Roman" w:hAnsi="Verdana" w:cs="Times New Roman"/>
          <w:color w:val="212121"/>
          <w:highlight w:val="yellow"/>
          <w:lang w:bidi="hi-IN"/>
        </w:rPr>
        <w:t xml:space="preserve"> from start of the session</w:t>
      </w:r>
      <w:r w:rsidR="000426E0" w:rsidRPr="000426E0">
        <w:rPr>
          <w:rFonts w:ascii="Verdana" w:eastAsia="Times New Roman" w:hAnsi="Verdana" w:cs="Times New Roman"/>
          <w:color w:val="212121"/>
          <w:highlight w:val="yellow"/>
          <w:lang w:bidi="hi-IN"/>
        </w:rPr>
        <w:t xml:space="preserve"> after that refresh API will not work and Tax payer session has to be again started with “OTP” authentication.</w:t>
      </w:r>
    </w:p>
    <w:p w:rsidR="004B684D" w:rsidRPr="005478D9" w:rsidRDefault="004B684D" w:rsidP="00F03B17">
      <w:pPr>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 xml:space="preserve">Third API is for extension of current session. </w:t>
      </w:r>
      <w:r w:rsidR="00C40E43" w:rsidRPr="005478D9">
        <w:rPr>
          <w:rFonts w:ascii="Verdana" w:eastAsia="Times New Roman" w:hAnsi="Verdana" w:cs="Times New Roman"/>
          <w:color w:val="212121"/>
          <w:lang w:bidi="hi-IN"/>
        </w:rPr>
        <w:t xml:space="preserve">This extension is only possible if “Tax Payer” has explicitly given a consent to GST System through https://gst.gov.in (Tax payer will have an option for this in my profile section) .Current session can only be extended till the time duration selected by Tax payer, again through portal. As per current design it </w:t>
      </w:r>
      <w:r w:rsidR="00F03B17" w:rsidRPr="005478D9">
        <w:rPr>
          <w:rFonts w:ascii="Verdana" w:eastAsia="Times New Roman" w:hAnsi="Verdana" w:cs="Times New Roman"/>
          <w:color w:val="212121"/>
          <w:lang w:bidi="hi-IN"/>
        </w:rPr>
        <w:t>can</w:t>
      </w:r>
      <w:r w:rsidR="00C40E43" w:rsidRPr="005478D9">
        <w:rPr>
          <w:rFonts w:ascii="Verdana" w:eastAsia="Times New Roman" w:hAnsi="Verdana" w:cs="Times New Roman"/>
          <w:color w:val="212121"/>
          <w:lang w:bidi="hi-IN"/>
        </w:rPr>
        <w:t xml:space="preserve"> be </w:t>
      </w:r>
      <w:r w:rsidR="00F03B17" w:rsidRPr="005478D9">
        <w:rPr>
          <w:rFonts w:ascii="Verdana" w:eastAsia="Times New Roman" w:hAnsi="Verdana" w:cs="Times New Roman"/>
          <w:color w:val="212121"/>
          <w:lang w:bidi="hi-IN"/>
        </w:rPr>
        <w:t xml:space="preserve">for </w:t>
      </w:r>
      <w:r w:rsidR="00C40E43" w:rsidRPr="005478D9">
        <w:rPr>
          <w:rFonts w:ascii="Verdana" w:eastAsia="Times New Roman" w:hAnsi="Verdana" w:cs="Times New Roman"/>
          <w:color w:val="212121"/>
          <w:lang w:bidi="hi-IN"/>
        </w:rPr>
        <w:t xml:space="preserve">maximum 30 days. </w:t>
      </w:r>
    </w:p>
    <w:p w:rsidR="00C40E43" w:rsidRPr="005478D9" w:rsidRDefault="00C40E43" w:rsidP="00F03B17">
      <w:pPr>
        <w:shd w:val="clear" w:color="auto" w:fill="FFFFFF"/>
        <w:spacing w:before="100" w:beforeAutospacing="1" w:after="100" w:afterAutospacing="1" w:line="300" w:lineRule="atLeast"/>
        <w:jc w:val="both"/>
        <w:rPr>
          <w:rFonts w:ascii="Verdana" w:eastAsia="Times New Roman" w:hAnsi="Verdana" w:cs="Times New Roman"/>
          <w:color w:val="212121"/>
          <w:lang w:bidi="hi-IN"/>
        </w:rPr>
      </w:pPr>
    </w:p>
    <w:p w:rsidR="00C40E43" w:rsidRPr="005478D9" w:rsidRDefault="00C40E43" w:rsidP="00F03B17">
      <w:pPr>
        <w:pStyle w:val="ListParagraph"/>
        <w:numPr>
          <w:ilvl w:val="0"/>
          <w:numId w:val="7"/>
        </w:numPr>
        <w:shd w:val="clear" w:color="auto" w:fill="FFFFFF"/>
        <w:spacing w:before="100" w:beforeAutospacing="1" w:after="100" w:afterAutospacing="1" w:line="300" w:lineRule="atLeast"/>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What are “Longer Session” and why are they required?</w:t>
      </w:r>
    </w:p>
    <w:p w:rsidR="00C40E43" w:rsidRPr="005478D9" w:rsidRDefault="00C40E43" w:rsidP="00F03B17">
      <w:pPr>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Ans:</w:t>
      </w:r>
      <w:r w:rsidR="007F43EF" w:rsidRPr="005478D9">
        <w:rPr>
          <w:rFonts w:ascii="Verdana" w:eastAsia="Times New Roman" w:hAnsi="Verdana" w:cs="Times New Roman"/>
          <w:color w:val="212121"/>
          <w:lang w:bidi="hi-IN"/>
        </w:rPr>
        <w:t xml:space="preserve"> Companies having large number of invoices and high level of automation will require a way to automatically push invoice</w:t>
      </w:r>
      <w:r w:rsidR="00E4760C" w:rsidRPr="005478D9">
        <w:rPr>
          <w:rFonts w:ascii="Verdana" w:eastAsia="Times New Roman" w:hAnsi="Verdana" w:cs="Times New Roman"/>
          <w:color w:val="212121"/>
          <w:lang w:bidi="hi-IN"/>
        </w:rPr>
        <w:t>s</w:t>
      </w:r>
      <w:r w:rsidR="007F43EF" w:rsidRPr="005478D9">
        <w:rPr>
          <w:rFonts w:ascii="Verdana" w:eastAsia="Times New Roman" w:hAnsi="Verdana" w:cs="Times New Roman"/>
          <w:color w:val="212121"/>
          <w:lang w:bidi="hi-IN"/>
        </w:rPr>
        <w:t xml:space="preserve"> in to GST System on a regular interval. It will not be possible for them to regularly authenticate using “OTP”</w:t>
      </w:r>
      <w:r w:rsidR="00E4760C" w:rsidRPr="005478D9">
        <w:rPr>
          <w:rFonts w:ascii="Verdana" w:eastAsia="Times New Roman" w:hAnsi="Verdana" w:cs="Times New Roman"/>
          <w:color w:val="212121"/>
          <w:lang w:bidi="hi-IN"/>
        </w:rPr>
        <w:t xml:space="preserve">. To cater this need GST System provides “Long Session” feature for such tax payers. </w:t>
      </w:r>
      <w:r w:rsidR="00F8305F" w:rsidRPr="005478D9">
        <w:rPr>
          <w:rFonts w:ascii="Verdana" w:eastAsia="Times New Roman" w:hAnsi="Verdana" w:cs="Times New Roman"/>
          <w:color w:val="212121"/>
          <w:lang w:bidi="hi-IN"/>
        </w:rPr>
        <w:t>Question number 2</w:t>
      </w:r>
      <w:r w:rsidR="00E4760C" w:rsidRPr="005478D9">
        <w:rPr>
          <w:rFonts w:ascii="Verdana" w:eastAsia="Times New Roman" w:hAnsi="Verdana" w:cs="Times New Roman"/>
          <w:color w:val="212121"/>
          <w:lang w:bidi="hi-IN"/>
        </w:rPr>
        <w:t xml:space="preserve"> answer explain the process to </w:t>
      </w:r>
      <w:r w:rsidR="00F8305F" w:rsidRPr="005478D9">
        <w:rPr>
          <w:rFonts w:ascii="Verdana" w:eastAsia="Times New Roman" w:hAnsi="Verdana" w:cs="Times New Roman"/>
          <w:color w:val="212121"/>
          <w:lang w:bidi="hi-IN"/>
        </w:rPr>
        <w:t xml:space="preserve">opt </w:t>
      </w:r>
      <w:r w:rsidR="00E4760C" w:rsidRPr="005478D9">
        <w:rPr>
          <w:rFonts w:ascii="Verdana" w:eastAsia="Times New Roman" w:hAnsi="Verdana" w:cs="Times New Roman"/>
          <w:color w:val="212121"/>
          <w:lang w:bidi="hi-IN"/>
        </w:rPr>
        <w:t>this feature.</w:t>
      </w:r>
    </w:p>
    <w:p w:rsidR="0065527E" w:rsidRPr="005478D9" w:rsidRDefault="00E4760C" w:rsidP="00F03B17">
      <w:pPr>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 xml:space="preserve">If Tax payer choose “Longer Session”, then </w:t>
      </w:r>
      <w:r w:rsidR="00FF170B" w:rsidRPr="005478D9">
        <w:rPr>
          <w:rFonts w:ascii="Verdana" w:eastAsia="Times New Roman" w:hAnsi="Verdana" w:cs="Times New Roman"/>
          <w:color w:val="212121"/>
          <w:lang w:bidi="hi-IN"/>
        </w:rPr>
        <w:t>also “Authorization Token” will expire in x mins ( C</w:t>
      </w:r>
      <w:r w:rsidR="008A74F8">
        <w:rPr>
          <w:rFonts w:ascii="Verdana" w:eastAsia="Times New Roman" w:hAnsi="Verdana" w:cs="Times New Roman"/>
          <w:color w:val="212121"/>
          <w:lang w:bidi="hi-IN"/>
        </w:rPr>
        <w:t>urrently it is configured at 360</w:t>
      </w:r>
      <w:r w:rsidR="00FF170B" w:rsidRPr="005478D9">
        <w:rPr>
          <w:rFonts w:ascii="Verdana" w:eastAsia="Times New Roman" w:hAnsi="Verdana" w:cs="Times New Roman"/>
          <w:color w:val="212121"/>
          <w:lang w:bidi="hi-IN"/>
        </w:rPr>
        <w:t xml:space="preserve"> mins) but calling system will be able to get new “Authorization Token” without “otp”</w:t>
      </w:r>
      <w:r w:rsidR="008A7A57" w:rsidRPr="005478D9">
        <w:rPr>
          <w:rFonts w:ascii="Verdana" w:eastAsia="Times New Roman" w:hAnsi="Verdana" w:cs="Times New Roman"/>
          <w:color w:val="212121"/>
          <w:lang w:bidi="hi-IN"/>
        </w:rPr>
        <w:t>. S</w:t>
      </w:r>
      <w:r w:rsidR="00FF170B" w:rsidRPr="005478D9">
        <w:rPr>
          <w:rFonts w:ascii="Verdana" w:eastAsia="Times New Roman" w:hAnsi="Verdana" w:cs="Times New Roman"/>
          <w:color w:val="212121"/>
          <w:lang w:bidi="hi-IN"/>
        </w:rPr>
        <w:t>uch “Tax Payer” will authenticate first time with “OTP” but for next y days (Currently it could be maximum 30 days), system will be able to get new token without any “OTP” authentication. Calling system has to still get “New Authorization Token” before</w:t>
      </w:r>
      <w:r w:rsidR="008A7A57" w:rsidRPr="005478D9">
        <w:rPr>
          <w:rFonts w:ascii="Verdana" w:eastAsia="Times New Roman" w:hAnsi="Verdana" w:cs="Times New Roman"/>
          <w:color w:val="212121"/>
          <w:lang w:bidi="hi-IN"/>
        </w:rPr>
        <w:t xml:space="preserve"> x mins, otherwise again Tax payer has to provide “OTP”.</w:t>
      </w:r>
    </w:p>
    <w:p w:rsidR="00172A21" w:rsidRPr="005478D9" w:rsidRDefault="00172A21" w:rsidP="00F03B17">
      <w:pPr>
        <w:pStyle w:val="ListParagraph"/>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p>
    <w:p w:rsidR="00172A21" w:rsidRPr="005478D9" w:rsidRDefault="00172A21" w:rsidP="00F8305F">
      <w:pPr>
        <w:pStyle w:val="ListParagraph"/>
        <w:numPr>
          <w:ilvl w:val="0"/>
          <w:numId w:val="7"/>
        </w:numPr>
        <w:shd w:val="clear" w:color="auto" w:fill="FFFFFF"/>
        <w:spacing w:before="100" w:beforeAutospacing="1" w:after="100" w:afterAutospacing="1" w:line="300" w:lineRule="atLeast"/>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 xml:space="preserve">Can a tax payer can simultaneously access GST Portal and </w:t>
      </w:r>
      <w:r w:rsidR="00A450EE" w:rsidRPr="005478D9">
        <w:rPr>
          <w:rFonts w:ascii="Verdana" w:eastAsia="Times New Roman" w:hAnsi="Verdana" w:cs="Times New Roman"/>
          <w:color w:val="212121"/>
          <w:lang w:bidi="hi-IN"/>
        </w:rPr>
        <w:t xml:space="preserve">GST System </w:t>
      </w:r>
      <w:r w:rsidRPr="005478D9">
        <w:rPr>
          <w:rFonts w:ascii="Verdana" w:eastAsia="Times New Roman" w:hAnsi="Verdana" w:cs="Times New Roman"/>
          <w:color w:val="212121"/>
          <w:lang w:bidi="hi-IN"/>
        </w:rPr>
        <w:t>APIs?</w:t>
      </w:r>
    </w:p>
    <w:p w:rsidR="00172A21" w:rsidRPr="005478D9" w:rsidRDefault="00172A21" w:rsidP="00F8305F">
      <w:pPr>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 xml:space="preserve">Ans. “Yes”, it is possible but Tax payer should avoid concurrent updation of same information as it may lead to inconsistent results. This option </w:t>
      </w:r>
      <w:r w:rsidR="00F8305F" w:rsidRPr="005478D9">
        <w:rPr>
          <w:rFonts w:ascii="Verdana" w:eastAsia="Times New Roman" w:hAnsi="Verdana" w:cs="Times New Roman"/>
          <w:color w:val="212121"/>
          <w:lang w:bidi="hi-IN"/>
        </w:rPr>
        <w:t>has been</w:t>
      </w:r>
      <w:r w:rsidRPr="005478D9">
        <w:rPr>
          <w:rFonts w:ascii="Verdana" w:eastAsia="Times New Roman" w:hAnsi="Verdana" w:cs="Times New Roman"/>
          <w:color w:val="212121"/>
          <w:lang w:bidi="hi-IN"/>
        </w:rPr>
        <w:t xml:space="preserve"> provided as some of the features like payment is exclusively available on GST Portal and </w:t>
      </w:r>
      <w:r w:rsidR="00A450EE" w:rsidRPr="005478D9">
        <w:rPr>
          <w:rFonts w:ascii="Verdana" w:eastAsia="Times New Roman" w:hAnsi="Verdana" w:cs="Times New Roman"/>
          <w:color w:val="212121"/>
          <w:lang w:bidi="hi-IN"/>
        </w:rPr>
        <w:t>GST System</w:t>
      </w:r>
      <w:r w:rsidRPr="005478D9">
        <w:rPr>
          <w:rFonts w:ascii="Verdana" w:eastAsia="Times New Roman" w:hAnsi="Verdana" w:cs="Times New Roman"/>
          <w:color w:val="212121"/>
          <w:lang w:bidi="hi-IN"/>
        </w:rPr>
        <w:t xml:space="preserve"> want to allow </w:t>
      </w:r>
      <w:r w:rsidR="00F8305F" w:rsidRPr="005478D9">
        <w:rPr>
          <w:rFonts w:ascii="Verdana" w:eastAsia="Times New Roman" w:hAnsi="Verdana" w:cs="Times New Roman"/>
          <w:color w:val="212121"/>
          <w:lang w:bidi="hi-IN"/>
        </w:rPr>
        <w:t>Tax Payer</w:t>
      </w:r>
      <w:r w:rsidRPr="005478D9">
        <w:rPr>
          <w:rFonts w:ascii="Verdana" w:eastAsia="Times New Roman" w:hAnsi="Verdana" w:cs="Times New Roman"/>
          <w:color w:val="212121"/>
          <w:lang w:bidi="hi-IN"/>
        </w:rPr>
        <w:t xml:space="preserve"> to keep on using other functions like uploading invoices, </w:t>
      </w:r>
      <w:r w:rsidR="00A450EE" w:rsidRPr="005478D9">
        <w:rPr>
          <w:rFonts w:ascii="Verdana" w:eastAsia="Times New Roman" w:hAnsi="Verdana" w:cs="Times New Roman"/>
          <w:color w:val="212121"/>
          <w:lang w:bidi="hi-IN"/>
        </w:rPr>
        <w:t>filing returns</w:t>
      </w:r>
      <w:r w:rsidRPr="005478D9">
        <w:rPr>
          <w:rFonts w:ascii="Verdana" w:eastAsia="Times New Roman" w:hAnsi="Verdana" w:cs="Times New Roman"/>
          <w:color w:val="212121"/>
          <w:lang w:bidi="hi-IN"/>
        </w:rPr>
        <w:t xml:space="preserve"> simultaneously</w:t>
      </w:r>
      <w:r w:rsidR="00A450EE" w:rsidRPr="005478D9">
        <w:rPr>
          <w:rFonts w:ascii="Verdana" w:eastAsia="Times New Roman" w:hAnsi="Verdana" w:cs="Times New Roman"/>
          <w:color w:val="212121"/>
          <w:lang w:bidi="hi-IN"/>
        </w:rPr>
        <w:t xml:space="preserve"> through APIs. </w:t>
      </w:r>
    </w:p>
    <w:p w:rsidR="00A450EE" w:rsidRPr="005478D9" w:rsidRDefault="00A450EE" w:rsidP="00F03B17">
      <w:pPr>
        <w:pStyle w:val="ListParagraph"/>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p>
    <w:p w:rsidR="00A450EE" w:rsidRPr="005478D9" w:rsidRDefault="00A450EE" w:rsidP="00F8305F">
      <w:pPr>
        <w:pStyle w:val="ListParagraph"/>
        <w:numPr>
          <w:ilvl w:val="0"/>
          <w:numId w:val="7"/>
        </w:numPr>
        <w:shd w:val="clear" w:color="auto" w:fill="FFFFFF"/>
        <w:spacing w:before="100" w:beforeAutospacing="1" w:after="100" w:afterAutospacing="1" w:line="300" w:lineRule="atLeast"/>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 xml:space="preserve">Can a tax payer access GST System through </w:t>
      </w:r>
      <w:r w:rsidR="00FC596E" w:rsidRPr="005478D9">
        <w:rPr>
          <w:rFonts w:ascii="Verdana" w:eastAsia="Times New Roman" w:hAnsi="Verdana" w:cs="Times New Roman"/>
          <w:color w:val="212121"/>
          <w:lang w:bidi="hi-IN"/>
        </w:rPr>
        <w:t>more than one GSP/ASP application?</w:t>
      </w:r>
    </w:p>
    <w:p w:rsidR="0065527E" w:rsidRPr="005478D9" w:rsidRDefault="00F8305F" w:rsidP="00F8305F">
      <w:pPr>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lastRenderedPageBreak/>
        <w:t xml:space="preserve">Ans. </w:t>
      </w:r>
      <w:r w:rsidR="00FC596E" w:rsidRPr="005478D9">
        <w:rPr>
          <w:rFonts w:ascii="Verdana" w:eastAsia="Times New Roman" w:hAnsi="Verdana" w:cs="Times New Roman"/>
          <w:color w:val="212121"/>
          <w:lang w:bidi="hi-IN"/>
        </w:rPr>
        <w:t xml:space="preserve">“Yes”, it is </w:t>
      </w:r>
      <w:r w:rsidRPr="005478D9">
        <w:rPr>
          <w:rFonts w:ascii="Verdana" w:eastAsia="Times New Roman" w:hAnsi="Verdana" w:cs="Times New Roman"/>
          <w:color w:val="212121"/>
          <w:lang w:bidi="hi-IN"/>
        </w:rPr>
        <w:t xml:space="preserve">currently </w:t>
      </w:r>
      <w:r w:rsidR="00FC596E" w:rsidRPr="005478D9">
        <w:rPr>
          <w:rFonts w:ascii="Verdana" w:eastAsia="Times New Roman" w:hAnsi="Verdana" w:cs="Times New Roman"/>
          <w:color w:val="212121"/>
          <w:lang w:bidi="hi-IN"/>
        </w:rPr>
        <w:t xml:space="preserve">allowed as there are various business scenario where it will be needed. As every authentication request require explicit consent of Tax payer through ‘otp’, chances of misuse of this feature are minimal. This option will provide “Tax Payer” an ability to choose any ASP/GSP application at any time. But if a Tax payer has chosen a “Long session”, he will only be able to access from one GSP/ASP application at a time. Still this is not a “lock in”, Tax payer can go to GST Portal anytime and </w:t>
      </w:r>
      <w:r w:rsidR="00DE7FD5" w:rsidRPr="005478D9">
        <w:rPr>
          <w:rFonts w:ascii="Verdana" w:eastAsia="Times New Roman" w:hAnsi="Verdana" w:cs="Times New Roman"/>
          <w:color w:val="212121"/>
          <w:lang w:bidi="hi-IN"/>
        </w:rPr>
        <w:t>break long session.</w:t>
      </w:r>
    </w:p>
    <w:p w:rsidR="00665AA1" w:rsidRPr="005478D9" w:rsidRDefault="00F8305F" w:rsidP="00F8305F">
      <w:pPr>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I</w:t>
      </w:r>
      <w:r w:rsidR="00665AA1" w:rsidRPr="005478D9">
        <w:rPr>
          <w:rFonts w:ascii="Verdana" w:eastAsia="Times New Roman" w:hAnsi="Verdana" w:cs="Times New Roman"/>
          <w:color w:val="212121"/>
          <w:lang w:bidi="hi-IN"/>
        </w:rPr>
        <w:t xml:space="preserve">t is highly recommended that GSP/ASP application should implement “Role Based Access Control” and </w:t>
      </w:r>
      <w:r w:rsidR="00F03B17" w:rsidRPr="005478D9">
        <w:rPr>
          <w:rFonts w:ascii="Verdana" w:eastAsia="Times New Roman" w:hAnsi="Verdana" w:cs="Times New Roman"/>
          <w:color w:val="212121"/>
          <w:lang w:bidi="hi-IN"/>
        </w:rPr>
        <w:t xml:space="preserve">develop </w:t>
      </w:r>
      <w:r w:rsidR="00665AA1" w:rsidRPr="005478D9">
        <w:rPr>
          <w:rFonts w:ascii="Verdana" w:eastAsia="Times New Roman" w:hAnsi="Verdana" w:cs="Times New Roman"/>
          <w:color w:val="212121"/>
          <w:lang w:bidi="hi-IN"/>
        </w:rPr>
        <w:t>a centralized module to collect</w:t>
      </w:r>
      <w:r w:rsidR="00F03B17" w:rsidRPr="005478D9">
        <w:rPr>
          <w:rFonts w:ascii="Verdana" w:eastAsia="Times New Roman" w:hAnsi="Verdana" w:cs="Times New Roman"/>
          <w:color w:val="212121"/>
          <w:lang w:bidi="hi-IN"/>
        </w:rPr>
        <w:t xml:space="preserve">/get information from GST System </w:t>
      </w:r>
      <w:r w:rsidR="00665AA1" w:rsidRPr="005478D9">
        <w:rPr>
          <w:rFonts w:ascii="Verdana" w:eastAsia="Times New Roman" w:hAnsi="Verdana" w:cs="Times New Roman"/>
          <w:color w:val="212121"/>
          <w:lang w:bidi="hi-IN"/>
        </w:rPr>
        <w:t>to avoid concurrent access of GST System API</w:t>
      </w:r>
      <w:r w:rsidR="00F03B17" w:rsidRPr="005478D9">
        <w:rPr>
          <w:rFonts w:ascii="Verdana" w:eastAsia="Times New Roman" w:hAnsi="Verdana" w:cs="Times New Roman"/>
          <w:color w:val="212121"/>
          <w:lang w:bidi="hi-IN"/>
        </w:rPr>
        <w:t>.</w:t>
      </w:r>
      <w:r w:rsidR="00665AA1" w:rsidRPr="005478D9">
        <w:rPr>
          <w:rFonts w:ascii="Verdana" w:eastAsia="Times New Roman" w:hAnsi="Verdana" w:cs="Times New Roman"/>
          <w:color w:val="212121"/>
          <w:lang w:bidi="hi-IN"/>
        </w:rPr>
        <w:t xml:space="preserve"> </w:t>
      </w:r>
      <w:r w:rsidR="00F03B17" w:rsidRPr="005478D9">
        <w:rPr>
          <w:rFonts w:ascii="Verdana" w:eastAsia="Times New Roman" w:hAnsi="Verdana" w:cs="Times New Roman"/>
          <w:color w:val="212121"/>
          <w:lang w:bidi="hi-IN"/>
        </w:rPr>
        <w:t>A</w:t>
      </w:r>
      <w:r w:rsidR="00665AA1" w:rsidRPr="005478D9">
        <w:rPr>
          <w:rFonts w:ascii="Verdana" w:eastAsia="Times New Roman" w:hAnsi="Verdana" w:cs="Times New Roman"/>
          <w:color w:val="212121"/>
          <w:lang w:bidi="hi-IN"/>
        </w:rPr>
        <w:t xml:space="preserve">s most common </w:t>
      </w:r>
      <w:r w:rsidR="00F03B17" w:rsidRPr="005478D9">
        <w:rPr>
          <w:rFonts w:ascii="Verdana" w:eastAsia="Times New Roman" w:hAnsi="Verdana" w:cs="Times New Roman"/>
          <w:color w:val="212121"/>
          <w:lang w:bidi="hi-IN"/>
        </w:rPr>
        <w:t>requirement</w:t>
      </w:r>
      <w:r w:rsidR="00665AA1" w:rsidRPr="005478D9">
        <w:rPr>
          <w:rFonts w:ascii="Verdana" w:eastAsia="Times New Roman" w:hAnsi="Verdana" w:cs="Times New Roman"/>
          <w:color w:val="212121"/>
          <w:lang w:bidi="hi-IN"/>
        </w:rPr>
        <w:t xml:space="preserve"> </w:t>
      </w:r>
      <w:r w:rsidR="00F03B17" w:rsidRPr="005478D9">
        <w:rPr>
          <w:rFonts w:ascii="Verdana" w:eastAsia="Times New Roman" w:hAnsi="Verdana" w:cs="Times New Roman"/>
          <w:color w:val="212121"/>
          <w:lang w:bidi="hi-IN"/>
        </w:rPr>
        <w:t>for this feature is for the companies having multi location</w:t>
      </w:r>
      <w:r w:rsidRPr="005478D9">
        <w:rPr>
          <w:rFonts w:ascii="Verdana" w:eastAsia="Times New Roman" w:hAnsi="Verdana" w:cs="Times New Roman"/>
          <w:color w:val="212121"/>
          <w:lang w:bidi="hi-IN"/>
        </w:rPr>
        <w:t xml:space="preserve"> &amp; </w:t>
      </w:r>
      <w:r w:rsidR="00F03B17" w:rsidRPr="005478D9">
        <w:rPr>
          <w:rFonts w:ascii="Verdana" w:eastAsia="Times New Roman" w:hAnsi="Verdana" w:cs="Times New Roman"/>
          <w:color w:val="212121"/>
          <w:lang w:bidi="hi-IN"/>
        </w:rPr>
        <w:t>multiple user roles.</w:t>
      </w:r>
    </w:p>
    <w:p w:rsidR="00665AA1" w:rsidRPr="005478D9" w:rsidRDefault="00665AA1" w:rsidP="00F03B17">
      <w:pPr>
        <w:pStyle w:val="ListParagraph"/>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p>
    <w:p w:rsidR="00665AA1" w:rsidRPr="005478D9" w:rsidRDefault="00665AA1" w:rsidP="00F8305F">
      <w:pPr>
        <w:pStyle w:val="ListParagraph"/>
        <w:numPr>
          <w:ilvl w:val="0"/>
          <w:numId w:val="7"/>
        </w:numPr>
        <w:shd w:val="clear" w:color="auto" w:fill="FFFFFF"/>
        <w:spacing w:before="100" w:beforeAutospacing="1" w:after="100" w:afterAutospacing="1" w:line="300" w:lineRule="atLeast"/>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 xml:space="preserve">Will two authentication </w:t>
      </w:r>
      <w:r w:rsidR="00F03B17" w:rsidRPr="005478D9">
        <w:rPr>
          <w:rFonts w:ascii="Verdana" w:eastAsia="Times New Roman" w:hAnsi="Verdana" w:cs="Times New Roman"/>
          <w:color w:val="212121"/>
          <w:lang w:bidi="hi-IN"/>
        </w:rPr>
        <w:t>request share</w:t>
      </w:r>
      <w:r w:rsidRPr="005478D9">
        <w:rPr>
          <w:rFonts w:ascii="Verdana" w:eastAsia="Times New Roman" w:hAnsi="Verdana" w:cs="Times New Roman"/>
          <w:color w:val="212121"/>
          <w:lang w:bidi="hi-IN"/>
        </w:rPr>
        <w:t xml:space="preserve"> same   “Authorization Token” if made in quick interval?</w:t>
      </w:r>
    </w:p>
    <w:p w:rsidR="00665AA1" w:rsidRDefault="00665AA1" w:rsidP="00F8305F">
      <w:pPr>
        <w:shd w:val="clear" w:color="auto" w:fill="FFFFFF"/>
        <w:spacing w:before="100" w:beforeAutospacing="1" w:after="100" w:afterAutospacing="1" w:line="300" w:lineRule="atLeast"/>
        <w:ind w:left="360"/>
        <w:jc w:val="both"/>
        <w:rPr>
          <w:rFonts w:ascii="Verdana" w:eastAsia="Times New Roman" w:hAnsi="Verdana" w:cs="Times New Roman"/>
          <w:color w:val="212121"/>
          <w:lang w:bidi="hi-IN"/>
        </w:rPr>
      </w:pPr>
      <w:r w:rsidRPr="005478D9">
        <w:rPr>
          <w:rFonts w:ascii="Verdana" w:eastAsia="Times New Roman" w:hAnsi="Verdana" w:cs="Times New Roman"/>
          <w:color w:val="212121"/>
          <w:lang w:bidi="hi-IN"/>
        </w:rPr>
        <w:t>Ans. “No”, they will be different with their own lifecycle and sek.</w:t>
      </w:r>
    </w:p>
    <w:p w:rsidR="007B6415" w:rsidRPr="006E215D" w:rsidRDefault="007B6415" w:rsidP="007B6415">
      <w:pPr>
        <w:pStyle w:val="ListParagraph"/>
        <w:numPr>
          <w:ilvl w:val="0"/>
          <w:numId w:val="7"/>
        </w:numPr>
        <w:shd w:val="clear" w:color="auto" w:fill="FFFFFF"/>
        <w:spacing w:before="100" w:beforeAutospacing="1" w:after="100" w:afterAutospacing="1" w:line="300" w:lineRule="atLeast"/>
        <w:jc w:val="both"/>
        <w:rPr>
          <w:rFonts w:ascii="Verdana" w:hAnsi="Verdana"/>
        </w:rPr>
      </w:pPr>
      <w:r w:rsidRPr="006E215D">
        <w:rPr>
          <w:rFonts w:ascii="Verdana" w:hAnsi="Verdana"/>
        </w:rPr>
        <w:t>What are the logic steps to generate “refresh token”?</w:t>
      </w:r>
    </w:p>
    <w:p w:rsidR="007B6415" w:rsidRPr="006E215D" w:rsidRDefault="007B6415" w:rsidP="007B6415">
      <w:pPr>
        <w:pStyle w:val="ListParagraph"/>
        <w:shd w:val="clear" w:color="auto" w:fill="FFFFFF"/>
        <w:spacing w:before="100" w:beforeAutospacing="1" w:after="100" w:afterAutospacing="1" w:line="300" w:lineRule="atLeast"/>
        <w:ind w:left="360"/>
        <w:jc w:val="both"/>
        <w:rPr>
          <w:rFonts w:ascii="Verdana" w:hAnsi="Verdana"/>
        </w:rPr>
      </w:pPr>
      <w:r w:rsidRPr="006E215D">
        <w:rPr>
          <w:rFonts w:ascii="Verdana" w:hAnsi="Verdana"/>
        </w:rPr>
        <w:t>Ans. If user has opted for long session then this API can be called. Steps for generating refresh token will be as below:</w:t>
      </w:r>
    </w:p>
    <w:p w:rsidR="007B6415" w:rsidRPr="006E215D" w:rsidRDefault="007B6415" w:rsidP="007B6415">
      <w:pPr>
        <w:pStyle w:val="ListParagraph"/>
        <w:numPr>
          <w:ilvl w:val="0"/>
          <w:numId w:val="10"/>
        </w:numPr>
        <w:shd w:val="clear" w:color="auto" w:fill="FFFFFF"/>
        <w:spacing w:before="100" w:beforeAutospacing="1" w:after="100" w:afterAutospacing="1" w:line="300" w:lineRule="atLeast"/>
        <w:ind w:left="720"/>
        <w:jc w:val="both"/>
        <w:rPr>
          <w:rFonts w:ascii="Verdana" w:hAnsi="Verdana"/>
        </w:rPr>
      </w:pPr>
      <w:r w:rsidRPr="006E215D">
        <w:rPr>
          <w:rFonts w:ascii="Verdana" w:hAnsi="Verdana"/>
        </w:rPr>
        <w:t>Generate a new “app_key”.</w:t>
      </w:r>
    </w:p>
    <w:p w:rsidR="007B6415" w:rsidRPr="006E215D" w:rsidRDefault="007B6415" w:rsidP="007B6415">
      <w:pPr>
        <w:pStyle w:val="ListParagraph"/>
        <w:numPr>
          <w:ilvl w:val="0"/>
          <w:numId w:val="10"/>
        </w:numPr>
        <w:shd w:val="clear" w:color="auto" w:fill="FFFFFF"/>
        <w:spacing w:before="100" w:beforeAutospacing="1" w:after="100" w:afterAutospacing="1" w:line="300" w:lineRule="atLeast"/>
        <w:ind w:left="720"/>
        <w:jc w:val="both"/>
        <w:rPr>
          <w:rFonts w:ascii="Verdana" w:hAnsi="Verdana"/>
        </w:rPr>
      </w:pPr>
      <w:r w:rsidRPr="006E215D">
        <w:rPr>
          <w:rFonts w:ascii="Verdana" w:hAnsi="Verdana"/>
        </w:rPr>
        <w:t>Encrypt this with the old “sek” (key used to encrypt/decrypt the payload)</w:t>
      </w:r>
    </w:p>
    <w:p w:rsidR="007B6415" w:rsidRPr="006E215D" w:rsidRDefault="003E1720" w:rsidP="007B6415">
      <w:pPr>
        <w:pStyle w:val="ListParagraph"/>
        <w:numPr>
          <w:ilvl w:val="0"/>
          <w:numId w:val="10"/>
        </w:numPr>
        <w:shd w:val="clear" w:color="auto" w:fill="FFFFFF"/>
        <w:spacing w:before="100" w:beforeAutospacing="1" w:after="100" w:afterAutospacing="1" w:line="300" w:lineRule="atLeast"/>
        <w:ind w:left="720"/>
        <w:jc w:val="both"/>
        <w:rPr>
          <w:rFonts w:ascii="Verdana" w:hAnsi="Verdana"/>
        </w:rPr>
      </w:pPr>
      <w:r>
        <w:rPr>
          <w:rFonts w:ascii="Verdana" w:hAnsi="Verdana"/>
        </w:rPr>
        <w:t>P</w:t>
      </w:r>
      <w:r w:rsidR="007B6415" w:rsidRPr="006E215D">
        <w:rPr>
          <w:rFonts w:ascii="Verdana" w:hAnsi="Verdana"/>
        </w:rPr>
        <w:t xml:space="preserve">rovide </w:t>
      </w:r>
      <w:r>
        <w:rPr>
          <w:rFonts w:ascii="Verdana" w:hAnsi="Verdana"/>
        </w:rPr>
        <w:t>old</w:t>
      </w:r>
      <w:r w:rsidR="007B6415" w:rsidRPr="006E215D">
        <w:rPr>
          <w:rFonts w:ascii="Verdana" w:hAnsi="Verdana"/>
        </w:rPr>
        <w:t xml:space="preserve"> auth token</w:t>
      </w:r>
      <w:r>
        <w:rPr>
          <w:rFonts w:ascii="Verdana" w:hAnsi="Verdana"/>
        </w:rPr>
        <w:t xml:space="preserve"> in request</w:t>
      </w:r>
      <w:r w:rsidR="007B6415" w:rsidRPr="006E215D">
        <w:rPr>
          <w:rFonts w:ascii="Verdana" w:hAnsi="Verdana"/>
        </w:rPr>
        <w:t>.</w:t>
      </w:r>
    </w:p>
    <w:p w:rsidR="007B6415" w:rsidRDefault="003E1720" w:rsidP="007B6415">
      <w:pPr>
        <w:pStyle w:val="ListParagraph"/>
        <w:numPr>
          <w:ilvl w:val="0"/>
          <w:numId w:val="10"/>
        </w:numPr>
        <w:shd w:val="clear" w:color="auto" w:fill="FFFFFF"/>
        <w:spacing w:before="100" w:beforeAutospacing="1" w:after="100" w:afterAutospacing="1" w:line="300" w:lineRule="atLeast"/>
        <w:ind w:left="720"/>
        <w:jc w:val="both"/>
        <w:rPr>
          <w:rFonts w:ascii="Verdana" w:hAnsi="Verdana"/>
        </w:rPr>
      </w:pPr>
      <w:r>
        <w:rPr>
          <w:rFonts w:ascii="Verdana" w:hAnsi="Verdana"/>
        </w:rPr>
        <w:t>After successful validation s</w:t>
      </w:r>
      <w:bookmarkStart w:id="0" w:name="_GoBack"/>
      <w:bookmarkEnd w:id="0"/>
      <w:r>
        <w:rPr>
          <w:rFonts w:ascii="Verdana" w:hAnsi="Verdana"/>
        </w:rPr>
        <w:t>ystem</w:t>
      </w:r>
      <w:r w:rsidR="007B6415" w:rsidRPr="006E215D">
        <w:rPr>
          <w:rFonts w:ascii="Verdana" w:hAnsi="Verdana"/>
        </w:rPr>
        <w:t xml:space="preserve"> will receive new “sek” and auth_token for new session.</w:t>
      </w:r>
    </w:p>
    <w:p w:rsidR="006E215D" w:rsidRDefault="006E215D" w:rsidP="006E215D">
      <w:pPr>
        <w:shd w:val="clear" w:color="auto" w:fill="FFFFFF"/>
        <w:spacing w:before="100" w:beforeAutospacing="1" w:after="100" w:afterAutospacing="1" w:line="300" w:lineRule="atLeast"/>
        <w:jc w:val="both"/>
        <w:rPr>
          <w:rFonts w:ascii="Verdana" w:hAnsi="Verdana"/>
        </w:rPr>
      </w:pPr>
    </w:p>
    <w:p w:rsidR="006E215D" w:rsidRDefault="006E215D" w:rsidP="006E215D">
      <w:pPr>
        <w:pStyle w:val="ListParagraph"/>
        <w:numPr>
          <w:ilvl w:val="0"/>
          <w:numId w:val="7"/>
        </w:numPr>
        <w:shd w:val="clear" w:color="auto" w:fill="FFFFFF"/>
        <w:spacing w:before="100" w:beforeAutospacing="1" w:after="100" w:afterAutospacing="1" w:line="300" w:lineRule="atLeast"/>
        <w:jc w:val="both"/>
        <w:rPr>
          <w:rFonts w:ascii="Verdana" w:hAnsi="Verdana"/>
        </w:rPr>
      </w:pPr>
      <w:r>
        <w:rPr>
          <w:rFonts w:ascii="Verdana" w:hAnsi="Verdana"/>
        </w:rPr>
        <w:t>What would happen if auth_token expires and a transaction is on</w:t>
      </w:r>
      <w:r w:rsidR="00875918">
        <w:rPr>
          <w:rFonts w:ascii="Verdana" w:hAnsi="Verdana"/>
        </w:rPr>
        <w:t xml:space="preserve"> (ie. posted to GST System already)?</w:t>
      </w:r>
    </w:p>
    <w:p w:rsidR="003E1720" w:rsidRDefault="003E1720" w:rsidP="003E1720">
      <w:pPr>
        <w:pStyle w:val="ListParagraph"/>
        <w:shd w:val="clear" w:color="auto" w:fill="FFFFFF"/>
        <w:spacing w:before="100" w:beforeAutospacing="1" w:after="100" w:afterAutospacing="1" w:line="300" w:lineRule="atLeast"/>
        <w:ind w:left="360"/>
        <w:jc w:val="both"/>
        <w:rPr>
          <w:rFonts w:ascii="Verdana" w:hAnsi="Verdana"/>
        </w:rPr>
      </w:pPr>
      <w:r>
        <w:rPr>
          <w:rFonts w:ascii="Verdana" w:hAnsi="Verdana"/>
        </w:rPr>
        <w:t>Ans: There could be two scenarios in it.</w:t>
      </w:r>
    </w:p>
    <w:p w:rsidR="003E1720" w:rsidRDefault="003E1720" w:rsidP="003E1720">
      <w:pPr>
        <w:pStyle w:val="ListParagraph"/>
        <w:numPr>
          <w:ilvl w:val="0"/>
          <w:numId w:val="11"/>
        </w:numPr>
        <w:shd w:val="clear" w:color="auto" w:fill="FFFFFF"/>
        <w:spacing w:before="100" w:beforeAutospacing="1" w:after="100" w:afterAutospacing="1" w:line="300" w:lineRule="atLeast"/>
        <w:ind w:left="720"/>
        <w:jc w:val="both"/>
        <w:rPr>
          <w:rFonts w:ascii="Verdana" w:hAnsi="Verdana"/>
        </w:rPr>
      </w:pPr>
      <w:r>
        <w:rPr>
          <w:rFonts w:ascii="Verdana" w:hAnsi="Verdana"/>
        </w:rPr>
        <w:t>Auth Token expires before hitting the GST System API gateway. GST System will give error “session expire” or any other error specified in error codes for it in API specification.</w:t>
      </w:r>
    </w:p>
    <w:p w:rsidR="0065527E" w:rsidRPr="003E1720" w:rsidRDefault="003E1720" w:rsidP="003E1720">
      <w:pPr>
        <w:pStyle w:val="ListParagraph"/>
        <w:numPr>
          <w:ilvl w:val="0"/>
          <w:numId w:val="11"/>
        </w:numPr>
        <w:ind w:left="720"/>
        <w:jc w:val="both"/>
        <w:rPr>
          <w:rFonts w:ascii="Verdana" w:hAnsi="Verdana"/>
          <w:u w:val="single"/>
        </w:rPr>
      </w:pPr>
      <w:r>
        <w:rPr>
          <w:rFonts w:ascii="Verdana" w:hAnsi="Verdana"/>
        </w:rPr>
        <w:t xml:space="preserve">Auth Token expires </w:t>
      </w:r>
      <w:r>
        <w:rPr>
          <w:rFonts w:ascii="Verdana" w:hAnsi="Verdana"/>
        </w:rPr>
        <w:t>after</w:t>
      </w:r>
      <w:r>
        <w:rPr>
          <w:rFonts w:ascii="Verdana" w:hAnsi="Verdana"/>
        </w:rPr>
        <w:t xml:space="preserve"> hitting the GST System API gateway.</w:t>
      </w:r>
      <w:r>
        <w:rPr>
          <w:rFonts w:ascii="Verdana" w:hAnsi="Verdana"/>
        </w:rPr>
        <w:t xml:space="preserve"> GST System will process it and response will be encrypted with old “sek” (“sek” for expired auth token).</w:t>
      </w:r>
    </w:p>
    <w:p w:rsidR="003E1720" w:rsidRPr="003E1720" w:rsidRDefault="003E1720" w:rsidP="003E1720">
      <w:pPr>
        <w:jc w:val="both"/>
        <w:rPr>
          <w:rFonts w:ascii="Verdana" w:hAnsi="Verdana"/>
        </w:rPr>
      </w:pPr>
      <w:r w:rsidRPr="003E1720">
        <w:rPr>
          <w:rFonts w:ascii="Verdana" w:hAnsi="Verdana"/>
        </w:rPr>
        <w:t>So in summary either calling system will get an error or get a response encrypted with old “sek”.</w:t>
      </w:r>
    </w:p>
    <w:sectPr w:rsidR="003E1720" w:rsidRPr="003E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466E"/>
    <w:multiLevelType w:val="hybridMultilevel"/>
    <w:tmpl w:val="599A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93611"/>
    <w:multiLevelType w:val="hybridMultilevel"/>
    <w:tmpl w:val="BA8E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73338"/>
    <w:multiLevelType w:val="hybridMultilevel"/>
    <w:tmpl w:val="70E44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42978"/>
    <w:multiLevelType w:val="multilevel"/>
    <w:tmpl w:val="2834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14053"/>
    <w:multiLevelType w:val="hybridMultilevel"/>
    <w:tmpl w:val="0466F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85567A"/>
    <w:multiLevelType w:val="hybridMultilevel"/>
    <w:tmpl w:val="3236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5009B"/>
    <w:multiLevelType w:val="multilevel"/>
    <w:tmpl w:val="B13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D4585"/>
    <w:multiLevelType w:val="hybridMultilevel"/>
    <w:tmpl w:val="A1F4B9A4"/>
    <w:lvl w:ilvl="0" w:tplc="10DC4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9466FD"/>
    <w:multiLevelType w:val="hybridMultilevel"/>
    <w:tmpl w:val="44386AD0"/>
    <w:lvl w:ilvl="0" w:tplc="F10C0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8459F2"/>
    <w:multiLevelType w:val="multilevel"/>
    <w:tmpl w:val="D5B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F301A"/>
    <w:multiLevelType w:val="hybridMultilevel"/>
    <w:tmpl w:val="2444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9"/>
  </w:num>
  <w:num w:numId="5">
    <w:abstractNumId w:val="0"/>
  </w:num>
  <w:num w:numId="6">
    <w:abstractNumId w:val="1"/>
  </w:num>
  <w:num w:numId="7">
    <w:abstractNumId w:val="5"/>
  </w:num>
  <w:num w:numId="8">
    <w:abstractNumId w:val="4"/>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27E"/>
    <w:rsid w:val="000426E0"/>
    <w:rsid w:val="00110A68"/>
    <w:rsid w:val="00172A21"/>
    <w:rsid w:val="00383474"/>
    <w:rsid w:val="003E1720"/>
    <w:rsid w:val="00445C7F"/>
    <w:rsid w:val="004B684D"/>
    <w:rsid w:val="005478D9"/>
    <w:rsid w:val="0065527E"/>
    <w:rsid w:val="00663A81"/>
    <w:rsid w:val="00665AA1"/>
    <w:rsid w:val="006E215D"/>
    <w:rsid w:val="007B6415"/>
    <w:rsid w:val="007F43EF"/>
    <w:rsid w:val="00847761"/>
    <w:rsid w:val="008526D9"/>
    <w:rsid w:val="00875918"/>
    <w:rsid w:val="008A74F8"/>
    <w:rsid w:val="008A7A57"/>
    <w:rsid w:val="0090164C"/>
    <w:rsid w:val="00A450EE"/>
    <w:rsid w:val="00A86AB6"/>
    <w:rsid w:val="00BA36AB"/>
    <w:rsid w:val="00BF7735"/>
    <w:rsid w:val="00C40E43"/>
    <w:rsid w:val="00D7223C"/>
    <w:rsid w:val="00DE7FD5"/>
    <w:rsid w:val="00E4760C"/>
    <w:rsid w:val="00F03B17"/>
    <w:rsid w:val="00F4408A"/>
    <w:rsid w:val="00F73385"/>
    <w:rsid w:val="00F8305F"/>
    <w:rsid w:val="00FC596E"/>
    <w:rsid w:val="00FF17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9460B-51CE-4DD2-A159-F7D72DE1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27E"/>
    <w:pPr>
      <w:ind w:left="720"/>
      <w:contextualSpacing/>
    </w:pPr>
  </w:style>
  <w:style w:type="character" w:styleId="Hyperlink">
    <w:name w:val="Hyperlink"/>
    <w:basedOn w:val="DefaultParagraphFont"/>
    <w:uiPriority w:val="99"/>
    <w:unhideWhenUsed/>
    <w:rsid w:val="0065527E"/>
    <w:rPr>
      <w:color w:val="0000FF"/>
      <w:u w:val="single"/>
    </w:rPr>
  </w:style>
  <w:style w:type="paragraph" w:styleId="NoSpacing">
    <w:name w:val="No Spacing"/>
    <w:uiPriority w:val="1"/>
    <w:qFormat/>
    <w:rsid w:val="00F03B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48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stsystem.co.in/apiportal/" TargetMode="External"/><Relationship Id="rId3" Type="http://schemas.openxmlformats.org/officeDocument/2006/relationships/settings" Target="settings.xml"/><Relationship Id="rId7" Type="http://schemas.openxmlformats.org/officeDocument/2006/relationships/hyperlink" Target="https://developer.gstsystem.co.in/api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gstsystem.co.in/apiportal/" TargetMode="External"/><Relationship Id="rId5" Type="http://schemas.openxmlformats.org/officeDocument/2006/relationships/hyperlink" Target="https://developer.gstsystem.co.in/apiportal/taxpayer/authent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Chandra Joshi</dc:creator>
  <cp:keywords/>
  <dc:description/>
  <cp:lastModifiedBy>Bhuwan Chandra Joshi</cp:lastModifiedBy>
  <cp:revision>4</cp:revision>
  <dcterms:created xsi:type="dcterms:W3CDTF">2017-08-08T05:29:00Z</dcterms:created>
  <dcterms:modified xsi:type="dcterms:W3CDTF">2017-08-08T05:58:00Z</dcterms:modified>
</cp:coreProperties>
</file>