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20C65" w14:textId="77777777" w:rsidR="00800D08" w:rsidRDefault="00800D08" w:rsidP="00800D08">
      <w:pPr>
        <w:pStyle w:val="Heading1"/>
      </w:pPr>
      <w:r>
        <w:t>Invoice checksum calculation.</w:t>
      </w:r>
    </w:p>
    <w:p w14:paraId="06F22DFA" w14:textId="77777777" w:rsidR="00800D08" w:rsidRDefault="00800D08" w:rsidP="001817D0">
      <w:pPr>
        <w:jc w:val="both"/>
      </w:pPr>
      <w:proofErr w:type="gramStart"/>
      <w:r>
        <w:t>To uniquely identify</w:t>
      </w:r>
      <w:proofErr w:type="gramEnd"/>
      <w:r>
        <w:t xml:space="preserve"> each invoice a checksum is calculated at the invoice level. The logic for calculating checksum for invoice </w:t>
      </w:r>
      <w:proofErr w:type="gramStart"/>
      <w:r>
        <w:t>is given</w:t>
      </w:r>
      <w:proofErr w:type="gramEnd"/>
      <w:r>
        <w:t xml:space="preserve"> below.</w:t>
      </w:r>
    </w:p>
    <w:p w14:paraId="13DA748A" w14:textId="77777777" w:rsidR="003068E3" w:rsidRDefault="00800D08" w:rsidP="001817D0">
      <w:pPr>
        <w:pStyle w:val="ListParagraph"/>
        <w:numPr>
          <w:ilvl w:val="0"/>
          <w:numId w:val="14"/>
        </w:numPr>
        <w:jc w:val="both"/>
      </w:pPr>
      <w:r>
        <w:t xml:space="preserve">Concatenate the attribute names and values for invoice headers into a checksum string. </w:t>
      </w:r>
    </w:p>
    <w:p w14:paraId="2DEF7424" w14:textId="6911096F" w:rsidR="00800D08" w:rsidRDefault="003068E3" w:rsidP="00E918FE">
      <w:pPr>
        <w:pStyle w:val="ListParagraph"/>
        <w:jc w:val="both"/>
      </w:pPr>
      <w:r>
        <w:t>The attr</w:t>
      </w:r>
      <w:r w:rsidR="0001241C">
        <w:t xml:space="preserve">ibutes are to </w:t>
      </w:r>
      <w:proofErr w:type="gramStart"/>
      <w:r w:rsidR="0001241C">
        <w:t>be arranged</w:t>
      </w:r>
      <w:proofErr w:type="gramEnd"/>
      <w:r w:rsidR="0001241C">
        <w:t xml:space="preserve"> in alphabetical</w:t>
      </w:r>
      <w:r>
        <w:t xml:space="preserve"> </w:t>
      </w:r>
      <w:r w:rsidR="00E918FE">
        <w:t>order.</w:t>
      </w:r>
      <w:r w:rsidR="001B5000">
        <w:t xml:space="preserve"> </w:t>
      </w:r>
      <w:r w:rsidR="00800D08">
        <w:t xml:space="preserve">Sort the item level details based on </w:t>
      </w:r>
      <w:r w:rsidR="004562FC">
        <w:t>item number</w:t>
      </w:r>
      <w:r w:rsidR="00800D08">
        <w:t>.</w:t>
      </w:r>
    </w:p>
    <w:p w14:paraId="365BBC3E" w14:textId="31C5EB98" w:rsidR="003068E3" w:rsidRDefault="001B5000" w:rsidP="00575171">
      <w:pPr>
        <w:pStyle w:val="ListParagraph"/>
        <w:numPr>
          <w:ilvl w:val="0"/>
          <w:numId w:val="14"/>
        </w:numPr>
        <w:jc w:val="both"/>
      </w:pPr>
      <w:r>
        <w:t xml:space="preserve">Sort the item level details based on item number. </w:t>
      </w:r>
      <w:r w:rsidR="00800D08">
        <w:t>Append the item</w:t>
      </w:r>
      <w:r w:rsidR="00C95161">
        <w:t xml:space="preserve"> number and </w:t>
      </w:r>
      <w:proofErr w:type="gramStart"/>
      <w:r w:rsidR="00C95161">
        <w:t>item</w:t>
      </w:r>
      <w:r w:rsidR="00800D08">
        <w:t xml:space="preserve"> level attribute names</w:t>
      </w:r>
      <w:proofErr w:type="gramEnd"/>
      <w:r w:rsidR="00800D08">
        <w:t xml:space="preserve"> and values to the checksum string.</w:t>
      </w:r>
      <w:r w:rsidR="008C34D4">
        <w:t xml:space="preserve"> (Please find the code snippet at reference section)</w:t>
      </w:r>
      <w:r w:rsidR="00C95161">
        <w:t xml:space="preserve">. </w:t>
      </w:r>
      <w:r w:rsidR="003068E3">
        <w:t xml:space="preserve">The item level attributes are to </w:t>
      </w:r>
      <w:proofErr w:type="gramStart"/>
      <w:r w:rsidR="003068E3">
        <w:t>be arranged</w:t>
      </w:r>
      <w:proofErr w:type="gramEnd"/>
      <w:r w:rsidR="003068E3">
        <w:t xml:space="preserve"> </w:t>
      </w:r>
      <w:r w:rsidR="00C95161">
        <w:t>alphabetically.</w:t>
      </w:r>
    </w:p>
    <w:p w14:paraId="785154C9" w14:textId="77777777" w:rsidR="00800D08" w:rsidRPr="00800D08" w:rsidRDefault="00800D08" w:rsidP="001817D0">
      <w:pPr>
        <w:pStyle w:val="ListParagraph"/>
        <w:numPr>
          <w:ilvl w:val="0"/>
          <w:numId w:val="14"/>
        </w:numPr>
        <w:jc w:val="both"/>
      </w:pPr>
      <w:r>
        <w:t xml:space="preserve">The final checksum </w:t>
      </w:r>
      <w:proofErr w:type="gramStart"/>
      <w:r>
        <w:t>is found</w:t>
      </w:r>
      <w:proofErr w:type="gramEnd"/>
      <w:r>
        <w:t xml:space="preserve"> by calculating the SHA-256 hash of the checksum string.</w:t>
      </w:r>
    </w:p>
    <w:p w14:paraId="632EA10C" w14:textId="6DECDB55" w:rsidR="00800D08" w:rsidRDefault="003D2683" w:rsidP="001817D0">
      <w:pPr>
        <w:jc w:val="both"/>
      </w:pPr>
      <w:r>
        <w:t xml:space="preserve">For </w:t>
      </w:r>
      <w:proofErr w:type="spellStart"/>
      <w:r>
        <w:t>e.g</w:t>
      </w:r>
      <w:proofErr w:type="spellEnd"/>
      <w:r>
        <w:t xml:space="preserve"> below shows sample concatenated string of </w:t>
      </w:r>
      <w:r w:rsidR="00F14C26">
        <w:t xml:space="preserve">for attached </w:t>
      </w:r>
      <w:proofErr w:type="gramStart"/>
      <w:r w:rsidR="00F14C26">
        <w:t>invoice</w:t>
      </w:r>
      <w:r>
        <w:t xml:space="preserve"> </w:t>
      </w:r>
      <w:r w:rsidR="00F14C26">
        <w:t>:</w:t>
      </w:r>
      <w:proofErr w:type="gramEnd"/>
    </w:p>
    <w:p w14:paraId="32A74C15" w14:textId="2EB0656E" w:rsidR="00C95161" w:rsidRDefault="00C95161" w:rsidP="001B5000">
      <w:pPr>
        <w:pStyle w:val="Heading2"/>
      </w:pPr>
      <w:r>
        <w:t>B2B invoice:</w:t>
      </w:r>
    </w:p>
    <w:p w14:paraId="0AF6CFCE" w14:textId="6A95C06E" w:rsidR="00F14C26" w:rsidRDefault="001B5000" w:rsidP="001817D0">
      <w:pPr>
        <w:jc w:val="both"/>
      </w:pPr>
      <w:r>
        <w:object w:dxaOrig="1200" w:dyaOrig="810" w14:anchorId="0BA67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5pt" o:ole="">
            <v:imagedata r:id="rId5" o:title=""/>
          </v:shape>
          <o:OLEObject Type="Embed" ProgID="Package" ShapeID="_x0000_i1025" DrawAspect="Content" ObjectID="_1562522713" r:id="rId6"/>
        </w:object>
      </w:r>
    </w:p>
    <w:p w14:paraId="0817BE74" w14:textId="77777777" w:rsidR="0016433A" w:rsidRDefault="0016433A" w:rsidP="00CE7E7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idt=08/01/2017,inum=1000,inv_typ=R,itms=num=1,itm_det=csamt=20756.0,iamt=5400.0,rt=12.0,txval=45000.0,num=2,itm_det=csamt=20756.0,iamt=5400.0,rt=12.0,txval=45000.0,pos=37,rchrg=N,val=50000.0</w:t>
      </w:r>
    </w:p>
    <w:p w14:paraId="12143750" w14:textId="77777777" w:rsidR="0016433A" w:rsidRDefault="0016433A" w:rsidP="00CE7E79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DA7F1D" w14:textId="11F228CF" w:rsidR="00C95161" w:rsidRDefault="00C95161" w:rsidP="001B5000">
      <w:pPr>
        <w:pStyle w:val="Heading2"/>
      </w:pPr>
      <w:r>
        <w:t>B2CL invoice:</w:t>
      </w:r>
    </w:p>
    <w:p w14:paraId="182CAF93" w14:textId="6F3C36D0" w:rsidR="00C95161" w:rsidRDefault="00EB1ADB" w:rsidP="00CE7E79">
      <w:pPr>
        <w:rPr>
          <w:rFonts w:ascii="Courier New" w:hAnsi="Courier New" w:cs="Courier New"/>
        </w:rPr>
      </w:pPr>
      <w:r w:rsidRPr="00EB1ADB">
        <w:rPr>
          <w:rFonts w:ascii="Courier New" w:hAnsi="Courier New" w:cs="Courier New"/>
        </w:rPr>
        <w:object w:dxaOrig="1606" w:dyaOrig="810" w14:anchorId="7B39B0B0">
          <v:shape id="_x0000_i1026" type="#_x0000_t75" style="width:80pt;height:40.5pt" o:ole="">
            <v:imagedata r:id="rId7" o:title=""/>
          </v:shape>
          <o:OLEObject Type="Embed" ProgID="Package" ShapeID="_x0000_i1026" DrawAspect="Content" ObjectID="_1562522714" r:id="rId8"/>
        </w:object>
      </w:r>
    </w:p>
    <w:p w14:paraId="2E2975CF" w14:textId="516D7DA2" w:rsidR="000762FE" w:rsidRDefault="0016433A" w:rsidP="004967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idt=28/01/2017,inum=10001,itms=num=1,itm_det=csamt=20756.0,iamt=17280.0,rt=5.0,txval=345600.0,val=250000.01</w:t>
      </w:r>
    </w:p>
    <w:p w14:paraId="70798DCF" w14:textId="77777777" w:rsidR="0016433A" w:rsidRDefault="0016433A" w:rsidP="0049670F">
      <w:pPr>
        <w:rPr>
          <w:rFonts w:ascii="Courier New" w:hAnsi="Courier New" w:cs="Courier New"/>
          <w:color w:val="000000"/>
          <w:sz w:val="20"/>
          <w:szCs w:val="20"/>
        </w:rPr>
      </w:pPr>
    </w:p>
    <w:p w14:paraId="1FE9C99F" w14:textId="72B4D839" w:rsidR="000762FE" w:rsidRDefault="000762FE" w:rsidP="001B5000">
      <w:pPr>
        <w:pStyle w:val="Heading2"/>
      </w:pPr>
      <w:r>
        <w:t>B2CS:</w:t>
      </w:r>
    </w:p>
    <w:p w14:paraId="1ED7F74C" w14:textId="1DA7503B" w:rsidR="000762FE" w:rsidRDefault="00BB4166" w:rsidP="0049670F">
      <w:pPr>
        <w:rPr>
          <w:rFonts w:ascii="Courier New" w:hAnsi="Courier New" w:cs="Courier New"/>
          <w:color w:val="000000"/>
          <w:sz w:val="20"/>
          <w:szCs w:val="20"/>
        </w:rPr>
      </w:pPr>
      <w:r w:rsidRPr="00BB4166">
        <w:rPr>
          <w:rFonts w:ascii="Courier New" w:hAnsi="Courier New" w:cs="Courier New"/>
          <w:color w:val="000000"/>
          <w:sz w:val="20"/>
          <w:szCs w:val="20"/>
        </w:rPr>
        <w:object w:dxaOrig="930" w:dyaOrig="810" w14:anchorId="0CAB2B43">
          <v:shape id="_x0000_i1027" type="#_x0000_t75" style="width:46.5pt;height:40.5pt" o:ole="">
            <v:imagedata r:id="rId9" o:title=""/>
          </v:shape>
          <o:OLEObject Type="Embed" ProgID="Package" ShapeID="_x0000_i1027" DrawAspect="Content" ObjectID="_1562522715" r:id="rId10"/>
        </w:object>
      </w:r>
    </w:p>
    <w:p w14:paraId="69A6AAC5" w14:textId="34B5BA77" w:rsidR="00BB4166" w:rsidRDefault="00675B02" w:rsidP="0049670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25000.0,pos=31,rt=5.0,sply_ty=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INTER,txval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=500000.0,typ=OE</w:t>
      </w:r>
    </w:p>
    <w:p w14:paraId="3ABF2E30" w14:textId="77777777" w:rsidR="00675B02" w:rsidRDefault="00675B02" w:rsidP="0049670F">
      <w:pPr>
        <w:rPr>
          <w:rFonts w:ascii="Courier New" w:hAnsi="Courier New" w:cs="Courier New"/>
        </w:rPr>
      </w:pPr>
    </w:p>
    <w:p w14:paraId="0D8B8E37" w14:textId="62938409" w:rsidR="00605D67" w:rsidRDefault="00605D67" w:rsidP="001B5000">
      <w:pPr>
        <w:pStyle w:val="Heading2"/>
      </w:pPr>
      <w:proofErr w:type="spellStart"/>
      <w:r>
        <w:t>CreditDebitNote</w:t>
      </w:r>
      <w:proofErr w:type="spellEnd"/>
      <w:r>
        <w:t>:</w:t>
      </w:r>
    </w:p>
    <w:p w14:paraId="503D2815" w14:textId="0288E3AF" w:rsidR="00605D67" w:rsidRDefault="00605D67" w:rsidP="00496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CDNR:</w:t>
      </w:r>
    </w:p>
    <w:p w14:paraId="589366D2" w14:textId="2262AE67" w:rsidR="00AE0716" w:rsidRDefault="00AE0716" w:rsidP="0049670F">
      <w:pPr>
        <w:rPr>
          <w:rFonts w:ascii="Courier New" w:hAnsi="Courier New" w:cs="Courier New"/>
        </w:rPr>
      </w:pPr>
      <w:r w:rsidRPr="00AE0716">
        <w:rPr>
          <w:rFonts w:ascii="Courier New" w:hAnsi="Courier New" w:cs="Courier New"/>
        </w:rPr>
        <w:object w:dxaOrig="1380" w:dyaOrig="810" w14:anchorId="14FF54BE">
          <v:shape id="_x0000_i1028" type="#_x0000_t75" style="width:69pt;height:40.5pt" o:ole="">
            <v:imagedata r:id="rId11" o:title=""/>
          </v:shape>
          <o:OLEObject Type="Embed" ProgID="Package" ShapeID="_x0000_i1028" DrawAspect="Content" ObjectID="_1562522716" r:id="rId12"/>
        </w:object>
      </w:r>
    </w:p>
    <w:p w14:paraId="4B7CE519" w14:textId="31AF8688" w:rsidR="00605D67" w:rsidRDefault="00B07390" w:rsidP="0049670F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idt=08/01/2017,inum=1000,itms=num=1,itm_det=camt=3000.0,iamt=6000.0,rt=12.0,samt=3000.0,txval=50000.0,nt_dt=28/01/2017,nt_num=90001,ntty=C,p_gst=N,pos=37,rsn=Sales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=22000.0</w:t>
      </w:r>
    </w:p>
    <w:p w14:paraId="3C38B0C9" w14:textId="38280A20" w:rsidR="00605D67" w:rsidRDefault="00605D67" w:rsidP="001B5000">
      <w:pPr>
        <w:pStyle w:val="Heading2"/>
      </w:pPr>
      <w:r>
        <w:t>CDNUR:</w:t>
      </w:r>
    </w:p>
    <w:p w14:paraId="73194091" w14:textId="2A3BDE76" w:rsidR="00AE0716" w:rsidRDefault="00AE0716" w:rsidP="0049670F">
      <w:pPr>
        <w:rPr>
          <w:rFonts w:ascii="Courier New" w:hAnsi="Courier New" w:cs="Courier New"/>
        </w:rPr>
      </w:pPr>
      <w:r w:rsidRPr="00AE0716">
        <w:rPr>
          <w:rFonts w:ascii="Courier New" w:hAnsi="Courier New" w:cs="Courier New"/>
        </w:rPr>
        <w:object w:dxaOrig="1516" w:dyaOrig="810" w14:anchorId="5F145633">
          <v:shape id="_x0000_i1029" type="#_x0000_t75" style="width:75.5pt;height:40.5pt" o:ole="">
            <v:imagedata r:id="rId13" o:title=""/>
          </v:shape>
          <o:OLEObject Type="Embed" ProgID="Package" ShapeID="_x0000_i1029" DrawAspect="Content" ObjectID="_1562522717" r:id="rId14"/>
        </w:object>
      </w:r>
    </w:p>
    <w:p w14:paraId="60425942" w14:textId="77777777" w:rsidR="00B07390" w:rsidRDefault="00B07390" w:rsidP="004967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idt=05/01/2017,inum=10003,itms=num=1,itm_det=iamt=12500.0,rt=5.0,txval=250000.0,nt_dt=28/01/2017,nt_num=90001,ntty=C,p_gst=Y,pos=32,rsn=Sales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=B2CL,val=25000.0</w:t>
      </w:r>
    </w:p>
    <w:p w14:paraId="69260B12" w14:textId="7147883C" w:rsidR="008068A5" w:rsidRPr="001B5000" w:rsidRDefault="00B53FEF" w:rsidP="001B5000">
      <w:pPr>
        <w:pStyle w:val="Heading2"/>
      </w:pPr>
      <w:r w:rsidRPr="001B5000">
        <w:t>Nil:</w:t>
      </w:r>
    </w:p>
    <w:p w14:paraId="0D7DAFB8" w14:textId="0EF6F3D0" w:rsidR="00B53FEF" w:rsidRDefault="00344359" w:rsidP="0049670F">
      <w:pPr>
        <w:rPr>
          <w:rFonts w:ascii="Courier New" w:hAnsi="Courier New" w:cs="Courier New"/>
          <w:color w:val="000000"/>
          <w:sz w:val="20"/>
          <w:szCs w:val="20"/>
        </w:rPr>
      </w:pPr>
      <w:r w:rsidRPr="00344359">
        <w:rPr>
          <w:rFonts w:ascii="Courier New" w:hAnsi="Courier New" w:cs="Courier New"/>
          <w:color w:val="000000"/>
          <w:sz w:val="20"/>
          <w:szCs w:val="20"/>
        </w:rPr>
        <w:object w:dxaOrig="766" w:dyaOrig="810" w14:anchorId="01CC2012">
          <v:shape id="_x0000_i1030" type="#_x0000_t75" style="width:38.5pt;height:40.5pt" o:ole="">
            <v:imagedata r:id="rId15" o:title=""/>
          </v:shape>
          <o:OLEObject Type="Embed" ProgID="Package" ShapeID="_x0000_i1030" DrawAspect="Content" ObjectID="_1562522718" r:id="rId16"/>
        </w:object>
      </w:r>
    </w:p>
    <w:p w14:paraId="4A10E02C" w14:textId="77777777" w:rsidR="00B07390" w:rsidRDefault="00B07390" w:rsidP="00D452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inv=expt_amt=233.0,ngsup_amt=323.0,nil_amt=323.0,sply_ty=INTRAB2B,expt_amt=3232.0,ngsup_amt=233.0,nil_amt=232.0,sply_ty=INTRAB2C,expt_amt=233.0,ngsup_amt=233.0,nil_amt=232.0,sply_ty=INTRB2B,expt_amt=23.0,ngsup_amt=32.0,nil_amt=2323.0,sply_ty=INTRB2C</w:t>
      </w:r>
    </w:p>
    <w:p w14:paraId="0FCDA6E6" w14:textId="77777777" w:rsidR="00B07390" w:rsidRDefault="00B07390" w:rsidP="00D4526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B061BB" w14:textId="0474CC48" w:rsidR="00344359" w:rsidRDefault="00344359" w:rsidP="001B5000">
      <w:pPr>
        <w:pStyle w:val="Heading2"/>
      </w:pPr>
      <w:r>
        <w:t>Export invoice</w:t>
      </w:r>
    </w:p>
    <w:p w14:paraId="18BFFDFF" w14:textId="310A4FF6" w:rsidR="005D131A" w:rsidRDefault="005D131A" w:rsidP="00D4526B">
      <w:pPr>
        <w:rPr>
          <w:rFonts w:ascii="Courier New" w:hAnsi="Courier New" w:cs="Courier New"/>
          <w:color w:val="000000"/>
          <w:sz w:val="20"/>
          <w:szCs w:val="20"/>
        </w:rPr>
      </w:pPr>
      <w:r w:rsidRPr="005D131A">
        <w:rPr>
          <w:rFonts w:ascii="Courier New" w:hAnsi="Courier New" w:cs="Courier New"/>
          <w:color w:val="000000"/>
          <w:sz w:val="20"/>
          <w:szCs w:val="20"/>
        </w:rPr>
        <w:object w:dxaOrig="1531" w:dyaOrig="810" w14:anchorId="08C963E7">
          <v:shape id="_x0000_i1031" type="#_x0000_t75" style="width:76.5pt;height:40.5pt" o:ole="">
            <v:imagedata r:id="rId17" o:title=""/>
          </v:shape>
          <o:OLEObject Type="Embed" ProgID="Package" ShapeID="_x0000_i1031" DrawAspect="Content" ObjectID="_1562522719" r:id="rId18"/>
        </w:object>
      </w:r>
    </w:p>
    <w:p w14:paraId="6C7CBC21" w14:textId="45813FA7" w:rsidR="005D131A" w:rsidRDefault="00B07390" w:rsidP="00D452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idt=26/01/2017,inum=81510,itms=iamt=3939.4,rt=5.0,txval=78788.0,sbdt=28/01/2017,sbnum=184298,sbpcode=ASB995,val=995048.36</w:t>
      </w:r>
    </w:p>
    <w:p w14:paraId="0A73D245" w14:textId="77777777" w:rsidR="00B07390" w:rsidRDefault="00B07390" w:rsidP="00D4526B">
      <w:pPr>
        <w:rPr>
          <w:rFonts w:ascii="Courier New" w:hAnsi="Courier New" w:cs="Courier New"/>
          <w:color w:val="000000"/>
          <w:sz w:val="20"/>
          <w:szCs w:val="20"/>
        </w:rPr>
      </w:pPr>
    </w:p>
    <w:p w14:paraId="2174C43E" w14:textId="53FB7B6D" w:rsidR="005D131A" w:rsidRDefault="005D131A" w:rsidP="001B5000">
      <w:pPr>
        <w:pStyle w:val="Heading2"/>
      </w:pPr>
      <w:r>
        <w:t>AT</w:t>
      </w:r>
    </w:p>
    <w:p w14:paraId="71BAE9AC" w14:textId="0D77BD3D" w:rsidR="005D131A" w:rsidRDefault="005D131A" w:rsidP="00D4526B">
      <w:pPr>
        <w:rPr>
          <w:rFonts w:ascii="Courier New" w:hAnsi="Courier New" w:cs="Courier New"/>
          <w:color w:val="000000"/>
          <w:sz w:val="20"/>
          <w:szCs w:val="20"/>
        </w:rPr>
      </w:pPr>
      <w:r w:rsidRPr="005D131A">
        <w:rPr>
          <w:rFonts w:ascii="Courier New" w:hAnsi="Courier New" w:cs="Courier New"/>
          <w:color w:val="000000"/>
          <w:sz w:val="20"/>
          <w:szCs w:val="20"/>
        </w:rPr>
        <w:object w:dxaOrig="676" w:dyaOrig="810" w14:anchorId="36F91A6E">
          <v:shape id="_x0000_i1032" type="#_x0000_t75" style="width:34pt;height:40.5pt" o:ole="">
            <v:imagedata r:id="rId19" o:title=""/>
          </v:shape>
          <o:OLEObject Type="Embed" ProgID="Package" ShapeID="_x0000_i1032" DrawAspect="Content" ObjectID="_1562522720" r:id="rId20"/>
        </w:object>
      </w:r>
    </w:p>
    <w:p w14:paraId="0CC88AB6" w14:textId="237D3F5B" w:rsidR="005D131A" w:rsidRDefault="00852928" w:rsidP="00D4526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itms=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ad_amt=87515.0,csamt=6819.0,iamt=10501.8,rt=12.0,pos=32,sply_ty=INTER</w:t>
      </w:r>
    </w:p>
    <w:p w14:paraId="3823E456" w14:textId="704EC3B6" w:rsidR="005D131A" w:rsidRDefault="00A63C1D" w:rsidP="001B5000">
      <w:pPr>
        <w:pStyle w:val="Heading2"/>
      </w:pPr>
      <w:proofErr w:type="spellStart"/>
      <w:r>
        <w:t>TaxPaid</w:t>
      </w:r>
      <w:proofErr w:type="spellEnd"/>
    </w:p>
    <w:p w14:paraId="18B705CB" w14:textId="39A37DDB" w:rsidR="00A63C1D" w:rsidRDefault="00A63C1D" w:rsidP="00D4526B">
      <w:pPr>
        <w:rPr>
          <w:rFonts w:ascii="Courier New" w:hAnsi="Courier New" w:cs="Courier New"/>
          <w:color w:val="000000"/>
          <w:sz w:val="20"/>
          <w:szCs w:val="20"/>
        </w:rPr>
      </w:pPr>
      <w:r w:rsidRPr="00A63C1D">
        <w:rPr>
          <w:rFonts w:ascii="Courier New" w:hAnsi="Courier New" w:cs="Courier New"/>
          <w:color w:val="000000"/>
          <w:sz w:val="20"/>
          <w:szCs w:val="20"/>
        </w:rPr>
        <w:object w:dxaOrig="916" w:dyaOrig="810" w14:anchorId="1C3BB535">
          <v:shape id="_x0000_i1033" type="#_x0000_t75" style="width:46pt;height:40.5pt" o:ole="">
            <v:imagedata r:id="rId21" o:title=""/>
          </v:shape>
          <o:OLEObject Type="Embed" ProgID="Package" ShapeID="_x0000_i1033" DrawAspect="Content" ObjectID="_1562522721" r:id="rId22"/>
        </w:object>
      </w:r>
    </w:p>
    <w:p w14:paraId="26131A76" w14:textId="09840CA8" w:rsidR="00A63C1D" w:rsidRDefault="00525B2E" w:rsidP="00D4526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itms=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ad_amt=100.0,csamt=500.0,iamt=9400.0,rt=5.0,pos=05,sply_ty=INTER</w:t>
      </w:r>
    </w:p>
    <w:p w14:paraId="7B50AC7D" w14:textId="7F8C4878" w:rsidR="00A63C1D" w:rsidRDefault="00A63C1D" w:rsidP="001B5000">
      <w:pPr>
        <w:pStyle w:val="Heading2"/>
      </w:pPr>
      <w:r>
        <w:lastRenderedPageBreak/>
        <w:t>HSN</w:t>
      </w:r>
    </w:p>
    <w:p w14:paraId="43C51A35" w14:textId="2D8C520D" w:rsidR="00AC5366" w:rsidRDefault="00AC5366" w:rsidP="00D4526B">
      <w:pPr>
        <w:rPr>
          <w:rFonts w:ascii="Courier New" w:hAnsi="Courier New" w:cs="Courier New"/>
          <w:color w:val="000000"/>
          <w:sz w:val="20"/>
          <w:szCs w:val="20"/>
        </w:rPr>
      </w:pPr>
      <w:r w:rsidRPr="00AC5366">
        <w:rPr>
          <w:rFonts w:ascii="Courier New" w:hAnsi="Courier New" w:cs="Courier New"/>
          <w:color w:val="000000"/>
          <w:sz w:val="20"/>
          <w:szCs w:val="20"/>
        </w:rPr>
        <w:object w:dxaOrig="841" w:dyaOrig="810" w14:anchorId="77C722BB">
          <v:shape id="_x0000_i1034" type="#_x0000_t75" style="width:42pt;height:40.5pt" o:ole="">
            <v:imagedata r:id="rId23" o:title=""/>
          </v:shape>
          <o:OLEObject Type="Embed" ProgID="Package" ShapeID="_x0000_i1034" DrawAspect="Content" ObjectID="_1562522722" r:id="rId24"/>
        </w:object>
      </w:r>
    </w:p>
    <w:p w14:paraId="50DABFE1" w14:textId="285556AF" w:rsidR="00A63C1D" w:rsidRDefault="00BF21FB" w:rsidP="00D452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=500.0,desc=Goods Description,hsn_sc=1009,iamt=14.52,num=1,qty=2.05,txval=10.23,uqc=kg,val=995048.36</w:t>
      </w:r>
    </w:p>
    <w:p w14:paraId="57879B8D" w14:textId="27D2A2CA" w:rsidR="007B061D" w:rsidRDefault="00DB5EAB" w:rsidP="00AB7A79">
      <w:pPr>
        <w:pStyle w:val="Heading2"/>
      </w:pPr>
      <w:proofErr w:type="spellStart"/>
      <w:r>
        <w:t>Doc_</w:t>
      </w:r>
      <w:r w:rsidRPr="001B5000">
        <w:rPr>
          <w:rStyle w:val="Heading2Char"/>
        </w:rPr>
        <w:t>I</w:t>
      </w:r>
      <w:r w:rsidR="007B061D" w:rsidRPr="001B5000">
        <w:rPr>
          <w:rStyle w:val="Heading2Char"/>
        </w:rPr>
        <w:t>ssue</w:t>
      </w:r>
      <w:proofErr w:type="spellEnd"/>
    </w:p>
    <w:p w14:paraId="56BBD94D" w14:textId="0E5C9450" w:rsidR="00AC5366" w:rsidRDefault="00AC5366" w:rsidP="00D4526B">
      <w:pPr>
        <w:rPr>
          <w:rFonts w:ascii="Courier New" w:hAnsi="Courier New" w:cs="Courier New"/>
          <w:color w:val="000000"/>
          <w:sz w:val="20"/>
          <w:szCs w:val="20"/>
        </w:rPr>
      </w:pPr>
      <w:r w:rsidRPr="00AC5366">
        <w:rPr>
          <w:rFonts w:ascii="Courier New" w:hAnsi="Courier New" w:cs="Courier New"/>
          <w:color w:val="000000"/>
          <w:sz w:val="20"/>
          <w:szCs w:val="20"/>
        </w:rPr>
        <w:object w:dxaOrig="1441" w:dyaOrig="810" w14:anchorId="1B044876">
          <v:shape id="_x0000_i1035" type="#_x0000_t75" style="width:1in;height:40.5pt" o:ole="">
            <v:imagedata r:id="rId25" o:title=""/>
          </v:shape>
          <o:OLEObject Type="Embed" ProgID="Package" ShapeID="_x0000_i1035" DrawAspect="Content" ObjectID="_1562522723" r:id="rId26"/>
        </w:object>
      </w:r>
    </w:p>
    <w:p w14:paraId="05CB3144" w14:textId="17C346FD" w:rsidR="007B061D" w:rsidRDefault="00BF21FB" w:rsidP="00D452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doc_det=doc_num=1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,docs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=cancel=3,from=20,net_issue=17,num=1,to=29,totnum=20</w:t>
      </w:r>
    </w:p>
    <w:p w14:paraId="5FD77E55" w14:textId="77777777" w:rsidR="00A63C1D" w:rsidRDefault="00A63C1D" w:rsidP="00D4526B">
      <w:pPr>
        <w:rPr>
          <w:rFonts w:ascii="Courier New" w:hAnsi="Courier New" w:cs="Courier New"/>
          <w:color w:val="000000"/>
          <w:sz w:val="20"/>
          <w:szCs w:val="20"/>
        </w:rPr>
      </w:pPr>
    </w:p>
    <w:p w14:paraId="180F0A39" w14:textId="77777777" w:rsidR="003F63EF" w:rsidRPr="007D1991" w:rsidRDefault="003F63EF" w:rsidP="00D4526B">
      <w:pPr>
        <w:pStyle w:val="Heading1"/>
      </w:pPr>
      <w:r w:rsidRPr="007D1991">
        <w:t>R1</w:t>
      </w:r>
      <w:r w:rsidR="00C56F36">
        <w:t xml:space="preserve"> Summary </w:t>
      </w:r>
      <w:r w:rsidRPr="007D1991">
        <w:t>Checksum calculation.</w:t>
      </w:r>
    </w:p>
    <w:p w14:paraId="1407F17F" w14:textId="77777777" w:rsidR="003F63EF" w:rsidRDefault="00BE5969" w:rsidP="001817D0">
      <w:pPr>
        <w:jc w:val="both"/>
      </w:pPr>
      <w:r>
        <w:t xml:space="preserve">The </w:t>
      </w:r>
      <w:r w:rsidR="00D4526B">
        <w:t xml:space="preserve">checksum of GSTR1 summary payload </w:t>
      </w:r>
      <w:proofErr w:type="gramStart"/>
      <w:r w:rsidR="00D4526B">
        <w:t>is provided</w:t>
      </w:r>
      <w:proofErr w:type="gramEnd"/>
      <w:r w:rsidR="00D4526B">
        <w:t xml:space="preserve"> at different levels.</w:t>
      </w:r>
    </w:p>
    <w:p w14:paraId="0FC83EE0" w14:textId="77777777" w:rsidR="00D4526B" w:rsidRDefault="00D4526B" w:rsidP="001817D0">
      <w:pPr>
        <w:pStyle w:val="ListParagraph"/>
        <w:numPr>
          <w:ilvl w:val="0"/>
          <w:numId w:val="10"/>
        </w:numPr>
        <w:jc w:val="both"/>
      </w:pPr>
      <w:r>
        <w:t>Counter party wise checksum different sections of GSTR1 summary payload (if applicable)</w:t>
      </w:r>
    </w:p>
    <w:p w14:paraId="1020D186" w14:textId="77777777" w:rsidR="00D4526B" w:rsidRDefault="00D4526B" w:rsidP="001817D0">
      <w:pPr>
        <w:pStyle w:val="ListParagraph"/>
        <w:numPr>
          <w:ilvl w:val="0"/>
          <w:numId w:val="10"/>
        </w:numPr>
        <w:jc w:val="both"/>
      </w:pPr>
      <w:r>
        <w:t>Section wise checksum for each sections of GSTR1 Summary payload.</w:t>
      </w:r>
    </w:p>
    <w:p w14:paraId="5612B35B" w14:textId="77777777" w:rsidR="00D4526B" w:rsidRDefault="00D4526B" w:rsidP="001817D0">
      <w:pPr>
        <w:pStyle w:val="ListParagraph"/>
        <w:numPr>
          <w:ilvl w:val="0"/>
          <w:numId w:val="10"/>
        </w:numPr>
        <w:jc w:val="both"/>
      </w:pPr>
      <w:r>
        <w:t>Complete GSTR1 Summary Payload Checksum.</w:t>
      </w:r>
    </w:p>
    <w:p w14:paraId="2677944F" w14:textId="3B0C5B7B" w:rsidR="00D4526B" w:rsidRDefault="00D4526B" w:rsidP="007A323D">
      <w:pPr>
        <w:pStyle w:val="Heading2"/>
      </w:pPr>
      <w:r>
        <w:t>Counter Party Wise Checksum</w:t>
      </w:r>
    </w:p>
    <w:p w14:paraId="7847A16C" w14:textId="77777777" w:rsidR="00865FC7" w:rsidRPr="00251D25" w:rsidRDefault="00865FC7" w:rsidP="00865FC7">
      <w:r>
        <w:t xml:space="preserve">Counter party wise checksum is applicable only for B2B, B2BA, CDN, CDNA, B2CL, </w:t>
      </w:r>
      <w:proofErr w:type="gramStart"/>
      <w:r>
        <w:t>B2CLA</w:t>
      </w:r>
      <w:proofErr w:type="gramEnd"/>
      <w:r>
        <w:t>.</w:t>
      </w:r>
    </w:p>
    <w:p w14:paraId="32345299" w14:textId="5CF2F0EA" w:rsidR="00865FC7" w:rsidRPr="00865FC7" w:rsidRDefault="00865FC7" w:rsidP="00865FC7">
      <w:pPr>
        <w:pStyle w:val="Heading3"/>
      </w:pPr>
      <w:r w:rsidRPr="00865FC7">
        <w:t xml:space="preserve">For B2B, B2BA </w:t>
      </w:r>
    </w:p>
    <w:p w14:paraId="1C518E5A" w14:textId="77777777" w:rsidR="00865FC7" w:rsidRDefault="00865FC7" w:rsidP="00865FC7">
      <w:pPr>
        <w:jc w:val="both"/>
      </w:pPr>
      <w:r>
        <w:t xml:space="preserve">The checksum calculation logic for counter party (Receiver GSTIN) wise summary </w:t>
      </w:r>
      <w:proofErr w:type="gramStart"/>
      <w:r>
        <w:t>is given</w:t>
      </w:r>
      <w:proofErr w:type="gramEnd"/>
      <w:r>
        <w:t xml:space="preserve"> below.</w:t>
      </w:r>
    </w:p>
    <w:p w14:paraId="7FCED334" w14:textId="77777777" w:rsidR="00865FC7" w:rsidRDefault="00865FC7" w:rsidP="00865FC7">
      <w:pPr>
        <w:pStyle w:val="ListParagraph"/>
        <w:numPr>
          <w:ilvl w:val="0"/>
          <w:numId w:val="2"/>
        </w:numPr>
        <w:ind w:left="360"/>
        <w:jc w:val="both"/>
      </w:pPr>
      <w:r>
        <w:t xml:space="preserve">Fetch invoice number, invoice date, invoice checksum, provider and action taken by supplier of all section invoices for a particular Supplier GSTIN – Receiver GSTIN relationship for the current return period. The list consists of supplier uploaded and auto populated invoices. </w:t>
      </w:r>
    </w:p>
    <w:p w14:paraId="3C898127" w14:textId="77777777" w:rsidR="00865FC7" w:rsidRDefault="00865FC7" w:rsidP="00865FC7">
      <w:pPr>
        <w:pStyle w:val="ListParagraph"/>
        <w:numPr>
          <w:ilvl w:val="0"/>
          <w:numId w:val="2"/>
        </w:numPr>
        <w:ind w:left="360"/>
        <w:jc w:val="both"/>
      </w:pPr>
      <w:r>
        <w:t>For each counter party invoices are sorted in this order :</w:t>
      </w:r>
    </w:p>
    <w:p w14:paraId="022C9A66" w14:textId="77777777" w:rsidR="00865FC7" w:rsidRDefault="00865FC7" w:rsidP="00865FC7">
      <w:pPr>
        <w:pStyle w:val="ListParagraph"/>
        <w:numPr>
          <w:ilvl w:val="0"/>
          <w:numId w:val="4"/>
        </w:numPr>
        <w:ind w:left="1080"/>
        <w:jc w:val="both"/>
      </w:pPr>
      <w:r>
        <w:t xml:space="preserve">Receiver provided invoices </w:t>
      </w:r>
      <w:proofErr w:type="gramStart"/>
      <w:r>
        <w:t>will</w:t>
      </w:r>
      <w:proofErr w:type="gramEnd"/>
      <w:r>
        <w:t xml:space="preserve"> take precedence over supplier provided invoices.</w:t>
      </w:r>
    </w:p>
    <w:p w14:paraId="042BFDBF" w14:textId="77777777" w:rsidR="00865FC7" w:rsidRDefault="00865FC7" w:rsidP="00865FC7">
      <w:pPr>
        <w:pStyle w:val="ListParagraph"/>
        <w:numPr>
          <w:ilvl w:val="0"/>
          <w:numId w:val="4"/>
        </w:numPr>
        <w:ind w:left="1080"/>
        <w:jc w:val="both"/>
      </w:pPr>
      <w:r>
        <w:t xml:space="preserve">The invoices in each provider group </w:t>
      </w:r>
      <w:proofErr w:type="gramStart"/>
      <w:r>
        <w:t>are sorted</w:t>
      </w:r>
      <w:proofErr w:type="gramEnd"/>
      <w:r>
        <w:t xml:space="preserve"> by financial year in ascending order.</w:t>
      </w:r>
    </w:p>
    <w:p w14:paraId="1CBB4C75" w14:textId="103ADD5B" w:rsidR="00865FC7" w:rsidRDefault="00865FC7" w:rsidP="003E3553">
      <w:pPr>
        <w:pStyle w:val="ListParagraph"/>
        <w:numPr>
          <w:ilvl w:val="0"/>
          <w:numId w:val="4"/>
        </w:numPr>
        <w:ind w:left="1080"/>
        <w:jc w:val="both"/>
      </w:pPr>
      <w:proofErr w:type="gramStart"/>
      <w:r>
        <w:t>The invoices with same provider and financial year are sorted by invoice number in ascending order</w:t>
      </w:r>
      <w:proofErr w:type="gramEnd"/>
      <w:r>
        <w:t xml:space="preserve">. </w:t>
      </w:r>
    </w:p>
    <w:p w14:paraId="5870D9BD" w14:textId="77777777" w:rsidR="00865FC7" w:rsidRDefault="00865FC7" w:rsidP="00865FC7">
      <w:pPr>
        <w:pStyle w:val="ListParagraph"/>
        <w:numPr>
          <w:ilvl w:val="0"/>
          <w:numId w:val="2"/>
        </w:numPr>
        <w:ind w:left="360"/>
        <w:jc w:val="both"/>
      </w:pPr>
      <w:r>
        <w:t xml:space="preserve">Concatenate the checksum of sorted invoices and supplier action into a string. The valid acronyms of supplier action </w:t>
      </w:r>
      <w:proofErr w:type="gramStart"/>
      <w:r>
        <w:t>are given</w:t>
      </w:r>
      <w:proofErr w:type="gramEnd"/>
      <w:r>
        <w:t xml:space="preserve"> below. </w:t>
      </w:r>
    </w:p>
    <w:tbl>
      <w:tblPr>
        <w:tblStyle w:val="GridTable5Dark-Accent1"/>
        <w:tblW w:w="0" w:type="auto"/>
        <w:tblInd w:w="607" w:type="dxa"/>
        <w:tblLook w:val="04A0" w:firstRow="1" w:lastRow="0" w:firstColumn="1" w:lastColumn="0" w:noHBand="0" w:noVBand="1"/>
      </w:tblPr>
      <w:tblGrid>
        <w:gridCol w:w="2502"/>
        <w:gridCol w:w="2502"/>
      </w:tblGrid>
      <w:tr w:rsidR="00865FC7" w14:paraId="0E7E7856" w14:textId="77777777" w:rsidTr="00A31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C5E16D0" w14:textId="77777777" w:rsidR="00865FC7" w:rsidRDefault="00865FC7" w:rsidP="00A31F30">
            <w:r>
              <w:t>Supplier Action</w:t>
            </w:r>
          </w:p>
        </w:tc>
        <w:tc>
          <w:tcPr>
            <w:tcW w:w="2502" w:type="dxa"/>
          </w:tcPr>
          <w:p w14:paraId="409E2857" w14:textId="77777777" w:rsidR="00865FC7" w:rsidRDefault="00865FC7" w:rsidP="00A31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Acronym</w:t>
            </w:r>
          </w:p>
        </w:tc>
      </w:tr>
      <w:tr w:rsidR="00865FC7" w14:paraId="00D247B5" w14:textId="77777777" w:rsidTr="00A31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4DB2FD8" w14:textId="77777777" w:rsidR="00865FC7" w:rsidRDefault="00865FC7" w:rsidP="00A31F30">
            <w:r>
              <w:t>Accepted</w:t>
            </w:r>
          </w:p>
        </w:tc>
        <w:tc>
          <w:tcPr>
            <w:tcW w:w="2502" w:type="dxa"/>
          </w:tcPr>
          <w:p w14:paraId="07C73894" w14:textId="77777777" w:rsidR="00865FC7" w:rsidRDefault="00865FC7" w:rsidP="00A3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865FC7" w14:paraId="29A34C73" w14:textId="77777777" w:rsidTr="00A31F3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1E15983D" w14:textId="77777777" w:rsidR="00865FC7" w:rsidRDefault="00865FC7" w:rsidP="00A31F30">
            <w:r>
              <w:t>Rejected</w:t>
            </w:r>
          </w:p>
        </w:tc>
        <w:tc>
          <w:tcPr>
            <w:tcW w:w="2502" w:type="dxa"/>
          </w:tcPr>
          <w:p w14:paraId="3D7E1974" w14:textId="77777777" w:rsidR="00865FC7" w:rsidRDefault="00865FC7" w:rsidP="00A3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865FC7" w14:paraId="701D2941" w14:textId="77777777" w:rsidTr="00A31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8B896B7" w14:textId="77777777" w:rsidR="00865FC7" w:rsidRDefault="00865FC7" w:rsidP="00A31F30">
            <w:r>
              <w:t>Modified</w:t>
            </w:r>
          </w:p>
        </w:tc>
        <w:tc>
          <w:tcPr>
            <w:tcW w:w="2502" w:type="dxa"/>
          </w:tcPr>
          <w:p w14:paraId="5C7ADA7F" w14:textId="77777777" w:rsidR="00865FC7" w:rsidRDefault="00865FC7" w:rsidP="00A3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65FC7" w14:paraId="1616A8D0" w14:textId="77777777" w:rsidTr="00A31F3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9C48AC4" w14:textId="77777777" w:rsidR="00865FC7" w:rsidRDefault="00865FC7" w:rsidP="00A31F30">
            <w:r>
              <w:t>Keep Pending</w:t>
            </w:r>
          </w:p>
        </w:tc>
        <w:tc>
          <w:tcPr>
            <w:tcW w:w="2502" w:type="dxa"/>
          </w:tcPr>
          <w:p w14:paraId="740C4742" w14:textId="77777777" w:rsidR="00865FC7" w:rsidRDefault="00865FC7" w:rsidP="00A3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865FC7" w14:paraId="4C9ACA32" w14:textId="77777777" w:rsidTr="00A31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E56F486" w14:textId="77777777" w:rsidR="00865FC7" w:rsidRDefault="00865FC7" w:rsidP="00A31F30">
            <w:r>
              <w:t>Action not taken yet</w:t>
            </w:r>
          </w:p>
        </w:tc>
        <w:tc>
          <w:tcPr>
            <w:tcW w:w="2502" w:type="dxa"/>
          </w:tcPr>
          <w:p w14:paraId="68EFA506" w14:textId="77777777" w:rsidR="00865FC7" w:rsidRDefault="00865FC7" w:rsidP="00A3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94BB308" w14:textId="77777777" w:rsidR="00865FC7" w:rsidRDefault="00865FC7" w:rsidP="00865FC7">
      <w:pPr>
        <w:ind w:left="360"/>
        <w:jc w:val="both"/>
      </w:pPr>
      <w:proofErr w:type="gramStart"/>
      <w:r>
        <w:t>e.g</w:t>
      </w:r>
      <w:proofErr w:type="gramEnd"/>
      <w:r>
        <w:t xml:space="preserve">. Concatenated String of counter party checksum = </w:t>
      </w:r>
      <w:proofErr w:type="spellStart"/>
      <w:r>
        <w:t>chksum</w:t>
      </w:r>
      <w:proofErr w:type="spellEnd"/>
      <w:r>
        <w:t>(invoice1)+</w:t>
      </w:r>
      <w:proofErr w:type="spellStart"/>
      <w:r>
        <w:t>A+checksum</w:t>
      </w:r>
      <w:proofErr w:type="spellEnd"/>
      <w:r>
        <w:t>(invoice2)+R</w:t>
      </w:r>
    </w:p>
    <w:p w14:paraId="26C6DCD4" w14:textId="0A0E2D77" w:rsidR="00865FC7" w:rsidRDefault="00865FC7" w:rsidP="00185E1C">
      <w:pPr>
        <w:pStyle w:val="ListParagraph"/>
        <w:numPr>
          <w:ilvl w:val="0"/>
          <w:numId w:val="2"/>
        </w:numPr>
        <w:jc w:val="both"/>
      </w:pPr>
      <w:r>
        <w:lastRenderedPageBreak/>
        <w:t>Calculate the SHA256 hash of the concatenated checksum string and use this as the counter party wise checksum.</w:t>
      </w:r>
    </w:p>
    <w:p w14:paraId="361282C3" w14:textId="77777777" w:rsidR="00865FC7" w:rsidRPr="00A77ACB" w:rsidRDefault="00865FC7" w:rsidP="00A77ACB">
      <w:pPr>
        <w:pStyle w:val="Heading3"/>
      </w:pPr>
      <w:r w:rsidRPr="00A77ACB">
        <w:t>For CDN, CDNA</w:t>
      </w:r>
    </w:p>
    <w:p w14:paraId="7F2F5332" w14:textId="77777777" w:rsidR="00865FC7" w:rsidRDefault="00865FC7" w:rsidP="00865FC7">
      <w:pPr>
        <w:ind w:left="576"/>
        <w:jc w:val="both"/>
      </w:pPr>
      <w:r>
        <w:t xml:space="preserve">The checksum calculation logic for counter party (Receiver GSTIN) wise summary </w:t>
      </w:r>
      <w:proofErr w:type="gramStart"/>
      <w:r>
        <w:t>is given</w:t>
      </w:r>
      <w:proofErr w:type="gramEnd"/>
      <w:r>
        <w:t xml:space="preserve"> below.</w:t>
      </w:r>
    </w:p>
    <w:p w14:paraId="559795A1" w14:textId="77777777" w:rsidR="00865FC7" w:rsidRDefault="00865FC7" w:rsidP="00865FC7">
      <w:pPr>
        <w:pStyle w:val="ListParagraph"/>
        <w:numPr>
          <w:ilvl w:val="0"/>
          <w:numId w:val="19"/>
        </w:numPr>
        <w:jc w:val="both"/>
      </w:pPr>
      <w:r>
        <w:t xml:space="preserve">Fetch note number, note date, note checksum, provider and action taken by supplier of all section invoices for a particular Supplier GSTIN – Receiver GSTIN relationship for the current return period. The list consists of supplier uploaded and auto populated notes. </w:t>
      </w:r>
    </w:p>
    <w:p w14:paraId="3354340E" w14:textId="77777777" w:rsidR="00865FC7" w:rsidRDefault="00865FC7" w:rsidP="00865FC7">
      <w:pPr>
        <w:pStyle w:val="ListParagraph"/>
        <w:numPr>
          <w:ilvl w:val="0"/>
          <w:numId w:val="19"/>
        </w:numPr>
        <w:jc w:val="both"/>
      </w:pPr>
      <w:r>
        <w:t>For each counter party notes are sorted in this order :</w:t>
      </w:r>
    </w:p>
    <w:p w14:paraId="405DCC83" w14:textId="77777777" w:rsidR="00865FC7" w:rsidRDefault="00865FC7" w:rsidP="00865FC7">
      <w:pPr>
        <w:pStyle w:val="ListParagraph"/>
        <w:numPr>
          <w:ilvl w:val="0"/>
          <w:numId w:val="20"/>
        </w:numPr>
        <w:jc w:val="both"/>
      </w:pPr>
      <w:r>
        <w:t xml:space="preserve">Receiver provided notes </w:t>
      </w:r>
      <w:proofErr w:type="gramStart"/>
      <w:r>
        <w:t>will</w:t>
      </w:r>
      <w:proofErr w:type="gramEnd"/>
      <w:r>
        <w:t xml:space="preserve"> take precedence over supplier provided notes.</w:t>
      </w:r>
    </w:p>
    <w:p w14:paraId="697B85BE" w14:textId="77777777" w:rsidR="00865FC7" w:rsidRDefault="00865FC7" w:rsidP="00865FC7">
      <w:pPr>
        <w:pStyle w:val="ListParagraph"/>
        <w:numPr>
          <w:ilvl w:val="0"/>
          <w:numId w:val="20"/>
        </w:numPr>
        <w:jc w:val="both"/>
      </w:pPr>
      <w:r>
        <w:t xml:space="preserve">The notes in each provider group </w:t>
      </w:r>
      <w:proofErr w:type="gramStart"/>
      <w:r>
        <w:t>are sorted</w:t>
      </w:r>
      <w:proofErr w:type="gramEnd"/>
      <w:r>
        <w:t xml:space="preserve"> by financial year in ascending order.</w:t>
      </w:r>
    </w:p>
    <w:p w14:paraId="42C6C727" w14:textId="77777777" w:rsidR="00865FC7" w:rsidRDefault="00865FC7" w:rsidP="00865FC7">
      <w:pPr>
        <w:pStyle w:val="ListParagraph"/>
        <w:numPr>
          <w:ilvl w:val="0"/>
          <w:numId w:val="20"/>
        </w:numPr>
        <w:jc w:val="both"/>
      </w:pPr>
      <w:proofErr w:type="gramStart"/>
      <w:r>
        <w:t>The notes with same provider and financial year are sorted by invoice number in ascending order</w:t>
      </w:r>
      <w:proofErr w:type="gramEnd"/>
      <w:r>
        <w:t xml:space="preserve">. </w:t>
      </w:r>
    </w:p>
    <w:p w14:paraId="5ED30A0B" w14:textId="77777777" w:rsidR="00865FC7" w:rsidRDefault="00865FC7" w:rsidP="00865FC7">
      <w:pPr>
        <w:pStyle w:val="ListParagraph"/>
        <w:numPr>
          <w:ilvl w:val="0"/>
          <w:numId w:val="19"/>
        </w:numPr>
        <w:jc w:val="both"/>
      </w:pPr>
      <w:r>
        <w:t xml:space="preserve">Concatenate the checksum of sorted notes and supplier action into a string. The valid acronyms of supplier action </w:t>
      </w:r>
      <w:proofErr w:type="gramStart"/>
      <w:r>
        <w:t>are given</w:t>
      </w:r>
      <w:proofErr w:type="gramEnd"/>
      <w:r>
        <w:t xml:space="preserve"> below. </w:t>
      </w:r>
    </w:p>
    <w:tbl>
      <w:tblPr>
        <w:tblStyle w:val="GridTable5Dark-Accent1"/>
        <w:tblW w:w="0" w:type="auto"/>
        <w:tblInd w:w="607" w:type="dxa"/>
        <w:tblLook w:val="04A0" w:firstRow="1" w:lastRow="0" w:firstColumn="1" w:lastColumn="0" w:noHBand="0" w:noVBand="1"/>
      </w:tblPr>
      <w:tblGrid>
        <w:gridCol w:w="2502"/>
        <w:gridCol w:w="2502"/>
      </w:tblGrid>
      <w:tr w:rsidR="00865FC7" w14:paraId="647A3FEB" w14:textId="77777777" w:rsidTr="00A31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613530E5" w14:textId="77777777" w:rsidR="00865FC7" w:rsidRDefault="00865FC7" w:rsidP="00A31F30">
            <w:r>
              <w:t>Supplier Action</w:t>
            </w:r>
          </w:p>
        </w:tc>
        <w:tc>
          <w:tcPr>
            <w:tcW w:w="2502" w:type="dxa"/>
          </w:tcPr>
          <w:p w14:paraId="50A1A66B" w14:textId="77777777" w:rsidR="00865FC7" w:rsidRDefault="00865FC7" w:rsidP="00A31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Acronym</w:t>
            </w:r>
          </w:p>
        </w:tc>
      </w:tr>
      <w:tr w:rsidR="00865FC7" w14:paraId="0E23F852" w14:textId="77777777" w:rsidTr="00A31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40F30D89" w14:textId="77777777" w:rsidR="00865FC7" w:rsidRDefault="00865FC7" w:rsidP="00A31F30">
            <w:r>
              <w:t>Accepted</w:t>
            </w:r>
          </w:p>
        </w:tc>
        <w:tc>
          <w:tcPr>
            <w:tcW w:w="2502" w:type="dxa"/>
          </w:tcPr>
          <w:p w14:paraId="475B2194" w14:textId="77777777" w:rsidR="00865FC7" w:rsidRDefault="00865FC7" w:rsidP="00A3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865FC7" w14:paraId="33580960" w14:textId="77777777" w:rsidTr="00A31F3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14FA1531" w14:textId="77777777" w:rsidR="00865FC7" w:rsidRDefault="00865FC7" w:rsidP="00A31F30">
            <w:r>
              <w:t>Rejected</w:t>
            </w:r>
          </w:p>
        </w:tc>
        <w:tc>
          <w:tcPr>
            <w:tcW w:w="2502" w:type="dxa"/>
          </w:tcPr>
          <w:p w14:paraId="590BC381" w14:textId="77777777" w:rsidR="00865FC7" w:rsidRDefault="00865FC7" w:rsidP="00A3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865FC7" w14:paraId="6051520D" w14:textId="77777777" w:rsidTr="00A31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536C75BA" w14:textId="77777777" w:rsidR="00865FC7" w:rsidRDefault="00865FC7" w:rsidP="00A31F30">
            <w:r>
              <w:t>Modified</w:t>
            </w:r>
          </w:p>
        </w:tc>
        <w:tc>
          <w:tcPr>
            <w:tcW w:w="2502" w:type="dxa"/>
          </w:tcPr>
          <w:p w14:paraId="02ED2FD9" w14:textId="77777777" w:rsidR="00865FC7" w:rsidRDefault="00865FC7" w:rsidP="00A3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65FC7" w14:paraId="2CFD16B1" w14:textId="77777777" w:rsidTr="00A31F3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AC59BBC" w14:textId="77777777" w:rsidR="00865FC7" w:rsidRDefault="00865FC7" w:rsidP="00A31F30">
            <w:r>
              <w:t>Keep Pending</w:t>
            </w:r>
          </w:p>
        </w:tc>
        <w:tc>
          <w:tcPr>
            <w:tcW w:w="2502" w:type="dxa"/>
          </w:tcPr>
          <w:p w14:paraId="79F45210" w14:textId="77777777" w:rsidR="00865FC7" w:rsidRDefault="00865FC7" w:rsidP="00A3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865FC7" w14:paraId="5B72D108" w14:textId="77777777" w:rsidTr="00A31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45C46EA" w14:textId="77777777" w:rsidR="00865FC7" w:rsidRDefault="00865FC7" w:rsidP="00A31F30">
            <w:r>
              <w:t>Action not taken yet</w:t>
            </w:r>
          </w:p>
        </w:tc>
        <w:tc>
          <w:tcPr>
            <w:tcW w:w="2502" w:type="dxa"/>
          </w:tcPr>
          <w:p w14:paraId="631944D7" w14:textId="77777777" w:rsidR="00865FC7" w:rsidRDefault="00865FC7" w:rsidP="00A3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5ECA1372" w14:textId="77777777" w:rsidR="00865FC7" w:rsidRDefault="00865FC7" w:rsidP="00865FC7">
      <w:pPr>
        <w:ind w:left="360"/>
        <w:jc w:val="both"/>
      </w:pPr>
      <w:proofErr w:type="gramStart"/>
      <w:r>
        <w:t>e.g</w:t>
      </w:r>
      <w:proofErr w:type="gramEnd"/>
      <w:r>
        <w:t xml:space="preserve">. Concatenated String of counter party checksum = </w:t>
      </w:r>
      <w:proofErr w:type="spellStart"/>
      <w:r>
        <w:t>chksum</w:t>
      </w:r>
      <w:proofErr w:type="spellEnd"/>
      <w:r>
        <w:t>(note1)+</w:t>
      </w:r>
      <w:proofErr w:type="spellStart"/>
      <w:r>
        <w:t>A+checksum</w:t>
      </w:r>
      <w:proofErr w:type="spellEnd"/>
      <w:r>
        <w:t>(note2)+R</w:t>
      </w:r>
    </w:p>
    <w:p w14:paraId="0958D9B4" w14:textId="75004888" w:rsidR="00865FC7" w:rsidRPr="00A77ACB" w:rsidRDefault="00865FC7" w:rsidP="00A77ACB">
      <w:pPr>
        <w:jc w:val="both"/>
      </w:pPr>
      <w:r>
        <w:t>4) Calculate the SHA256 hash of the concatenated checksum string and</w:t>
      </w:r>
      <w:r w:rsidR="00A77ACB">
        <w:t xml:space="preserve"> use this as the counter party </w:t>
      </w:r>
      <w:r>
        <w:t>wise checksum.</w:t>
      </w:r>
    </w:p>
    <w:p w14:paraId="30A48756" w14:textId="77777777" w:rsidR="00865FC7" w:rsidRPr="00A77ACB" w:rsidRDefault="00865FC7" w:rsidP="00A77ACB">
      <w:pPr>
        <w:pStyle w:val="Heading3"/>
      </w:pPr>
      <w:r w:rsidRPr="00A77ACB">
        <w:t>For B2CL, B2CLA</w:t>
      </w:r>
    </w:p>
    <w:p w14:paraId="32E8C9E1" w14:textId="77777777" w:rsidR="00865FC7" w:rsidRDefault="00865FC7" w:rsidP="00A77ACB">
      <w:pPr>
        <w:pStyle w:val="ListParagraph"/>
        <w:ind w:left="72"/>
        <w:jc w:val="both"/>
      </w:pPr>
      <w:r>
        <w:t xml:space="preserve">The checksum calculation logic for counter party (State code) wise summary </w:t>
      </w:r>
      <w:proofErr w:type="gramStart"/>
      <w:r>
        <w:t>is given</w:t>
      </w:r>
      <w:proofErr w:type="gramEnd"/>
      <w:r>
        <w:t xml:space="preserve"> below.</w:t>
      </w:r>
    </w:p>
    <w:p w14:paraId="27959C33" w14:textId="77777777" w:rsidR="00865FC7" w:rsidRDefault="00865FC7" w:rsidP="00A77ACB">
      <w:pPr>
        <w:pStyle w:val="ListParagraph"/>
        <w:numPr>
          <w:ilvl w:val="0"/>
          <w:numId w:val="18"/>
        </w:numPr>
        <w:ind w:left="432"/>
        <w:jc w:val="both"/>
      </w:pPr>
      <w:r>
        <w:t xml:space="preserve">Fetch invoice number, invoice date , invoice checksum for all invoices of a Supplier- State code </w:t>
      </w:r>
    </w:p>
    <w:p w14:paraId="319613BD" w14:textId="77777777" w:rsidR="00865FC7" w:rsidRDefault="00865FC7" w:rsidP="00A77ACB">
      <w:pPr>
        <w:pStyle w:val="ListParagraph"/>
        <w:ind w:left="432"/>
        <w:jc w:val="both"/>
      </w:pPr>
      <w:r>
        <w:t xml:space="preserve">Relationship for the current period. </w:t>
      </w:r>
    </w:p>
    <w:p w14:paraId="658010E0" w14:textId="77777777" w:rsidR="00865FC7" w:rsidRDefault="00865FC7" w:rsidP="00A77ACB">
      <w:pPr>
        <w:pStyle w:val="ListParagraph"/>
        <w:numPr>
          <w:ilvl w:val="0"/>
          <w:numId w:val="18"/>
        </w:numPr>
        <w:ind w:left="432"/>
        <w:jc w:val="both"/>
      </w:pPr>
      <w:r>
        <w:t>For each state code , sort the invoices in the following order:</w:t>
      </w:r>
    </w:p>
    <w:p w14:paraId="7D144BB2" w14:textId="77777777" w:rsidR="00865FC7" w:rsidRDefault="00865FC7" w:rsidP="00A77ACB">
      <w:pPr>
        <w:pStyle w:val="ListParagraph"/>
        <w:numPr>
          <w:ilvl w:val="1"/>
          <w:numId w:val="18"/>
        </w:numPr>
        <w:ind w:left="1152"/>
        <w:jc w:val="both"/>
      </w:pPr>
      <w:r>
        <w:t>Sort the invoices by financial year in ascending order.</w:t>
      </w:r>
    </w:p>
    <w:p w14:paraId="0EA8E234" w14:textId="77777777" w:rsidR="00865FC7" w:rsidRDefault="00865FC7" w:rsidP="00A77ACB">
      <w:pPr>
        <w:pStyle w:val="ListParagraph"/>
        <w:numPr>
          <w:ilvl w:val="1"/>
          <w:numId w:val="18"/>
        </w:numPr>
        <w:ind w:left="1152"/>
        <w:jc w:val="both"/>
      </w:pPr>
      <w:r>
        <w:t>For invoices having same financial year, sort the invoices by invoice number in ascending order.</w:t>
      </w:r>
    </w:p>
    <w:p w14:paraId="7FFAA626" w14:textId="77777777" w:rsidR="00865FC7" w:rsidRDefault="00865FC7" w:rsidP="00A77ACB">
      <w:pPr>
        <w:pStyle w:val="ListParagraph"/>
        <w:numPr>
          <w:ilvl w:val="0"/>
          <w:numId w:val="18"/>
        </w:numPr>
        <w:ind w:left="432"/>
        <w:jc w:val="both"/>
      </w:pPr>
      <w:r>
        <w:t>Concatenate the checksum of sorted invoices.</w:t>
      </w:r>
    </w:p>
    <w:p w14:paraId="4DC50806" w14:textId="77777777" w:rsidR="00865FC7" w:rsidRDefault="00865FC7" w:rsidP="00A77ACB">
      <w:pPr>
        <w:pStyle w:val="ListParagraph"/>
        <w:numPr>
          <w:ilvl w:val="0"/>
          <w:numId w:val="18"/>
        </w:numPr>
        <w:ind w:left="432"/>
        <w:jc w:val="both"/>
      </w:pPr>
      <w:r>
        <w:t>Calculate the SHA256 hash of concatenated checksum string and use this as the counter party wise checksum.</w:t>
      </w:r>
    </w:p>
    <w:p w14:paraId="641E44F0" w14:textId="77777777" w:rsidR="00865FC7" w:rsidRPr="00865FC7" w:rsidRDefault="00865FC7" w:rsidP="00865FC7"/>
    <w:p w14:paraId="28E16047" w14:textId="77777777" w:rsidR="007A323D" w:rsidRDefault="007A323D" w:rsidP="007A323D">
      <w:pPr>
        <w:pStyle w:val="Heading2"/>
      </w:pPr>
      <w:r>
        <w:t>Section Wise Checksum if counter party summary is applicable</w:t>
      </w:r>
    </w:p>
    <w:p w14:paraId="69374D85" w14:textId="77777777" w:rsidR="000D0753" w:rsidRDefault="007A323D" w:rsidP="000D0753">
      <w:r>
        <w:t xml:space="preserve">For the sections such as B2B/B2BA/CDN/CDNA/B2CL/B2CLA, the summary checksum </w:t>
      </w:r>
      <w:proofErr w:type="gramStart"/>
      <w:r>
        <w:t>will be created</w:t>
      </w:r>
      <w:proofErr w:type="gramEnd"/>
      <w:r>
        <w:t xml:space="preserve"> based on the counter party checksum. The steps for calculating checksum </w:t>
      </w:r>
      <w:proofErr w:type="gramStart"/>
      <w:r>
        <w:t>is given</w:t>
      </w:r>
      <w:proofErr w:type="gramEnd"/>
      <w:r>
        <w:t xml:space="preserve"> below.</w:t>
      </w:r>
    </w:p>
    <w:p w14:paraId="09A5DD55" w14:textId="77777777" w:rsidR="007A323D" w:rsidRDefault="007A323D" w:rsidP="007A323D">
      <w:pPr>
        <w:pStyle w:val="ListParagraph"/>
        <w:numPr>
          <w:ilvl w:val="0"/>
          <w:numId w:val="12"/>
        </w:numPr>
      </w:pPr>
      <w:r>
        <w:t>For the particular section, fetch all counter parties. If there is no counter party available, list will be empty.</w:t>
      </w:r>
    </w:p>
    <w:p w14:paraId="3B28BC94" w14:textId="77777777" w:rsidR="007A323D" w:rsidRDefault="007A323D" w:rsidP="007A323D">
      <w:pPr>
        <w:pStyle w:val="ListParagraph"/>
        <w:numPr>
          <w:ilvl w:val="0"/>
          <w:numId w:val="12"/>
        </w:numPr>
      </w:pPr>
      <w:r>
        <w:lastRenderedPageBreak/>
        <w:t xml:space="preserve">Counter Party list </w:t>
      </w:r>
      <w:proofErr w:type="gramStart"/>
      <w:r>
        <w:t>is sorted</w:t>
      </w:r>
      <w:proofErr w:type="gramEnd"/>
      <w:r>
        <w:t xml:space="preserve"> in the </w:t>
      </w:r>
      <w:r w:rsidR="00E708CC">
        <w:t>alphabetical</w:t>
      </w:r>
      <w:r>
        <w:t xml:space="preserve"> order.</w:t>
      </w:r>
    </w:p>
    <w:p w14:paraId="24D7442C" w14:textId="77777777" w:rsidR="007A323D" w:rsidRDefault="007A323D" w:rsidP="007A323D">
      <w:pPr>
        <w:pStyle w:val="ListParagraph"/>
        <w:numPr>
          <w:ilvl w:val="0"/>
          <w:numId w:val="12"/>
        </w:numPr>
      </w:pPr>
      <w:r>
        <w:t>Combine the checksum of all counter parties in the sorted order.</w:t>
      </w:r>
    </w:p>
    <w:p w14:paraId="715F0D9E" w14:textId="77777777" w:rsidR="00C207E0" w:rsidRPr="00D4526B" w:rsidRDefault="00C207E0" w:rsidP="00C207E0">
      <w:pPr>
        <w:pStyle w:val="ListParagraph"/>
        <w:numPr>
          <w:ilvl w:val="0"/>
          <w:numId w:val="12"/>
        </w:numPr>
      </w:pPr>
      <w:r>
        <w:t>Calculate the SHA256 hash of the concatenated checksum string and use this as the counter party wise checksum.</w:t>
      </w:r>
    </w:p>
    <w:p w14:paraId="669A6B18" w14:textId="77777777" w:rsidR="00C207E0" w:rsidRDefault="00C207E0" w:rsidP="00C207E0">
      <w:pPr>
        <w:pStyle w:val="Heading2"/>
      </w:pPr>
      <w:r>
        <w:t>Section Wise Checksum if counter party summary is not applicable</w:t>
      </w:r>
    </w:p>
    <w:p w14:paraId="28C3A5AE" w14:textId="77777777" w:rsidR="00A77ACB" w:rsidRDefault="00A77ACB" w:rsidP="00A77ACB">
      <w:r>
        <w:t xml:space="preserve">For the sections such as EXP/EXPA/AT/ATA/TXPD/TXPDA/B2CS/B2CSA/NIL/HSN/TXPDOC/CDNUR/CDNURA, the counter party summary is not calculated. The steps for calculating checksum for these sections </w:t>
      </w:r>
      <w:proofErr w:type="gramStart"/>
      <w:r>
        <w:t>is given</w:t>
      </w:r>
      <w:proofErr w:type="gramEnd"/>
      <w:r>
        <w:t xml:space="preserve"> below.</w:t>
      </w:r>
    </w:p>
    <w:p w14:paraId="74B7C8FE" w14:textId="77777777" w:rsidR="00A77ACB" w:rsidRDefault="00A77ACB" w:rsidP="00A77ACB">
      <w:pPr>
        <w:pStyle w:val="ListParagraph"/>
        <w:numPr>
          <w:ilvl w:val="0"/>
          <w:numId w:val="13"/>
        </w:numPr>
      </w:pPr>
      <w:r>
        <w:t>Fetch all records of each sections.</w:t>
      </w:r>
    </w:p>
    <w:p w14:paraId="49A6AEBC" w14:textId="77777777" w:rsidR="00A77ACB" w:rsidRDefault="00A77ACB" w:rsidP="00A77ACB">
      <w:pPr>
        <w:pStyle w:val="ListParagraph"/>
        <w:numPr>
          <w:ilvl w:val="0"/>
          <w:numId w:val="13"/>
        </w:numPr>
      </w:pPr>
      <w:r>
        <w:t>For EXP/EXPA, the following steps are done for calculating checksum:</w:t>
      </w:r>
    </w:p>
    <w:p w14:paraId="1A8A42E2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 xml:space="preserve">Invoices </w:t>
      </w:r>
      <w:proofErr w:type="gramStart"/>
      <w:r>
        <w:t>are grouped</w:t>
      </w:r>
      <w:proofErr w:type="gramEnd"/>
      <w:r>
        <w:t xml:space="preserve"> into two groups, one group is Exports with pay and other is Exports without pay.</w:t>
      </w:r>
    </w:p>
    <w:p w14:paraId="453490BF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>In each group, sort the invoices by financial year first and then by invoice number.</w:t>
      </w:r>
    </w:p>
    <w:p w14:paraId="0CA1D584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 xml:space="preserve">Concatenate checksums of all sorted invoices in each </w:t>
      </w:r>
      <w:proofErr w:type="gramStart"/>
      <w:r>
        <w:t>group and take SHA-256 hash of it</w:t>
      </w:r>
      <w:proofErr w:type="gramEnd"/>
      <w:r>
        <w:t xml:space="preserve"> and use it as the checksum of the group. Take SHA-256 hash of empty string if there are no invoices uploaded in the current period. </w:t>
      </w:r>
    </w:p>
    <w:p w14:paraId="3788F289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 xml:space="preserve">Concatenate checksum of both the groups and take SHA-256 hash of </w:t>
      </w:r>
      <w:proofErr w:type="gramStart"/>
      <w:r>
        <w:t>it which</w:t>
      </w:r>
      <w:proofErr w:type="gramEnd"/>
      <w:r>
        <w:t xml:space="preserve"> is the checksum for the section.</w:t>
      </w:r>
    </w:p>
    <w:p w14:paraId="1BCD337C" w14:textId="77777777" w:rsidR="00A77ACB" w:rsidRDefault="00A77ACB" w:rsidP="00A77ACB">
      <w:pPr>
        <w:pStyle w:val="ListParagraph"/>
        <w:numPr>
          <w:ilvl w:val="0"/>
          <w:numId w:val="13"/>
        </w:numPr>
      </w:pPr>
      <w:r>
        <w:t>For AT/ATA/TXPD/TXPDA, sort the records as follows:</w:t>
      </w:r>
    </w:p>
    <w:p w14:paraId="2A3CDAFD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>All Inter - state supplies takes precedence in the sorting order to the Intra – state supplies.</w:t>
      </w:r>
    </w:p>
    <w:p w14:paraId="7BA9E590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 xml:space="preserve">For all records of same supplier – type, sort by pos. If a record exists without </w:t>
      </w:r>
      <w:proofErr w:type="spellStart"/>
      <w:r>
        <w:t>pos</w:t>
      </w:r>
      <w:proofErr w:type="spellEnd"/>
      <w:r>
        <w:t>, that comes first in the sorted order compared to the record with the same supplier-type and has pos.</w:t>
      </w:r>
    </w:p>
    <w:p w14:paraId="3FD8B45B" w14:textId="77777777" w:rsidR="00A77ACB" w:rsidRDefault="00A77ACB" w:rsidP="00A77ACB">
      <w:pPr>
        <w:pStyle w:val="ListParagraph"/>
        <w:ind w:left="1440"/>
      </w:pPr>
      <w:r>
        <w:t>Concatenate checksum of sorted records and take SHA-256 Hash of it.</w:t>
      </w:r>
      <w:r w:rsidRPr="00A871C0">
        <w:t xml:space="preserve"> </w:t>
      </w:r>
      <w:r>
        <w:t xml:space="preserve">Take SHA-256 hash of empty string if there are no invoices uploaded in the current period. </w:t>
      </w:r>
    </w:p>
    <w:p w14:paraId="778BE863" w14:textId="77777777" w:rsidR="00A77ACB" w:rsidRDefault="00A77ACB" w:rsidP="00A77ACB">
      <w:pPr>
        <w:pStyle w:val="ListParagraph"/>
        <w:numPr>
          <w:ilvl w:val="0"/>
          <w:numId w:val="13"/>
        </w:numPr>
      </w:pPr>
      <w:r>
        <w:t>For B2CS/B2CSA records, the following steps are done for calculating checksum</w:t>
      </w:r>
    </w:p>
    <w:p w14:paraId="4D5F1C4B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>Group B2CS records with state code as the primary key.</w:t>
      </w:r>
    </w:p>
    <w:p w14:paraId="54CD4CAD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>For each state code, sort the invoices in the following order:</w:t>
      </w:r>
    </w:p>
    <w:p w14:paraId="6303641C" w14:textId="77777777" w:rsidR="00A77ACB" w:rsidRDefault="00A77ACB" w:rsidP="00A77ACB">
      <w:pPr>
        <w:pStyle w:val="ListParagraph"/>
        <w:numPr>
          <w:ilvl w:val="2"/>
          <w:numId w:val="13"/>
        </w:numPr>
      </w:pPr>
      <w:r>
        <w:t xml:space="preserve"> Outward </w:t>
      </w:r>
      <w:proofErr w:type="gramStart"/>
      <w:r>
        <w:t>supplies which are not made through e-commerce operator takes precedence to the supplies</w:t>
      </w:r>
      <w:proofErr w:type="gramEnd"/>
      <w:r>
        <w:t xml:space="preserve"> made through e-commerce operator.</w:t>
      </w:r>
    </w:p>
    <w:p w14:paraId="14246928" w14:textId="77777777" w:rsidR="00A77ACB" w:rsidRDefault="00A77ACB" w:rsidP="00A77ACB">
      <w:pPr>
        <w:pStyle w:val="ListParagraph"/>
        <w:numPr>
          <w:ilvl w:val="2"/>
          <w:numId w:val="13"/>
        </w:numPr>
      </w:pPr>
      <w:r>
        <w:t>For supplies not made through e-commerce operator, sort the records by rate.</w:t>
      </w:r>
    </w:p>
    <w:p w14:paraId="53E2D4FC" w14:textId="77777777" w:rsidR="00A77ACB" w:rsidRDefault="00A77ACB" w:rsidP="00A77ACB">
      <w:pPr>
        <w:pStyle w:val="ListParagraph"/>
        <w:numPr>
          <w:ilvl w:val="2"/>
          <w:numId w:val="13"/>
        </w:numPr>
      </w:pPr>
      <w:r>
        <w:t>For supplies made through e-commerce operator, sort the records first by rate and then e-commerce GSTIN.</w:t>
      </w:r>
    </w:p>
    <w:p w14:paraId="40119CE4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>For each state code, concatenate checksum of the sorted records and take SHA-256 hash of it.</w:t>
      </w:r>
    </w:p>
    <w:p w14:paraId="7EBCAC65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 xml:space="preserve">Sort </w:t>
      </w:r>
      <w:proofErr w:type="gramStart"/>
      <w:r>
        <w:t>state code level checksums</w:t>
      </w:r>
      <w:proofErr w:type="gramEnd"/>
      <w:r>
        <w:t xml:space="preserve"> according to the state code in lexicographical order.</w:t>
      </w:r>
    </w:p>
    <w:p w14:paraId="272E892B" w14:textId="77777777" w:rsidR="00A77ACB" w:rsidRDefault="00A77ACB" w:rsidP="00A77ACB">
      <w:pPr>
        <w:pStyle w:val="ListParagraph"/>
        <w:numPr>
          <w:ilvl w:val="1"/>
          <w:numId w:val="13"/>
        </w:numPr>
      </w:pPr>
      <w:r>
        <w:t>Concatenate checksum of each state code and take SHA-256 Hash of it.</w:t>
      </w:r>
      <w:r w:rsidRPr="004A1DE4">
        <w:t xml:space="preserve"> </w:t>
      </w:r>
      <w:r>
        <w:t xml:space="preserve">Take SHA-256 hash of empty string if there are no invoices uploaded in the current period. </w:t>
      </w:r>
    </w:p>
    <w:p w14:paraId="3F50EE71" w14:textId="77777777" w:rsidR="00A77ACB" w:rsidRDefault="00A77ACB" w:rsidP="00A77ACB">
      <w:pPr>
        <w:pStyle w:val="ListParagraph"/>
        <w:numPr>
          <w:ilvl w:val="0"/>
          <w:numId w:val="13"/>
        </w:numPr>
      </w:pPr>
      <w:r>
        <w:t xml:space="preserve">For NIL/HSN/TXPDOC, there is just a single record. The checksum of the single record </w:t>
      </w:r>
      <w:proofErr w:type="gramStart"/>
      <w:r>
        <w:t>is taken</w:t>
      </w:r>
      <w:proofErr w:type="gramEnd"/>
      <w:r>
        <w:t xml:space="preserve"> as the checksum of the section.</w:t>
      </w:r>
      <w:r w:rsidRPr="00590AFF">
        <w:t xml:space="preserve"> </w:t>
      </w:r>
      <w:r>
        <w:t xml:space="preserve">Take SHA-256 hash of empty string if the section </w:t>
      </w:r>
      <w:proofErr w:type="gramStart"/>
      <w:r>
        <w:t>is not uploaded</w:t>
      </w:r>
      <w:proofErr w:type="gramEnd"/>
      <w:r>
        <w:t xml:space="preserve"> in the current period. </w:t>
      </w:r>
    </w:p>
    <w:p w14:paraId="316EAD30" w14:textId="070B5446" w:rsidR="00386992" w:rsidRDefault="00A77ACB" w:rsidP="00A4445D">
      <w:pPr>
        <w:pStyle w:val="ListParagraph"/>
        <w:numPr>
          <w:ilvl w:val="0"/>
          <w:numId w:val="13"/>
        </w:numPr>
      </w:pPr>
      <w:r>
        <w:lastRenderedPageBreak/>
        <w:t>For CDNUR/CDNURA, sort the notes by financial year first and then by note number. Concatenate the checksum of the sorted invoices and take SHA-256 Hash of it.</w:t>
      </w:r>
      <w:r w:rsidRPr="00590AFF">
        <w:t xml:space="preserve"> </w:t>
      </w:r>
      <w:r>
        <w:t xml:space="preserve">Take SHA-256 hash of empty string if there are no notes uploaded for the section in the current period. </w:t>
      </w:r>
    </w:p>
    <w:p w14:paraId="7DF6D703" w14:textId="77777777" w:rsidR="00F051F9" w:rsidRDefault="00F051F9" w:rsidP="00386992">
      <w:pPr>
        <w:pStyle w:val="ListParagraph"/>
        <w:ind w:left="1440"/>
      </w:pPr>
    </w:p>
    <w:p w14:paraId="01A3805C" w14:textId="77777777" w:rsidR="00C207E0" w:rsidRDefault="00C207E0" w:rsidP="00C207E0">
      <w:pPr>
        <w:pStyle w:val="Heading2"/>
      </w:pPr>
      <w:r>
        <w:t>GSTR1 Summary payload checksum</w:t>
      </w:r>
    </w:p>
    <w:p w14:paraId="0343F688" w14:textId="77777777" w:rsidR="00A77ACB" w:rsidRDefault="00A77ACB" w:rsidP="00A77ACB">
      <w:r>
        <w:t xml:space="preserve">The GSTR1 summary payload checksum is the combined checksum of all sections. The checksum </w:t>
      </w:r>
      <w:proofErr w:type="gramStart"/>
      <w:r>
        <w:t>is calculated</w:t>
      </w:r>
      <w:proofErr w:type="gramEnd"/>
      <w:r>
        <w:t xml:space="preserve"> based on the following process</w:t>
      </w:r>
    </w:p>
    <w:p w14:paraId="615580E4" w14:textId="77777777" w:rsidR="00A77ACB" w:rsidRDefault="00A77ACB" w:rsidP="00A77ACB">
      <w:pPr>
        <w:pStyle w:val="ListParagraph"/>
        <w:numPr>
          <w:ilvl w:val="0"/>
          <w:numId w:val="7"/>
        </w:numPr>
      </w:pPr>
      <w:r>
        <w:t>Sections are sorted in the following order:</w:t>
      </w:r>
    </w:p>
    <w:p w14:paraId="283EA198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B2B</w:t>
      </w:r>
    </w:p>
    <w:p w14:paraId="05CA0AE1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B2BA</w:t>
      </w:r>
    </w:p>
    <w:p w14:paraId="3310183B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B2CL</w:t>
      </w:r>
    </w:p>
    <w:p w14:paraId="0B7E55A5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B2CLA</w:t>
      </w:r>
    </w:p>
    <w:p w14:paraId="08A855FD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B2CS</w:t>
      </w:r>
    </w:p>
    <w:p w14:paraId="3CF7837B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B2CSA</w:t>
      </w:r>
    </w:p>
    <w:p w14:paraId="7E7BE4D7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CDN</w:t>
      </w:r>
    </w:p>
    <w:p w14:paraId="7207002B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CDNA</w:t>
      </w:r>
    </w:p>
    <w:p w14:paraId="119E5966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EXP</w:t>
      </w:r>
    </w:p>
    <w:p w14:paraId="02D86790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EXPA</w:t>
      </w:r>
    </w:p>
    <w:p w14:paraId="4309BA0E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AT</w:t>
      </w:r>
    </w:p>
    <w:p w14:paraId="67339483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ATA</w:t>
      </w:r>
    </w:p>
    <w:p w14:paraId="40D545DF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TXPD</w:t>
      </w:r>
    </w:p>
    <w:p w14:paraId="50E66583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TXPDA</w:t>
      </w:r>
    </w:p>
    <w:p w14:paraId="31D122D7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HSN</w:t>
      </w:r>
    </w:p>
    <w:p w14:paraId="3F325A30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NIL</w:t>
      </w:r>
    </w:p>
    <w:p w14:paraId="09BAB33D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TXPDOC</w:t>
      </w:r>
    </w:p>
    <w:p w14:paraId="5A7AEFCB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CDNUR</w:t>
      </w:r>
    </w:p>
    <w:p w14:paraId="394E2746" w14:textId="77777777" w:rsidR="00A77ACB" w:rsidRDefault="00A77ACB" w:rsidP="00A77ACB">
      <w:pPr>
        <w:pStyle w:val="ListParagraph"/>
        <w:numPr>
          <w:ilvl w:val="0"/>
          <w:numId w:val="8"/>
        </w:numPr>
      </w:pPr>
      <w:r>
        <w:t>CDNURA</w:t>
      </w:r>
    </w:p>
    <w:p w14:paraId="06456AD2" w14:textId="77777777" w:rsidR="00A77ACB" w:rsidRPr="00E527CF" w:rsidRDefault="00A77ACB" w:rsidP="00A77ACB">
      <w:pPr>
        <w:pStyle w:val="ListParagraph"/>
        <w:numPr>
          <w:ilvl w:val="0"/>
          <w:numId w:val="7"/>
        </w:numPr>
        <w:rPr>
          <w:u w:val="single"/>
        </w:rPr>
      </w:pPr>
      <w:r>
        <w:t>For each of the section from the sorted list fetch the section level checksum and concatenate them in to a string</w:t>
      </w:r>
    </w:p>
    <w:p w14:paraId="72CF5C64" w14:textId="3474D88B" w:rsidR="00E527CF" w:rsidRPr="00A77ACB" w:rsidRDefault="00A77ACB" w:rsidP="000638F9">
      <w:pPr>
        <w:pStyle w:val="ListParagraph"/>
        <w:numPr>
          <w:ilvl w:val="0"/>
          <w:numId w:val="7"/>
        </w:numPr>
        <w:rPr>
          <w:u w:val="single"/>
        </w:rPr>
      </w:pPr>
      <w:r>
        <w:t>SHA-256 hash of the string is the summary checksum</w:t>
      </w:r>
    </w:p>
    <w:p w14:paraId="181867EF" w14:textId="77777777" w:rsidR="00E527CF" w:rsidRDefault="00E527CF" w:rsidP="00E527CF">
      <w:pPr>
        <w:pStyle w:val="Heading1"/>
      </w:pPr>
      <w:r>
        <w:t>Reference</w:t>
      </w:r>
      <w:r w:rsidRPr="007D1991">
        <w:t>.</w:t>
      </w:r>
    </w:p>
    <w:p w14:paraId="79729866" w14:textId="77777777" w:rsidR="00E527CF" w:rsidRPr="00E527CF" w:rsidRDefault="00E527CF" w:rsidP="00E527CF">
      <w:r>
        <w:t xml:space="preserve">The code snippet for calculating SHA-256 hash </w:t>
      </w:r>
      <w:proofErr w:type="gramStart"/>
      <w:r>
        <w:t>is given</w:t>
      </w:r>
      <w:proofErr w:type="gramEnd"/>
      <w:r>
        <w:t xml:space="preserve"> below.</w:t>
      </w:r>
    </w:p>
    <w:bookmarkStart w:id="0" w:name="_GoBack"/>
    <w:p w14:paraId="3C4D6EAD" w14:textId="08C82531" w:rsidR="003763F6" w:rsidRDefault="000D4309" w:rsidP="003763F6">
      <w:pPr>
        <w:pStyle w:val="ListParagraph"/>
      </w:pPr>
      <w:r w:rsidRPr="0050237C">
        <w:object w:dxaOrig="1660" w:dyaOrig="830" w14:anchorId="3C188D6F">
          <v:shape id="_x0000_i1037" type="#_x0000_t75" style="width:83pt;height:41.5pt" o:ole="">
            <v:imagedata r:id="rId27" o:title=""/>
          </v:shape>
          <o:OLEObject Type="Embed" ProgID="Package" ShapeID="_x0000_i1037" DrawAspect="Content" ObjectID="_1562522724" r:id="rId28"/>
        </w:object>
      </w:r>
      <w:bookmarkEnd w:id="0"/>
    </w:p>
    <w:p w14:paraId="01477F0E" w14:textId="501DD29F" w:rsidR="00A77ACB" w:rsidRDefault="00A77ACB" w:rsidP="00A77ACB">
      <w:r>
        <w:t xml:space="preserve">Sample </w:t>
      </w:r>
      <w:proofErr w:type="spellStart"/>
      <w:r>
        <w:t>pojo</w:t>
      </w:r>
      <w:proofErr w:type="spellEnd"/>
      <w:r>
        <w:t xml:space="preserve"> code for invoice and checksum calculation.</w:t>
      </w:r>
    </w:p>
    <w:p w14:paraId="1E2CE9F8" w14:textId="3A260395" w:rsidR="003F63EF" w:rsidRDefault="00A77ACB" w:rsidP="003F63EF">
      <w:r>
        <w:object w:dxaOrig="1541" w:dyaOrig="1000" w14:anchorId="7F591884">
          <v:shape id="_x0000_i1036" type="#_x0000_t75" style="width:77.5pt;height:50.5pt" o:ole="">
            <v:imagedata r:id="rId29" o:title=""/>
          </v:shape>
          <o:OLEObject Type="Embed" ProgID="Package" ShapeID="_x0000_i1036" DrawAspect="Icon" ObjectID="_1562522725" r:id="rId30"/>
        </w:object>
      </w:r>
    </w:p>
    <w:sectPr w:rsidR="003F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5679"/>
    <w:multiLevelType w:val="hybridMultilevel"/>
    <w:tmpl w:val="18EA1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41C"/>
    <w:multiLevelType w:val="hybridMultilevel"/>
    <w:tmpl w:val="75BE53DC"/>
    <w:lvl w:ilvl="0" w:tplc="F314DE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945"/>
    <w:multiLevelType w:val="hybridMultilevel"/>
    <w:tmpl w:val="48CE9F00"/>
    <w:lvl w:ilvl="0" w:tplc="2EE2F81E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C452B50"/>
    <w:multiLevelType w:val="hybridMultilevel"/>
    <w:tmpl w:val="82269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6537F"/>
    <w:multiLevelType w:val="hybridMultilevel"/>
    <w:tmpl w:val="55AE5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A54A9"/>
    <w:multiLevelType w:val="hybridMultilevel"/>
    <w:tmpl w:val="D0109806"/>
    <w:lvl w:ilvl="0" w:tplc="6E10DE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230423"/>
    <w:multiLevelType w:val="hybridMultilevel"/>
    <w:tmpl w:val="F14A32F6"/>
    <w:lvl w:ilvl="0" w:tplc="26BC6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70E80"/>
    <w:multiLevelType w:val="hybridMultilevel"/>
    <w:tmpl w:val="31001AE2"/>
    <w:lvl w:ilvl="0" w:tplc="8B9EB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C828F3"/>
    <w:multiLevelType w:val="hybridMultilevel"/>
    <w:tmpl w:val="3BA22534"/>
    <w:lvl w:ilvl="0" w:tplc="C780EC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9C6F07"/>
    <w:multiLevelType w:val="hybridMultilevel"/>
    <w:tmpl w:val="6B36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11702"/>
    <w:multiLevelType w:val="hybridMultilevel"/>
    <w:tmpl w:val="4B4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B2B72"/>
    <w:multiLevelType w:val="hybridMultilevel"/>
    <w:tmpl w:val="F6D86672"/>
    <w:lvl w:ilvl="0" w:tplc="C964B7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6B08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ADD0F20"/>
    <w:multiLevelType w:val="hybridMultilevel"/>
    <w:tmpl w:val="93F6E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25F1B"/>
    <w:multiLevelType w:val="hybridMultilevel"/>
    <w:tmpl w:val="7FBE3734"/>
    <w:lvl w:ilvl="0" w:tplc="01881E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D0000A"/>
    <w:multiLevelType w:val="hybridMultilevel"/>
    <w:tmpl w:val="82742A7E"/>
    <w:lvl w:ilvl="0" w:tplc="2D44D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857097"/>
    <w:multiLevelType w:val="hybridMultilevel"/>
    <w:tmpl w:val="188E6566"/>
    <w:lvl w:ilvl="0" w:tplc="A580CA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D16B0"/>
    <w:multiLevelType w:val="hybridMultilevel"/>
    <w:tmpl w:val="EC26136C"/>
    <w:lvl w:ilvl="0" w:tplc="8AEC0A1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9CC2E5" w:themeColor="accent1" w:themeTint="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D74A35"/>
    <w:multiLevelType w:val="hybridMultilevel"/>
    <w:tmpl w:val="8528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E3375"/>
    <w:multiLevelType w:val="hybridMultilevel"/>
    <w:tmpl w:val="A64AE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5"/>
  </w:num>
  <w:num w:numId="5">
    <w:abstractNumId w:val="3"/>
  </w:num>
  <w:num w:numId="6">
    <w:abstractNumId w:val="11"/>
  </w:num>
  <w:num w:numId="7">
    <w:abstractNumId w:val="19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18"/>
  </w:num>
  <w:num w:numId="13">
    <w:abstractNumId w:val="0"/>
  </w:num>
  <w:num w:numId="14">
    <w:abstractNumId w:val="13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6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EF"/>
    <w:rsid w:val="0000573B"/>
    <w:rsid w:val="00007AFF"/>
    <w:rsid w:val="0001241C"/>
    <w:rsid w:val="00013D8E"/>
    <w:rsid w:val="00022369"/>
    <w:rsid w:val="000276C4"/>
    <w:rsid w:val="000652B8"/>
    <w:rsid w:val="000762FE"/>
    <w:rsid w:val="0008141F"/>
    <w:rsid w:val="000D0753"/>
    <w:rsid w:val="000D4309"/>
    <w:rsid w:val="00104AF9"/>
    <w:rsid w:val="001177B1"/>
    <w:rsid w:val="00152C93"/>
    <w:rsid w:val="001633B2"/>
    <w:rsid w:val="0016433A"/>
    <w:rsid w:val="00176A7A"/>
    <w:rsid w:val="001817D0"/>
    <w:rsid w:val="001934AC"/>
    <w:rsid w:val="001A1855"/>
    <w:rsid w:val="001B5000"/>
    <w:rsid w:val="00206559"/>
    <w:rsid w:val="00220C13"/>
    <w:rsid w:val="002338D1"/>
    <w:rsid w:val="002930D7"/>
    <w:rsid w:val="00296D38"/>
    <w:rsid w:val="003068E3"/>
    <w:rsid w:val="0033706C"/>
    <w:rsid w:val="00344359"/>
    <w:rsid w:val="0034502E"/>
    <w:rsid w:val="003763F6"/>
    <w:rsid w:val="00386992"/>
    <w:rsid w:val="003901B1"/>
    <w:rsid w:val="003B201F"/>
    <w:rsid w:val="003C343E"/>
    <w:rsid w:val="003D2683"/>
    <w:rsid w:val="003D69DC"/>
    <w:rsid w:val="003F63EF"/>
    <w:rsid w:val="004020E8"/>
    <w:rsid w:val="00452C24"/>
    <w:rsid w:val="004562FC"/>
    <w:rsid w:val="00462BF5"/>
    <w:rsid w:val="00467595"/>
    <w:rsid w:val="00483A94"/>
    <w:rsid w:val="0049670F"/>
    <w:rsid w:val="004A162F"/>
    <w:rsid w:val="004B192D"/>
    <w:rsid w:val="0050237C"/>
    <w:rsid w:val="00525B2E"/>
    <w:rsid w:val="005530E1"/>
    <w:rsid w:val="00557701"/>
    <w:rsid w:val="005A0242"/>
    <w:rsid w:val="005A4B4A"/>
    <w:rsid w:val="005C6E5C"/>
    <w:rsid w:val="005D131A"/>
    <w:rsid w:val="005E500A"/>
    <w:rsid w:val="006045AB"/>
    <w:rsid w:val="00605D67"/>
    <w:rsid w:val="006152A2"/>
    <w:rsid w:val="006208E0"/>
    <w:rsid w:val="00623ADE"/>
    <w:rsid w:val="00651289"/>
    <w:rsid w:val="00675B02"/>
    <w:rsid w:val="00684044"/>
    <w:rsid w:val="00690446"/>
    <w:rsid w:val="006A2EE6"/>
    <w:rsid w:val="006A4CE4"/>
    <w:rsid w:val="006E42D1"/>
    <w:rsid w:val="006F0DEB"/>
    <w:rsid w:val="006F42DB"/>
    <w:rsid w:val="006F5FF4"/>
    <w:rsid w:val="00736FD8"/>
    <w:rsid w:val="00737B52"/>
    <w:rsid w:val="007803FE"/>
    <w:rsid w:val="00790043"/>
    <w:rsid w:val="007A323D"/>
    <w:rsid w:val="007B061D"/>
    <w:rsid w:val="007B7F47"/>
    <w:rsid w:val="007D1991"/>
    <w:rsid w:val="007F3C4E"/>
    <w:rsid w:val="007F7DCF"/>
    <w:rsid w:val="00800D08"/>
    <w:rsid w:val="008068A5"/>
    <w:rsid w:val="00807735"/>
    <w:rsid w:val="00852928"/>
    <w:rsid w:val="00865FC7"/>
    <w:rsid w:val="008678BC"/>
    <w:rsid w:val="00872147"/>
    <w:rsid w:val="00873D82"/>
    <w:rsid w:val="00897247"/>
    <w:rsid w:val="008A6D25"/>
    <w:rsid w:val="008C34D4"/>
    <w:rsid w:val="008C3FB6"/>
    <w:rsid w:val="008D42EF"/>
    <w:rsid w:val="008E212C"/>
    <w:rsid w:val="008E35BA"/>
    <w:rsid w:val="008E4465"/>
    <w:rsid w:val="00922D5B"/>
    <w:rsid w:val="009755D4"/>
    <w:rsid w:val="00992599"/>
    <w:rsid w:val="009B4966"/>
    <w:rsid w:val="009C36AD"/>
    <w:rsid w:val="009E69EC"/>
    <w:rsid w:val="009E7BC1"/>
    <w:rsid w:val="00A022F5"/>
    <w:rsid w:val="00A21C43"/>
    <w:rsid w:val="00A246EF"/>
    <w:rsid w:val="00A43644"/>
    <w:rsid w:val="00A63C1D"/>
    <w:rsid w:val="00A72D4D"/>
    <w:rsid w:val="00A77ACB"/>
    <w:rsid w:val="00A871E4"/>
    <w:rsid w:val="00A96696"/>
    <w:rsid w:val="00AA0DC5"/>
    <w:rsid w:val="00AA590C"/>
    <w:rsid w:val="00AB7A79"/>
    <w:rsid w:val="00AC5366"/>
    <w:rsid w:val="00AE0716"/>
    <w:rsid w:val="00B07390"/>
    <w:rsid w:val="00B07F5D"/>
    <w:rsid w:val="00B16613"/>
    <w:rsid w:val="00B228F1"/>
    <w:rsid w:val="00B53FEF"/>
    <w:rsid w:val="00B60DF1"/>
    <w:rsid w:val="00B633BC"/>
    <w:rsid w:val="00B71123"/>
    <w:rsid w:val="00B813C6"/>
    <w:rsid w:val="00BB4166"/>
    <w:rsid w:val="00BE5969"/>
    <w:rsid w:val="00BF21FB"/>
    <w:rsid w:val="00C207E0"/>
    <w:rsid w:val="00C56F36"/>
    <w:rsid w:val="00C8346C"/>
    <w:rsid w:val="00C901DB"/>
    <w:rsid w:val="00C95161"/>
    <w:rsid w:val="00CC0396"/>
    <w:rsid w:val="00CD09B2"/>
    <w:rsid w:val="00CE5F50"/>
    <w:rsid w:val="00CE7E79"/>
    <w:rsid w:val="00D11DD9"/>
    <w:rsid w:val="00D1440C"/>
    <w:rsid w:val="00D25311"/>
    <w:rsid w:val="00D2795D"/>
    <w:rsid w:val="00D4526B"/>
    <w:rsid w:val="00D765A5"/>
    <w:rsid w:val="00D875B5"/>
    <w:rsid w:val="00D92AA9"/>
    <w:rsid w:val="00D97325"/>
    <w:rsid w:val="00DA504F"/>
    <w:rsid w:val="00DB5EAB"/>
    <w:rsid w:val="00DC09E9"/>
    <w:rsid w:val="00E36605"/>
    <w:rsid w:val="00E527CF"/>
    <w:rsid w:val="00E61A9A"/>
    <w:rsid w:val="00E708CC"/>
    <w:rsid w:val="00E7106F"/>
    <w:rsid w:val="00E918FE"/>
    <w:rsid w:val="00E92AF9"/>
    <w:rsid w:val="00EA33BC"/>
    <w:rsid w:val="00EA78C3"/>
    <w:rsid w:val="00EB1ADB"/>
    <w:rsid w:val="00F051F9"/>
    <w:rsid w:val="00F14C26"/>
    <w:rsid w:val="00F2539B"/>
    <w:rsid w:val="00F420BF"/>
    <w:rsid w:val="00F8129E"/>
    <w:rsid w:val="00F9724B"/>
    <w:rsid w:val="00FC4650"/>
    <w:rsid w:val="00FF4D30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00DB"/>
  <w15:chartTrackingRefBased/>
  <w15:docId w15:val="{2F28001D-458A-408C-A0C4-00461BB4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26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26B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23D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23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3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3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3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3D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3D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2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90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0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817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817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6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 Alapati</dc:creator>
  <cp:keywords/>
  <dc:description/>
  <cp:lastModifiedBy>Bhuwan Chandra Joshi</cp:lastModifiedBy>
  <cp:revision>6</cp:revision>
  <dcterms:created xsi:type="dcterms:W3CDTF">2017-07-12T03:32:00Z</dcterms:created>
  <dcterms:modified xsi:type="dcterms:W3CDTF">2017-07-25T15:48:00Z</dcterms:modified>
</cp:coreProperties>
</file>