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3730A3"/>
          <w:sz w:val="56"/>
          <w:szCs w:val="56"/>
        </w:rPr>
        <w:t xml:space="preserve">Business Requirements Document</w:t>
      </w:r>
    </w:p>
    <w:p>
      <w:pPr>
        <w:spacing w:after="60"/>
        <w:jc w:val="center"/>
      </w:pPr>
      <w:r>
        <w:rPr>
          <w:b/>
          <w:bCs/>
          <w:color w:val="111827"/>
          <w:sz w:val="40"/>
          <w:szCs w:val="40"/>
        </w:rPr>
        <w:t xml:space="preserve">Grayn AEO</w:t>
      </w:r>
    </w:p>
    <w:p>
      <w:pPr>
        <w:spacing w:after="80"/>
        <w:jc w:val="center"/>
      </w:pPr>
      <w:r>
        <w:rPr>
          <w:color w:val="6B7280"/>
          <w:sz w:val="26"/>
          <w:szCs w:val="26"/>
        </w:rPr>
        <w:t xml:space="preserve">AI Visibility &amp; Answer Engine Optimization (AEO) Platform</w:t>
      </w:r>
    </w:p>
    <w:p>
      <w:pPr>
        <w:spacing w:after="400"/>
        <w:jc w:val="center"/>
      </w:pPr>
      <w:r>
        <w:rPr>
          <w:i/>
          <w:iCs/>
          <w:color w:val="4B5563"/>
          <w:sz w:val="22"/>
          <w:szCs w:val="22"/>
        </w:rPr>
        <w:t xml:space="preserve">Track how brands appear in AI answers — and turn the gaps into content.</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600"/>
        <w:gridCol w:w="6760"/>
      </w:tblGrid>
      <w:tr>
        <w:trPr>
          <w:tblHeader/>
        </w:trPr>
        <w:tc>
          <w:tcPr>
            <w:tcW w:type="dxa" w:w="26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Field</w:t>
            </w:r>
          </w:p>
        </w:tc>
        <w:tc>
          <w:tcPr>
            <w:tcW w:type="dxa" w:w="67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Detail</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Document title</w:t>
            </w:r>
          </w:p>
        </w:tc>
        <w:tc>
          <w:tcPr>
            <w:tcW w:type="dxa" w:w="6760"/>
            <w:tcMar>
              <w:top w:type="dxa" w:w="70"/>
              <w:left w:type="dxa" w:w="110"/>
              <w:bottom w:type="dxa" w:w="70"/>
              <w:right w:type="dxa" w:w="110"/>
            </w:tcMar>
            <w:vAlign w:val="center"/>
          </w:tcPr>
          <w:p>
            <w:pPr>
              <w:spacing w:after="0"/>
              <w:jc w:val="left"/>
            </w:pPr>
            <w:r>
              <w:rPr>
                <w:b w:val="false"/>
                <w:bCs w:val="false"/>
                <w:color w:val="1F2937"/>
                <w:sz w:val="18"/>
                <w:szCs w:val="18"/>
              </w:rPr>
              <w:t xml:space="preserve">Business Requirements Document (BRD)</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Product / system</w:t>
            </w:r>
          </w:p>
        </w:tc>
        <w:tc>
          <w:tcPr>
            <w:tcW w:type="dxa" w:w="6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Grayn AEO — AI Visibility &amp; AEO Platform</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Version</w:t>
            </w:r>
          </w:p>
        </w:tc>
        <w:tc>
          <w:tcPr>
            <w:tcW w:type="dxa" w:w="6760"/>
            <w:tcMar>
              <w:top w:type="dxa" w:w="70"/>
              <w:left w:type="dxa" w:w="110"/>
              <w:bottom w:type="dxa" w:w="70"/>
              <w:right w:type="dxa" w:w="110"/>
            </w:tcMar>
            <w:vAlign w:val="center"/>
          </w:tcPr>
          <w:p>
            <w:pPr>
              <w:spacing w:after="0"/>
              <w:jc w:val="left"/>
            </w:pPr>
            <w:r>
              <w:rPr>
                <w:b w:val="false"/>
                <w:bCs w:val="false"/>
                <w:color w:val="1F2937"/>
                <w:sz w:val="18"/>
                <w:szCs w:val="18"/>
              </w:rPr>
              <w:t xml:space="preserve">1.0</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Status</w:t>
            </w:r>
          </w:p>
        </w:tc>
        <w:tc>
          <w:tcPr>
            <w:tcW w:type="dxa" w:w="6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Draft for review</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Date</w:t>
            </w:r>
          </w:p>
        </w:tc>
        <w:tc>
          <w:tcPr>
            <w:tcW w:type="dxa" w:w="6760"/>
            <w:tcMar>
              <w:top w:type="dxa" w:w="70"/>
              <w:left w:type="dxa" w:w="110"/>
              <w:bottom w:type="dxa" w:w="70"/>
              <w:right w:type="dxa" w:w="110"/>
            </w:tcMar>
            <w:vAlign w:val="center"/>
          </w:tcPr>
          <w:p>
            <w:pPr>
              <w:spacing w:after="0"/>
              <w:jc w:val="left"/>
            </w:pPr>
            <w:r>
              <w:rPr>
                <w:b w:val="false"/>
                <w:bCs w:val="false"/>
                <w:color w:val="1F2937"/>
                <w:sz w:val="18"/>
                <w:szCs w:val="18"/>
              </w:rPr>
              <w:t xml:space="preserve">9 June 2026</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Author / owner</w:t>
            </w:r>
          </w:p>
        </w:tc>
        <w:tc>
          <w:tcPr>
            <w:tcW w:type="dxa" w:w="6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Aravind Sundar (Product Owner)</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Prepared for</w:t>
            </w:r>
          </w:p>
        </w:tc>
        <w:tc>
          <w:tcPr>
            <w:tcW w:type="dxa" w:w="6760"/>
            <w:tcMar>
              <w:top w:type="dxa" w:w="70"/>
              <w:left w:type="dxa" w:w="110"/>
              <w:bottom w:type="dxa" w:w="70"/>
              <w:right w:type="dxa" w:w="110"/>
            </w:tcMar>
            <w:vAlign w:val="center"/>
          </w:tcPr>
          <w:p>
            <w:pPr>
              <w:spacing w:after="0"/>
              <w:jc w:val="left"/>
            </w:pPr>
            <w:r>
              <w:rPr>
                <w:b w:val="false"/>
                <w:bCs w:val="false"/>
                <w:color w:val="1F2937"/>
                <w:sz w:val="18"/>
                <w:szCs w:val="18"/>
              </w:rPr>
              <w:t xml:space="preserve">Devesh M, Aman Gupta — Product &amp; Engineering</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Classification</w:t>
            </w:r>
          </w:p>
        </w:tc>
        <w:tc>
          <w:tcPr>
            <w:tcW w:type="dxa" w:w="6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Confidential — internal use only</w:t>
            </w:r>
          </w:p>
        </w:tc>
      </w:tr>
    </w:tbl>
    <w:p>
      <w:pPr>
        <w:spacing w:after="200"/>
      </w:pPr>
    </w:p>
    <w:p>
      <w:pPr>
        <w:spacing w:after="80"/>
      </w:pPr>
      <w:r>
        <w:rPr>
          <w:b/>
          <w:bCs/>
          <w:color w:val="3730A3"/>
          <w:sz w:val="22"/>
          <w:szCs w:val="22"/>
        </w:rPr>
        <w:t xml:space="preserve">Revision history</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300"/>
        <w:gridCol w:w="1700"/>
        <w:gridCol w:w="2400"/>
        <w:gridCol w:w="3960"/>
      </w:tblGrid>
      <w:tr>
        <w:trPr>
          <w:tblHeader/>
        </w:trPr>
        <w:tc>
          <w:tcPr>
            <w:tcW w:type="dxa" w:w="13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Version</w:t>
            </w:r>
          </w:p>
        </w:tc>
        <w:tc>
          <w:tcPr>
            <w:tcW w:type="dxa" w:w="17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Date</w:t>
            </w:r>
          </w:p>
        </w:tc>
        <w:tc>
          <w:tcPr>
            <w:tcW w:type="dxa" w:w="24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Author</w:t>
            </w:r>
          </w:p>
        </w:tc>
        <w:tc>
          <w:tcPr>
            <w:tcW w:type="dxa" w:w="39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Summary of change</w:t>
            </w:r>
          </w:p>
        </w:tc>
      </w:tr>
      <w:tr>
        <w:tc>
          <w:tcPr>
            <w:tcW w:type="dxa" w:w="1300"/>
            <w:tcMar>
              <w:top w:type="dxa" w:w="70"/>
              <w:left w:type="dxa" w:w="110"/>
              <w:bottom w:type="dxa" w:w="70"/>
              <w:right w:type="dxa" w:w="110"/>
            </w:tcMar>
            <w:vAlign w:val="center"/>
          </w:tcPr>
          <w:p>
            <w:pPr>
              <w:spacing w:after="0"/>
              <w:jc w:val="left"/>
            </w:pPr>
            <w:r>
              <w:rPr>
                <w:b w:val="false"/>
                <w:bCs w:val="false"/>
                <w:color w:val="1F2937"/>
                <w:sz w:val="18"/>
                <w:szCs w:val="18"/>
              </w:rPr>
              <w:t xml:space="preserve">1.0</w:t>
            </w:r>
          </w:p>
        </w:tc>
        <w:tc>
          <w:tcPr>
            <w:tcW w:type="dxa" w:w="1700"/>
            <w:tcMar>
              <w:top w:type="dxa" w:w="70"/>
              <w:left w:type="dxa" w:w="110"/>
              <w:bottom w:type="dxa" w:w="70"/>
              <w:right w:type="dxa" w:w="110"/>
            </w:tcMar>
            <w:vAlign w:val="center"/>
          </w:tcPr>
          <w:p>
            <w:pPr>
              <w:spacing w:after="0"/>
              <w:jc w:val="left"/>
            </w:pPr>
            <w:r>
              <w:rPr>
                <w:b w:val="false"/>
                <w:bCs w:val="false"/>
                <w:color w:val="1F2937"/>
                <w:sz w:val="18"/>
                <w:szCs w:val="18"/>
              </w:rPr>
              <w:t xml:space="preserve">9 Jun 2026</w:t>
            </w:r>
          </w:p>
        </w:tc>
        <w:tc>
          <w:tcPr>
            <w:tcW w:type="dxa" w:w="2400"/>
            <w:tcMar>
              <w:top w:type="dxa" w:w="70"/>
              <w:left w:type="dxa" w:w="110"/>
              <w:bottom w:type="dxa" w:w="70"/>
              <w:right w:type="dxa" w:w="110"/>
            </w:tcMar>
            <w:vAlign w:val="center"/>
          </w:tcPr>
          <w:p>
            <w:pPr>
              <w:spacing w:after="0"/>
              <w:jc w:val="left"/>
            </w:pPr>
            <w:r>
              <w:rPr>
                <w:b w:val="false"/>
                <w:bCs w:val="false"/>
                <w:color w:val="1F2937"/>
                <w:sz w:val="18"/>
                <w:szCs w:val="18"/>
              </w:rPr>
              <w:t xml:space="preserve">Aravind Sundar</w:t>
            </w:r>
          </w:p>
        </w:tc>
        <w:tc>
          <w:tcPr>
            <w:tcW w:type="dxa" w:w="3960"/>
            <w:tcMar>
              <w:top w:type="dxa" w:w="70"/>
              <w:left w:type="dxa" w:w="110"/>
              <w:bottom w:type="dxa" w:w="70"/>
              <w:right w:type="dxa" w:w="110"/>
            </w:tcMar>
            <w:vAlign w:val="center"/>
          </w:tcPr>
          <w:p>
            <w:pPr>
              <w:spacing w:after="0"/>
              <w:jc w:val="left"/>
            </w:pPr>
            <w:r>
              <w:rPr>
                <w:b w:val="false"/>
                <w:bCs w:val="false"/>
                <w:color w:val="1F2937"/>
                <w:sz w:val="18"/>
                <w:szCs w:val="18"/>
              </w:rPr>
              <w:t xml:space="preserve">Initial BRD — full scope, feature catalog, NFRs, roadmap.</w:t>
            </w:r>
          </w:p>
        </w:tc>
      </w:tr>
    </w:tbl>
    <w:p>
      <w:pPr>
        <w:spacing w:after="200"/>
      </w:pPr>
    </w:p>
    <w:p>
      <w:pPr>
        <w:spacing w:after="80"/>
      </w:pPr>
      <w:r>
        <w:rPr>
          <w:b/>
          <w:bCs/>
          <w:color w:val="3730A3"/>
          <w:sz w:val="22"/>
          <w:szCs w:val="22"/>
        </w:rPr>
        <w:t xml:space="preserve">Approvals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4360"/>
        <w:gridCol w:w="2500"/>
        <w:gridCol w:w="2500"/>
      </w:tblGrid>
      <w:tr>
        <w:trPr>
          <w:tblHeader/>
        </w:trPr>
        <w:tc>
          <w:tcPr>
            <w:tcW w:type="dxa" w:w="43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Name &amp; role</w:t>
            </w:r>
          </w:p>
        </w:tc>
        <w:tc>
          <w:tcPr>
            <w:tcW w:type="dxa" w:w="25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Approval</w:t>
            </w:r>
          </w:p>
        </w:tc>
        <w:tc>
          <w:tcPr>
            <w:tcW w:type="dxa" w:w="25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Date</w:t>
            </w:r>
          </w:p>
        </w:tc>
      </w:tr>
      <w:tr>
        <w:tc>
          <w:tcPr>
            <w:tcW w:type="dxa" w:w="4360"/>
            <w:tcMar>
              <w:top w:type="dxa" w:w="70"/>
              <w:left w:type="dxa" w:w="110"/>
              <w:bottom w:type="dxa" w:w="70"/>
              <w:right w:type="dxa" w:w="110"/>
            </w:tcMar>
            <w:vAlign w:val="center"/>
          </w:tcPr>
          <w:p>
            <w:pPr>
              <w:spacing w:after="0"/>
              <w:jc w:val="left"/>
            </w:pPr>
            <w:r>
              <w:rPr>
                <w:b w:val="false"/>
                <w:bCs w:val="false"/>
                <w:color w:val="1F2937"/>
                <w:sz w:val="18"/>
                <w:szCs w:val="18"/>
              </w:rPr>
              <w:t xml:space="preserve">Aravind Sundar — Product Owner</w:t>
            </w:r>
          </w:p>
        </w:tc>
        <w:tc>
          <w:tcPr>
            <w:tcW w:type="dxa" w:w="2500"/>
            <w:tcMar>
              <w:top w:type="dxa" w:w="70"/>
              <w:left w:type="dxa" w:w="110"/>
              <w:bottom w:type="dxa" w:w="70"/>
              <w:right w:type="dxa" w:w="110"/>
            </w:tcMar>
            <w:vAlign w:val="center"/>
          </w:tcPr>
          <w:p>
            <w:pPr>
              <w:spacing w:after="0"/>
              <w:jc w:val="left"/>
            </w:pPr>
            <w:r>
              <w:rPr>
                <w:b w:val="false"/>
                <w:bCs w:val="false"/>
                <w:color w:val="1F2937"/>
                <w:sz w:val="18"/>
                <w:szCs w:val="18"/>
              </w:rPr>
              <w:t xml:space="preserve"/>
            </w:r>
          </w:p>
        </w:tc>
        <w:tc>
          <w:tcPr>
            <w:tcW w:type="dxa" w:w="2500"/>
            <w:tcMar>
              <w:top w:type="dxa" w:w="70"/>
              <w:left w:type="dxa" w:w="110"/>
              <w:bottom w:type="dxa" w:w="70"/>
              <w:right w:type="dxa" w:w="110"/>
            </w:tcMar>
            <w:vAlign w:val="center"/>
          </w:tcPr>
          <w:p>
            <w:pPr>
              <w:spacing w:after="0"/>
              <w:jc w:val="left"/>
            </w:pPr>
            <w:r>
              <w:rPr>
                <w:b w:val="false"/>
                <w:bCs w:val="false"/>
                <w:color w:val="1F2937"/>
                <w:sz w:val="18"/>
                <w:szCs w:val="18"/>
              </w:rPr>
              <w:t xml:space="preserve"/>
            </w:r>
          </w:p>
        </w:tc>
      </w:tr>
      <w:tr>
        <w:tc>
          <w:tcPr>
            <w:tcW w:type="dxa" w:w="43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Devesh M — Product / Engineering</w:t>
            </w:r>
          </w:p>
        </w:tc>
        <w:tc>
          <w:tcPr>
            <w:tcW w:type="dxa" w:w="25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
            </w:r>
          </w:p>
        </w:tc>
        <w:tc>
          <w:tcPr>
            <w:tcW w:type="dxa" w:w="25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
            </w:r>
          </w:p>
        </w:tc>
      </w:tr>
      <w:tr>
        <w:tc>
          <w:tcPr>
            <w:tcW w:type="dxa" w:w="4360"/>
            <w:tcMar>
              <w:top w:type="dxa" w:w="70"/>
              <w:left w:type="dxa" w:w="110"/>
              <w:bottom w:type="dxa" w:w="70"/>
              <w:right w:type="dxa" w:w="110"/>
            </w:tcMar>
            <w:vAlign w:val="center"/>
          </w:tcPr>
          <w:p>
            <w:pPr>
              <w:spacing w:after="0"/>
              <w:jc w:val="left"/>
            </w:pPr>
            <w:r>
              <w:rPr>
                <w:b w:val="false"/>
                <w:bCs w:val="false"/>
                <w:color w:val="1F2937"/>
                <w:sz w:val="18"/>
                <w:szCs w:val="18"/>
              </w:rPr>
              <w:t xml:space="preserve">Aman Gupta — Stakeholder</w:t>
            </w:r>
          </w:p>
        </w:tc>
        <w:tc>
          <w:tcPr>
            <w:tcW w:type="dxa" w:w="2500"/>
            <w:tcMar>
              <w:top w:type="dxa" w:w="70"/>
              <w:left w:type="dxa" w:w="110"/>
              <w:bottom w:type="dxa" w:w="70"/>
              <w:right w:type="dxa" w:w="110"/>
            </w:tcMar>
            <w:vAlign w:val="center"/>
          </w:tcPr>
          <w:p>
            <w:pPr>
              <w:spacing w:after="0"/>
              <w:jc w:val="left"/>
            </w:pPr>
            <w:r>
              <w:rPr>
                <w:b w:val="false"/>
                <w:bCs w:val="false"/>
                <w:color w:val="1F2937"/>
                <w:sz w:val="18"/>
                <w:szCs w:val="18"/>
              </w:rPr>
              <w:t xml:space="preserve"/>
            </w:r>
          </w:p>
        </w:tc>
        <w:tc>
          <w:tcPr>
            <w:tcW w:type="dxa" w:w="2500"/>
            <w:tcMar>
              <w:top w:type="dxa" w:w="70"/>
              <w:left w:type="dxa" w:w="110"/>
              <w:bottom w:type="dxa" w:w="70"/>
              <w:right w:type="dxa" w:w="110"/>
            </w:tcMar>
            <w:vAlign w:val="center"/>
          </w:tcPr>
          <w:p>
            <w:pPr>
              <w:spacing w:after="0"/>
              <w:jc w:val="left"/>
            </w:pPr>
            <w:r>
              <w:rPr>
                <w:b w:val="false"/>
                <w:bCs w:val="false"/>
                <w:color w:val="1F2937"/>
                <w:sz w:val="18"/>
                <w:szCs w:val="18"/>
              </w:rPr>
              <w:t xml:space="preserve"/>
            </w:r>
          </w:p>
        </w:tc>
      </w:tr>
    </w:tbl>
    <w:p>
      <w:r>
        <w:br w:type="page"/>
      </w:r>
    </w:p>
    <w:p>
      <w:pPr>
        <w:spacing w:after="120"/>
      </w:pPr>
      <w:r>
        <w:rPr>
          <w:b/>
          <w:bCs/>
          <w:color w:val="3730A3"/>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0EA5E9" w:sz="20" w:space="10"/>
        </w:pBdr>
        <w:shd w:fill="F0F9FF" w:color="auto" w:val="clear"/>
        <w:spacing w:after="160" w:before="100" w:line="276"/>
        <w:ind w:left="150" w:right="100"/>
      </w:pPr>
      <w:r>
        <w:rPr>
          <w:b/>
          <w:bCs/>
          <w:sz w:val="21"/>
          <w:szCs w:val="21"/>
        </w:rPr>
        <w:t xml:space="preserve">Tip: </w:t>
      </w:r>
      <w:r>
        <w:rPr>
          <w:sz w:val="21"/>
          <w:szCs w:val="21"/>
        </w:rPr>
        <w:t xml:space="preserve">this contents list is a Word field. If it shows blank, click it and press F9 (or right-click → Update Field) to populate page numbers.</w:t>
      </w:r>
    </w:p>
    <w:p>
      <w:r>
        <w:br w:type="page"/>
      </w:r>
    </w:p>
    <w:p>
      <w:pPr>
        <w:pStyle w:val="Heading1"/>
      </w:pPr>
      <w:r>
        <w:t xml:space="preserve">1.  Executive Summary</w:t>
      </w:r>
    </w:p>
    <w:p>
      <w:pPr>
        <w:spacing w:after="140" w:line="288"/>
      </w:pPr>
      <w:r>
        <w:rPr>
          <w:color w:val="374151"/>
          <w:sz w:val="21"/>
          <w:szCs w:val="21"/>
        </w:rPr>
        <w:t xml:space="preserve">Grayn AEO measures how often a brand is mentioned and cited in answers produced by AI assistants (ChatGPT/OpenAI, Google Gemini, and Perplexity), and converts the gaps into prioritized content recommendations and ready-to-edit drafts.</w:t>
      </w:r>
    </w:p>
    <w:p>
      <w:pPr>
        <w:spacing w:after="120" w:line="276"/>
      </w:pPr>
      <w:r>
        <w:t xml:space="preserve">As buyers increasingly ask AI assistants instead of clicking through search results, the AI answer becomes the new storefront. Today brands have no reliable way to see whether those answers mention them, how they rank against competitors, or which sources the AI trusts. Grayn AEO closes that gap: it runs a brand's real customer questions through multiple AI engines on a weekly cadence, uses a separate AI 'judge' to extract brand/competitor mentions, positions, sentiment, and citations, and rolls the results into visibility, share-of-voice, and competitive-source analytics.</w:t>
      </w:r>
    </w:p>
    <w:p>
      <w:pPr>
        <w:spacing w:after="120" w:line="276"/>
      </w:pPr>
      <w:r>
        <w:t xml:space="preserve">Grayn ships as a multi-tenant REST API plus a built-in web dashboard, is Slack-first for delivery, and is designed to plug into a Lovable-built front-end through a single workspace API key. The reactive tracking engine, scoring, proactive content engine, Slack payloads, onboarding/discovery, admin provisioning, automated tests, and CI are already built and running; OpenAI and Gemini engines and the Anthropic judge run live today.</w:t>
      </w:r>
    </w:p>
    <w:p>
      <w:pPr>
        <w:pBdr>
          <w:left w:val="single" w:color="6D28D9" w:sz="20" w:space="10"/>
        </w:pBdr>
        <w:shd w:fill="F5F3FF" w:color="auto" w:val="clear"/>
        <w:spacing w:after="160" w:before="100" w:line="276"/>
        <w:ind w:left="150" w:right="100"/>
      </w:pPr>
      <w:r>
        <w:rPr>
          <w:b/>
          <w:bCs/>
          <w:sz w:val="21"/>
          <w:szCs w:val="21"/>
        </w:rPr>
        <w:t xml:space="preserve">Purpose of this document: </w:t>
      </w:r>
      <w:r>
        <w:rPr>
          <w:sz w:val="21"/>
          <w:szCs w:val="21"/>
        </w:rPr>
        <w:t xml:space="preserve">give the team a single, validated source of truth for what Grayn AEO does and must do — so the feature list, the Lovable front-end, and the delivery roadmap can be planned precisely. Section 9 (Feature Catalog) is the definitive feature list.</w:t>
      </w:r>
    </w:p>
    <w:p>
      <w:pPr>
        <w:pStyle w:val="Heading1"/>
      </w:pPr>
      <w:r>
        <w:t xml:space="preserve">2.  Business Context &amp; Problem Statement</w:t>
      </w:r>
    </w:p>
    <w:p>
      <w:pPr>
        <w:pStyle w:val="Heading3"/>
      </w:pPr>
      <w:r>
        <w:t xml:space="preserve">2.1  Background</w:t>
      </w:r>
    </w:p>
    <w:p>
      <w:pPr>
        <w:spacing w:after="120" w:line="276"/>
      </w:pPr>
      <w:r>
        <w:t xml:space="preserve">Discovery is moving from a list of blue links to a single synthesized AI answer. When a prospect asks an assistant “what’s the best tool for X?”, the assistant names a handful of brands and cites a handful of sources. Being named — and named first, positively, with your own content cited — is the new top-of-funnel. This discipline is emerging as Answer Engine Optimization (AEO), the successor and companion to SEO.</w:t>
      </w:r>
    </w:p>
    <w:p>
      <w:pPr>
        <w:pStyle w:val="Heading3"/>
      </w:pPr>
      <w:r>
        <w:t xml:space="preserve">2.2  The problem</w:t>
      </w:r>
    </w:p>
    <w:p>
      <w:pPr>
        <w:pStyle w:val="ListParagraph"/>
        <w:numPr>
          <w:ilvl w:val="0"/>
          <w:numId w:val="2"/>
        </w:numPr>
        <w:spacing w:after="60"/>
      </w:pPr>
      <w:r>
        <w:rPr>
          <w:b/>
          <w:bCs/>
        </w:rPr>
        <w:t xml:space="preserve">No visibility into AI answers. </w:t>
      </w:r>
      <w:r>
        <w:t xml:space="preserve">Brands cannot see whether or how often assistants mention them across engines.</w:t>
      </w:r>
    </w:p>
    <w:p>
      <w:pPr>
        <w:pStyle w:val="ListParagraph"/>
        <w:numPr>
          <w:ilvl w:val="0"/>
          <w:numId w:val="2"/>
        </w:numPr>
        <w:spacing w:after="60"/>
      </w:pPr>
      <w:r>
        <w:rPr>
          <w:b/>
          <w:bCs/>
        </w:rPr>
        <w:t xml:space="preserve">No competitive benchmark. </w:t>
      </w:r>
      <w:r>
        <w:t xml:space="preserve">There is no share-of-voice, ranking, or leaderboard for AI answers.</w:t>
      </w:r>
    </w:p>
    <w:p>
      <w:pPr>
        <w:pStyle w:val="ListParagraph"/>
        <w:numPr>
          <w:ilvl w:val="0"/>
          <w:numId w:val="2"/>
        </w:numPr>
        <w:spacing w:after="60"/>
      </w:pPr>
      <w:r>
        <w:rPr>
          <w:b/>
          <w:bCs/>
        </w:rPr>
        <w:t xml:space="preserve">No source intelligence. </w:t>
      </w:r>
      <w:r>
        <w:t xml:space="preserve">Teams don’t know which pages/domains the AI cites — for them or for rivals.</w:t>
      </w:r>
    </w:p>
    <w:p>
      <w:pPr>
        <w:pStyle w:val="ListParagraph"/>
        <w:numPr>
          <w:ilvl w:val="0"/>
          <w:numId w:val="2"/>
        </w:numPr>
        <w:spacing w:after="60"/>
      </w:pPr>
      <w:r>
        <w:rPr>
          <w:b/>
          <w:bCs/>
        </w:rPr>
        <w:t xml:space="preserve">Gaps don’t convert to action. </w:t>
      </w:r>
      <w:r>
        <w:t xml:space="preserve">Even when a gap is noticed, there is no structured path from “we’re invisible for topic Y” to a prioritized brief and draft.</w:t>
      </w:r>
    </w:p>
    <w:p>
      <w:pPr>
        <w:pStyle w:val="ListParagraph"/>
        <w:numPr>
          <w:ilvl w:val="0"/>
          <w:numId w:val="2"/>
        </w:numPr>
        <w:spacing w:after="60"/>
      </w:pPr>
      <w:r>
        <w:rPr>
          <w:b/>
          <w:bCs/>
        </w:rPr>
        <w:t xml:space="preserve">Insights live in the wrong place. </w:t>
      </w:r>
      <w:r>
        <w:t xml:space="preserve">Marketing teams work in Slack and dashboards, not in raw API responses.</w:t>
      </w:r>
    </w:p>
    <w:p>
      <w:pPr>
        <w:pStyle w:val="Heading3"/>
      </w:pPr>
      <w:r>
        <w:t xml:space="preserve">2.3  The opportunity</w:t>
      </w:r>
    </w:p>
    <w:p>
      <w:pPr>
        <w:spacing w:after="120" w:line="276"/>
      </w:pPr>
      <w:r>
        <w:t xml:space="preserve">A purpose-built AEO platform that tracks multi-engine visibility, benchmarks competitors, exposes cited sources, and turns gaps into content — delivered into Slack and a branded dashboard — lets brands actively manage their presence in AI answers. Grayn AEO is that platform.</w:t>
      </w:r>
    </w:p>
    <w:p>
      <w:pPr>
        <w:pStyle w:val="Heading1"/>
      </w:pPr>
      <w:r>
        <w:t xml:space="preserve">3.  Vision, Goals &amp; Business Objectives</w:t>
      </w:r>
    </w:p>
    <w:p>
      <w:pPr>
        <w:pBdr>
          <w:left w:val="single" w:color="3730A3" w:sz="20" w:space="10"/>
        </w:pBdr>
        <w:shd w:fill="EEF2FF" w:color="auto" w:val="clear"/>
        <w:spacing w:after="160" w:before="100" w:line="276"/>
        <w:ind w:left="150" w:right="100"/>
      </w:pPr>
      <w:r>
        <w:rPr>
          <w:b/>
          <w:bCs/>
          <w:sz w:val="21"/>
          <w:szCs w:val="21"/>
        </w:rPr>
        <w:t xml:space="preserve">Vision: </w:t>
      </w:r>
      <w:r>
        <w:rPr>
          <w:sz w:val="21"/>
          <w:szCs w:val="21"/>
        </w:rPr>
        <w:t xml:space="preserve">Make every brand measurably visible in AI answers — and give teams the shortest path from a visibility gap to a published, citation-worthy page.</w:t>
      </w:r>
    </w:p>
    <w:p>
      <w:pPr>
        <w:pStyle w:val="Heading3"/>
      </w:pPr>
      <w:r>
        <w:t xml:space="preserve">3.1  Business objectives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700"/>
        <w:gridCol w:w="4660"/>
        <w:gridCol w:w="2000"/>
      </w:tblGrid>
      <w:tr>
        <w:trPr>
          <w:tblHeader/>
        </w:trPr>
        <w:tc>
          <w:tcPr>
            <w:tcW w:type="dxa" w:w="27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Objective</w:t>
            </w:r>
          </w:p>
        </w:tc>
        <w:tc>
          <w:tcPr>
            <w:tcW w:type="dxa" w:w="46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20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Target / KPI</w:t>
            </w:r>
          </w:p>
        </w:tc>
      </w:tr>
      <w:tr>
        <w:tc>
          <w:tcPr>
            <w:tcW w:type="dxa" w:w="2700"/>
            <w:tcMar>
              <w:top w:type="dxa" w:w="70"/>
              <w:left w:type="dxa" w:w="110"/>
              <w:bottom w:type="dxa" w:w="70"/>
              <w:right w:type="dxa" w:w="110"/>
            </w:tcMar>
            <w:vAlign w:val="center"/>
          </w:tcPr>
          <w:p>
            <w:pPr>
              <w:spacing w:after="0"/>
              <w:jc w:val="left"/>
            </w:pPr>
            <w:r>
              <w:rPr>
                <w:b w:val="false"/>
                <w:bCs w:val="false"/>
                <w:color w:val="1F2937"/>
                <w:sz w:val="18"/>
                <w:szCs w:val="18"/>
              </w:rPr>
              <w:t xml:space="preserve">Measure AI visibility</w:t>
            </w:r>
          </w:p>
        </w:tc>
        <w:tc>
          <w:tcPr>
            <w:tcW w:type="dxa" w:w="4660"/>
            <w:tcMar>
              <w:top w:type="dxa" w:w="70"/>
              <w:left w:type="dxa" w:w="110"/>
              <w:bottom w:type="dxa" w:w="70"/>
              <w:right w:type="dxa" w:w="110"/>
            </w:tcMar>
            <w:vAlign w:val="center"/>
          </w:tcPr>
          <w:p>
            <w:pPr>
              <w:spacing w:after="0"/>
              <w:jc w:val="left"/>
            </w:pPr>
            <w:r>
              <w:rPr>
                <w:b w:val="false"/>
                <w:bCs w:val="false"/>
                <w:color w:val="1F2937"/>
                <w:sz w:val="18"/>
                <w:szCs w:val="18"/>
              </w:rPr>
              <w:t xml:space="preserve">Quantify how often the brand appears in AI answers across engines, weekly.</w:t>
            </w:r>
          </w:p>
        </w:tc>
        <w:tc>
          <w:tcPr>
            <w:tcW w:type="dxa" w:w="2000"/>
            <w:tcMar>
              <w:top w:type="dxa" w:w="70"/>
              <w:left w:type="dxa" w:w="110"/>
              <w:bottom w:type="dxa" w:w="70"/>
              <w:right w:type="dxa" w:w="110"/>
            </w:tcMar>
            <w:vAlign w:val="center"/>
          </w:tcPr>
          <w:p>
            <w:pPr>
              <w:spacing w:after="0"/>
              <w:jc w:val="left"/>
            </w:pPr>
            <w:r>
              <w:rPr>
                <w:b w:val="false"/>
                <w:bCs w:val="false"/>
                <w:color w:val="1F2937"/>
                <w:sz w:val="18"/>
                <w:szCs w:val="18"/>
              </w:rPr>
              <w:t xml:space="preserve">Weekly visibility % per workspace</w:t>
            </w:r>
          </w:p>
        </w:tc>
      </w:tr>
      <w:tr>
        <w:tc>
          <w:tcPr>
            <w:tcW w:type="dxa" w:w="27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Benchmark competition</w:t>
            </w:r>
          </w:p>
        </w:tc>
        <w:tc>
          <w:tcPr>
            <w:tcW w:type="dxa" w:w="46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Share of voice, average position, and a competitor leaderboard.</w:t>
            </w:r>
          </w:p>
        </w:tc>
        <w:tc>
          <w:tcPr>
            <w:tcW w:type="dxa" w:w="2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SoV % + rank vs. tracked set</w:t>
            </w:r>
          </w:p>
        </w:tc>
      </w:tr>
      <w:tr>
        <w:tc>
          <w:tcPr>
            <w:tcW w:type="dxa" w:w="2700"/>
            <w:tcMar>
              <w:top w:type="dxa" w:w="70"/>
              <w:left w:type="dxa" w:w="110"/>
              <w:bottom w:type="dxa" w:w="70"/>
              <w:right w:type="dxa" w:w="110"/>
            </w:tcMar>
            <w:vAlign w:val="center"/>
          </w:tcPr>
          <w:p>
            <w:pPr>
              <w:spacing w:after="0"/>
              <w:jc w:val="left"/>
            </w:pPr>
            <w:r>
              <w:rPr>
                <w:b w:val="false"/>
                <w:bCs w:val="false"/>
                <w:color w:val="1F2937"/>
                <w:sz w:val="18"/>
                <w:szCs w:val="18"/>
              </w:rPr>
              <w:t xml:space="preserve">Expose source intelligence</w:t>
            </w:r>
          </w:p>
        </w:tc>
        <w:tc>
          <w:tcPr>
            <w:tcW w:type="dxa" w:w="4660"/>
            <w:tcMar>
              <w:top w:type="dxa" w:w="70"/>
              <w:left w:type="dxa" w:w="110"/>
              <w:bottom w:type="dxa" w:w="70"/>
              <w:right w:type="dxa" w:w="110"/>
            </w:tcMar>
            <w:vAlign w:val="center"/>
          </w:tcPr>
          <w:p>
            <w:pPr>
              <w:spacing w:after="0"/>
              <w:jc w:val="left"/>
            </w:pPr>
            <w:r>
              <w:rPr>
                <w:b w:val="false"/>
                <w:bCs w:val="false"/>
                <w:color w:val="1F2937"/>
                <w:sz w:val="18"/>
                <w:szCs w:val="18"/>
              </w:rPr>
              <w:t xml:space="preserve">Surface the domains/URLs AI cites for the brand and competitors.</w:t>
            </w:r>
          </w:p>
        </w:tc>
        <w:tc>
          <w:tcPr>
            <w:tcW w:type="dxa" w:w="2000"/>
            <w:tcMar>
              <w:top w:type="dxa" w:w="70"/>
              <w:left w:type="dxa" w:w="110"/>
              <w:bottom w:type="dxa" w:w="70"/>
              <w:right w:type="dxa" w:w="110"/>
            </w:tcMar>
            <w:vAlign w:val="center"/>
          </w:tcPr>
          <w:p>
            <w:pPr>
              <w:spacing w:after="0"/>
              <w:jc w:val="left"/>
            </w:pPr>
            <w:r>
              <w:rPr>
                <w:b w:val="false"/>
                <w:bCs w:val="false"/>
                <w:color w:val="1F2937"/>
                <w:sz w:val="18"/>
                <w:szCs w:val="18"/>
              </w:rPr>
              <w:t xml:space="preserve">Citation split + competitor sources</w:t>
            </w:r>
          </w:p>
        </w:tc>
      </w:tr>
      <w:tr>
        <w:tc>
          <w:tcPr>
            <w:tcW w:type="dxa" w:w="27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Convert gaps to content</w:t>
            </w:r>
          </w:p>
        </w:tc>
        <w:tc>
          <w:tcPr>
            <w:tcW w:type="dxa" w:w="46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Prioritized recommendations, briefs, and drafts from the gaps found.</w:t>
            </w:r>
          </w:p>
        </w:tc>
        <w:tc>
          <w:tcPr>
            <w:tcW w:type="dxa" w:w="2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Ranked actions with impact score</w:t>
            </w:r>
          </w:p>
        </w:tc>
      </w:tr>
      <w:tr>
        <w:tc>
          <w:tcPr>
            <w:tcW w:type="dxa" w:w="2700"/>
            <w:tcMar>
              <w:top w:type="dxa" w:w="70"/>
              <w:left w:type="dxa" w:w="110"/>
              <w:bottom w:type="dxa" w:w="70"/>
              <w:right w:type="dxa" w:w="110"/>
            </w:tcMar>
            <w:vAlign w:val="center"/>
          </w:tcPr>
          <w:p>
            <w:pPr>
              <w:spacing w:after="0"/>
              <w:jc w:val="left"/>
            </w:pPr>
            <w:r>
              <w:rPr>
                <w:b w:val="false"/>
                <w:bCs w:val="false"/>
                <w:color w:val="1F2937"/>
                <w:sz w:val="18"/>
                <w:szCs w:val="18"/>
              </w:rPr>
              <w:t xml:space="preserve">Deliver where teams work</w:t>
            </w:r>
          </w:p>
        </w:tc>
        <w:tc>
          <w:tcPr>
            <w:tcW w:type="dxa" w:w="4660"/>
            <w:tcMar>
              <w:top w:type="dxa" w:w="70"/>
              <w:left w:type="dxa" w:w="110"/>
              <w:bottom w:type="dxa" w:w="70"/>
              <w:right w:type="dxa" w:w="110"/>
            </w:tcMar>
            <w:vAlign w:val="center"/>
          </w:tcPr>
          <w:p>
            <w:pPr>
              <w:spacing w:after="0"/>
              <w:jc w:val="left"/>
            </w:pPr>
            <w:r>
              <w:rPr>
                <w:b w:val="false"/>
                <w:bCs w:val="false"/>
                <w:color w:val="1F2937"/>
                <w:sz w:val="18"/>
                <w:szCs w:val="18"/>
              </w:rPr>
              <w:t xml:space="preserve">Slack-first updates + a Lovable-driven dashboard.</w:t>
            </w:r>
          </w:p>
        </w:tc>
        <w:tc>
          <w:tcPr>
            <w:tcW w:type="dxa" w:w="2000"/>
            <w:tcMar>
              <w:top w:type="dxa" w:w="70"/>
              <w:left w:type="dxa" w:w="110"/>
              <w:bottom w:type="dxa" w:w="70"/>
              <w:right w:type="dxa" w:w="110"/>
            </w:tcMar>
            <w:vAlign w:val="center"/>
          </w:tcPr>
          <w:p>
            <w:pPr>
              <w:spacing w:after="0"/>
              <w:jc w:val="left"/>
            </w:pPr>
            <w:r>
              <w:rPr>
                <w:b w:val="false"/>
                <w:bCs w:val="false"/>
                <w:color w:val="1F2937"/>
                <w:sz w:val="18"/>
                <w:szCs w:val="18"/>
              </w:rPr>
              <w:t xml:space="preserve">Daily/weekly Slack posts; live dashboard</w:t>
            </w:r>
          </w:p>
        </w:tc>
      </w:tr>
      <w:tr>
        <w:tc>
          <w:tcPr>
            <w:tcW w:type="dxa" w:w="27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Operate as multi-tenant SaaS</w:t>
            </w:r>
          </w:p>
        </w:tc>
        <w:tc>
          <w:tcPr>
            <w:tcW w:type="dxa" w:w="46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Per-customer isolation, API keys, secure deploy.</w:t>
            </w:r>
          </w:p>
        </w:tc>
        <w:tc>
          <w:tcPr>
            <w:tcW w:type="dxa" w:w="2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Isolated workspaces; hashed keys</w:t>
            </w:r>
          </w:p>
        </w:tc>
      </w:tr>
    </w:tbl>
    <w:p>
      <w:pPr>
        <w:pStyle w:val="Heading1"/>
      </w:pPr>
      <w:r>
        <w:t xml:space="preserve">4.  Project Scope</w:t>
      </w:r>
    </w:p>
    <w:p>
      <w:pPr>
        <w:pStyle w:val="Heading3"/>
      </w:pPr>
      <w:r>
        <w:t xml:space="preserve">4.1  In scope</w:t>
      </w:r>
    </w:p>
    <w:p>
      <w:pPr>
        <w:pStyle w:val="ListParagraph"/>
        <w:numPr>
          <w:ilvl w:val="0"/>
          <w:numId w:val="2"/>
        </w:numPr>
        <w:spacing w:after="60"/>
      </w:pPr>
      <w:r>
        <w:t xml:space="preserve">Multi-engine AI visibility tracking (OpenAI, Gemini, Perplexity) on a weekly cadence.</w:t>
      </w:r>
    </w:p>
    <w:p>
      <w:pPr>
        <w:pStyle w:val="ListParagraph"/>
        <w:numPr>
          <w:ilvl w:val="0"/>
          <w:numId w:val="2"/>
        </w:numPr>
        <w:spacing w:after="60"/>
      </w:pPr>
      <w:r>
        <w:t xml:space="preserve">AI-judge extraction of brand/competitor mentions, position, sentiment, and citations.</w:t>
      </w:r>
    </w:p>
    <w:p>
      <w:pPr>
        <w:pStyle w:val="ListParagraph"/>
        <w:numPr>
          <w:ilvl w:val="0"/>
          <w:numId w:val="2"/>
        </w:numPr>
        <w:spacing w:after="60"/>
      </w:pPr>
      <w:r>
        <w:t xml:space="preserve">Scoring &amp; analytics: visibility, share of voice, average position, competitor leaderboard, citation split, competitor sources, week-over-week deltas.</w:t>
      </w:r>
    </w:p>
    <w:p>
      <w:pPr>
        <w:pStyle w:val="ListParagraph"/>
        <w:numPr>
          <w:ilvl w:val="0"/>
          <w:numId w:val="2"/>
        </w:numPr>
        <w:spacing w:after="60"/>
      </w:pPr>
      <w:r>
        <w:t xml:space="preserve">Proactive content engine: clustering, opportunity scoring, recommendations, briefs, drafts.</w:t>
      </w:r>
    </w:p>
    <w:p>
      <w:pPr>
        <w:pStyle w:val="ListParagraph"/>
        <w:numPr>
          <w:ilvl w:val="0"/>
          <w:numId w:val="2"/>
        </w:numPr>
        <w:spacing w:after="60"/>
      </w:pPr>
      <w:r>
        <w:t xml:space="preserve">Onboarding/discovery from a brand URL; admin provisioning of workspaces and API keys.</w:t>
      </w:r>
    </w:p>
    <w:p>
      <w:pPr>
        <w:pStyle w:val="ListParagraph"/>
        <w:numPr>
          <w:ilvl w:val="0"/>
          <w:numId w:val="2"/>
        </w:numPr>
        <w:spacing w:after="60"/>
      </w:pPr>
      <w:r>
        <w:t xml:space="preserve">Slack-first delivery payloads + a free-text “/aeo” query router; built-in web dashboard; branded report.</w:t>
      </w:r>
    </w:p>
    <w:p>
      <w:pPr>
        <w:pStyle w:val="ListParagraph"/>
        <w:numPr>
          <w:ilvl w:val="0"/>
          <w:numId w:val="2"/>
        </w:numPr>
        <w:spacing w:after="60"/>
      </w:pPr>
      <w:r>
        <w:t xml:space="preserve">Public REST API + admin API, OpenAPI docs, CORS for a Lovable front-end.</w:t>
      </w:r>
    </w:p>
    <w:p>
      <w:pPr>
        <w:pStyle w:val="ListParagraph"/>
        <w:numPr>
          <w:ilvl w:val="0"/>
          <w:numId w:val="2"/>
        </w:numPr>
        <w:spacing w:after="60"/>
      </w:pPr>
      <w:r>
        <w:t xml:space="preserve">Deployment (Docker), Postgres + optional row-level security, CI, configuration management.</w:t>
      </w:r>
    </w:p>
    <w:p>
      <w:pPr>
        <w:pStyle w:val="Heading3"/>
      </w:pPr>
      <w:r>
        <w:t xml:space="preserve">4.2  Out of scope (this release)</w:t>
      </w:r>
    </w:p>
    <w:p>
      <w:pPr>
        <w:pStyle w:val="ListParagraph"/>
        <w:numPr>
          <w:ilvl w:val="0"/>
          <w:numId w:val="2"/>
        </w:numPr>
        <w:spacing w:after="60"/>
      </w:pPr>
      <w:r>
        <w:t xml:space="preserve">Native Slack app hosting (bot token / signing secret) — Slack delivery is handled via Lovable’s existing Slack connection (see §12).</w:t>
      </w:r>
    </w:p>
    <w:p>
      <w:pPr>
        <w:pStyle w:val="ListParagraph"/>
        <w:numPr>
          <w:ilvl w:val="0"/>
          <w:numId w:val="2"/>
        </w:numPr>
        <w:spacing w:after="60"/>
      </w:pPr>
      <w:r>
        <w:t xml:space="preserve">Billing, subscription management, and payments.</w:t>
      </w:r>
    </w:p>
    <w:p>
      <w:pPr>
        <w:pStyle w:val="ListParagraph"/>
        <w:numPr>
          <w:ilvl w:val="0"/>
          <w:numId w:val="2"/>
        </w:numPr>
        <w:spacing w:after="60"/>
      </w:pPr>
      <w:r>
        <w:t xml:space="preserve">A Grayn-built end-user UI beyond the built-in dashboard — the customer-facing UI is built in Lovable.</w:t>
      </w:r>
    </w:p>
    <w:p>
      <w:pPr>
        <w:pStyle w:val="ListParagraph"/>
        <w:numPr>
          <w:ilvl w:val="0"/>
          <w:numId w:val="2"/>
        </w:numPr>
        <w:spacing w:after="60"/>
      </w:pPr>
      <w:r>
        <w:t xml:space="preserve">Engines beyond OpenAI/Gemini/Perplexity (e.g., Claude-as-engine, DeepSeek) — roadmap.</w:t>
      </w:r>
    </w:p>
    <w:p>
      <w:pPr>
        <w:pStyle w:val="ListParagraph"/>
        <w:numPr>
          <w:ilvl w:val="0"/>
          <w:numId w:val="2"/>
        </w:numPr>
        <w:spacing w:after="60"/>
      </w:pPr>
      <w:r>
        <w:t xml:space="preserve">Automated publishing of drafts to a CMS.</w:t>
      </w:r>
    </w:p>
    <w:p>
      <w:pPr>
        <w:pStyle w:val="Heading3"/>
      </w:pPr>
      <w:r>
        <w:t xml:space="preserve">4.3  Future scope</w:t>
      </w:r>
    </w:p>
    <w:p>
      <w:pPr>
        <w:pStyle w:val="ListParagraph"/>
        <w:numPr>
          <w:ilvl w:val="0"/>
          <w:numId w:val="2"/>
        </w:numPr>
        <w:spacing w:after="60"/>
      </w:pPr>
      <w:r>
        <w:t xml:space="preserve">Real LLM content writer behind the existing draft endpoint.</w:t>
      </w:r>
    </w:p>
    <w:p>
      <w:pPr>
        <w:pStyle w:val="ListParagraph"/>
        <w:numPr>
          <w:ilvl w:val="0"/>
          <w:numId w:val="2"/>
        </w:numPr>
        <w:spacing w:after="60"/>
      </w:pPr>
      <w:r>
        <w:t xml:space="preserve">Aggregated sentiment dashboards and historical trendlines.</w:t>
      </w:r>
    </w:p>
    <w:p>
      <w:pPr>
        <w:pStyle w:val="ListParagraph"/>
        <w:numPr>
          <w:ilvl w:val="0"/>
          <w:numId w:val="2"/>
        </w:numPr>
        <w:spacing w:after="60"/>
      </w:pPr>
      <w:r>
        <w:t xml:space="preserve">Additional answer engines and locales/languages.</w:t>
      </w:r>
    </w:p>
    <w:p>
      <w:pPr>
        <w:pStyle w:val="ListParagraph"/>
        <w:numPr>
          <w:ilvl w:val="0"/>
          <w:numId w:val="2"/>
        </w:numPr>
        <w:spacing w:after="60"/>
      </w:pPr>
      <w:r>
        <w:t xml:space="preserve">Self-serve onboarding and billing.</w:t>
      </w:r>
    </w:p>
    <w:p>
      <w:pPr>
        <w:pStyle w:val="Heading1"/>
      </w:pPr>
      <w:r>
        <w:t xml:space="preserve">5.  Stakeholders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600"/>
        <w:gridCol w:w="2600"/>
        <w:gridCol w:w="4160"/>
      </w:tblGrid>
      <w:tr>
        <w:trPr>
          <w:tblHeader/>
        </w:trPr>
        <w:tc>
          <w:tcPr>
            <w:tcW w:type="dxa" w:w="26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Stakeholder</w:t>
            </w:r>
          </w:p>
        </w:tc>
        <w:tc>
          <w:tcPr>
            <w:tcW w:type="dxa" w:w="26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Role</w:t>
            </w:r>
          </w:p>
        </w:tc>
        <w:tc>
          <w:tcPr>
            <w:tcW w:type="dxa" w:w="41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Interest / responsibility</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Aravind Sundar</w:t>
            </w:r>
          </w:p>
        </w:tc>
        <w:tc>
          <w:tcPr>
            <w:tcW w:type="dxa" w:w="2600"/>
            <w:tcMar>
              <w:top w:type="dxa" w:w="70"/>
              <w:left w:type="dxa" w:w="110"/>
              <w:bottom w:type="dxa" w:w="70"/>
              <w:right w:type="dxa" w:w="110"/>
            </w:tcMar>
            <w:vAlign w:val="center"/>
          </w:tcPr>
          <w:p>
            <w:pPr>
              <w:spacing w:after="0"/>
              <w:jc w:val="left"/>
            </w:pPr>
            <w:r>
              <w:rPr>
                <w:b w:val="false"/>
                <w:bCs w:val="false"/>
                <w:color w:val="1F2937"/>
                <w:sz w:val="18"/>
                <w:szCs w:val="18"/>
              </w:rPr>
              <w:t xml:space="preserve">Product Owner</w:t>
            </w:r>
          </w:p>
        </w:tc>
        <w:tc>
          <w:tcPr>
            <w:tcW w:type="dxa" w:w="4160"/>
            <w:tcMar>
              <w:top w:type="dxa" w:w="70"/>
              <w:left w:type="dxa" w:w="110"/>
              <w:bottom w:type="dxa" w:w="70"/>
              <w:right w:type="dxa" w:w="110"/>
            </w:tcMar>
            <w:vAlign w:val="center"/>
          </w:tcPr>
          <w:p>
            <w:pPr>
              <w:spacing w:after="0"/>
              <w:jc w:val="left"/>
            </w:pPr>
            <w:r>
              <w:rPr>
                <w:b w:val="false"/>
                <w:bCs w:val="false"/>
                <w:color w:val="1F2937"/>
                <w:sz w:val="18"/>
                <w:szCs w:val="18"/>
              </w:rPr>
              <w:t xml:space="preserve">Vision, scope, priorities, sign-off; provider keys &amp; accounts.</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Devesh M</w:t>
            </w:r>
          </w:p>
        </w:tc>
        <w:tc>
          <w:tcPr>
            <w:tcW w:type="dxa" w:w="26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Product / Engineering</w:t>
            </w:r>
          </w:p>
        </w:tc>
        <w:tc>
          <w:tcPr>
            <w:tcW w:type="dxa" w:w="41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Owns the feature list and front-end build; primary consumer of this BRD.</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Aman Gupta</w:t>
            </w:r>
          </w:p>
        </w:tc>
        <w:tc>
          <w:tcPr>
            <w:tcW w:type="dxa" w:w="2600"/>
            <w:tcMar>
              <w:top w:type="dxa" w:w="70"/>
              <w:left w:type="dxa" w:w="110"/>
              <w:bottom w:type="dxa" w:w="70"/>
              <w:right w:type="dxa" w:w="110"/>
            </w:tcMar>
            <w:vAlign w:val="center"/>
          </w:tcPr>
          <w:p>
            <w:pPr>
              <w:spacing w:after="0"/>
              <w:jc w:val="left"/>
            </w:pPr>
            <w:r>
              <w:rPr>
                <w:b w:val="false"/>
                <w:bCs w:val="false"/>
                <w:color w:val="1F2937"/>
                <w:sz w:val="18"/>
                <w:szCs w:val="18"/>
              </w:rPr>
              <w:t xml:space="preserve">Stakeholder / team</w:t>
            </w:r>
          </w:p>
        </w:tc>
        <w:tc>
          <w:tcPr>
            <w:tcW w:type="dxa" w:w="4160"/>
            <w:tcMar>
              <w:top w:type="dxa" w:w="70"/>
              <w:left w:type="dxa" w:w="110"/>
              <w:bottom w:type="dxa" w:w="70"/>
              <w:right w:type="dxa" w:w="110"/>
            </w:tcMar>
            <w:vAlign w:val="center"/>
          </w:tcPr>
          <w:p>
            <w:pPr>
              <w:spacing w:after="0"/>
              <w:jc w:val="left"/>
            </w:pPr>
            <w:r>
              <w:rPr>
                <w:b w:val="false"/>
                <w:bCs w:val="false"/>
                <w:color w:val="1F2937"/>
                <w:sz w:val="18"/>
                <w:szCs w:val="18"/>
              </w:rPr>
              <w:t xml:space="preserve">Requirements input and review.</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Front-end team (Lovable)</w:t>
            </w:r>
          </w:p>
        </w:tc>
        <w:tc>
          <w:tcPr>
            <w:tcW w:type="dxa" w:w="26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Implementation</w:t>
            </w:r>
          </w:p>
        </w:tc>
        <w:tc>
          <w:tcPr>
            <w:tcW w:type="dxa" w:w="41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Builds the customer UI + Slack delivery on Lovable, integrating Grayn’s API.</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End customers (brands)</w:t>
            </w:r>
          </w:p>
        </w:tc>
        <w:tc>
          <w:tcPr>
            <w:tcW w:type="dxa" w:w="2600"/>
            <w:tcMar>
              <w:top w:type="dxa" w:w="70"/>
              <w:left w:type="dxa" w:w="110"/>
              <w:bottom w:type="dxa" w:w="70"/>
              <w:right w:type="dxa" w:w="110"/>
            </w:tcMar>
            <w:vAlign w:val="center"/>
          </w:tcPr>
          <w:p>
            <w:pPr>
              <w:spacing w:after="0"/>
              <w:jc w:val="left"/>
            </w:pPr>
            <w:r>
              <w:rPr>
                <w:b w:val="false"/>
                <w:bCs w:val="false"/>
                <w:color w:val="1F2937"/>
                <w:sz w:val="18"/>
                <w:szCs w:val="18"/>
              </w:rPr>
              <w:t xml:space="preserve">Users</w:t>
            </w:r>
          </w:p>
        </w:tc>
        <w:tc>
          <w:tcPr>
            <w:tcW w:type="dxa" w:w="4160"/>
            <w:tcMar>
              <w:top w:type="dxa" w:w="70"/>
              <w:left w:type="dxa" w:w="110"/>
              <w:bottom w:type="dxa" w:w="70"/>
              <w:right w:type="dxa" w:w="110"/>
            </w:tcMar>
            <w:vAlign w:val="center"/>
          </w:tcPr>
          <w:p>
            <w:pPr>
              <w:spacing w:after="0"/>
              <w:jc w:val="left"/>
            </w:pPr>
            <w:r>
              <w:rPr>
                <w:b w:val="false"/>
                <w:bCs w:val="false"/>
                <w:color w:val="1F2937"/>
                <w:sz w:val="18"/>
                <w:szCs w:val="18"/>
              </w:rPr>
              <w:t xml:space="preserve">Marketing &amp; SEO teams who consume visibility insights and content actions.</w:t>
            </w:r>
          </w:p>
        </w:tc>
      </w:tr>
    </w:tbl>
    <w:p>
      <w:pPr>
        <w:pStyle w:val="Heading1"/>
      </w:pPr>
      <w:r>
        <w:t xml:space="preserve">6.  Target Users &amp; Personas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400"/>
        <w:gridCol w:w="3480"/>
        <w:gridCol w:w="3480"/>
      </w:tblGrid>
      <w:tr>
        <w:trPr>
          <w:tblHeader/>
        </w:trPr>
        <w:tc>
          <w:tcPr>
            <w:tcW w:type="dxa" w:w="24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Persona</w:t>
            </w:r>
          </w:p>
        </w:tc>
        <w:tc>
          <w:tcPr>
            <w:tcW w:type="dxa" w:w="348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Needs</w:t>
            </w:r>
          </w:p>
        </w:tc>
        <w:tc>
          <w:tcPr>
            <w:tcW w:type="dxa" w:w="348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How Grayn serves them</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Marketing leader (Exec)</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Quick read on whether we’re winning in AI answers and where we rank.</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Exec-persona Slack update + dashboard KPIs (visibility, SoV, rank, alerts).</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SEO / content practitioner</w:t>
            </w:r>
          </w:p>
        </w:tc>
        <w:tc>
          <w:tcPr>
            <w:tcW w:type="dxa" w:w="348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Detailed gaps, cited sources, and what to write next.</w:t>
            </w:r>
          </w:p>
        </w:tc>
        <w:tc>
          <w:tcPr>
            <w:tcW w:type="dxa" w:w="348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SEO-persona detail, recommendations, briefs, drafts, competitor sources.</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Agency / account manager</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Per-client reporting and a repeatable weekly cadence.</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Multi-workspace isolation, branded report, weekly digests.</w:t>
            </w:r>
          </w:p>
        </w:tc>
      </w:tr>
    </w:tbl>
    <w:p>
      <w:pPr>
        <w:pStyle w:val="Heading3"/>
      </w:pPr>
      <w:r>
        <w:t xml:space="preserve">6.1  Key user journeys</w:t>
      </w:r>
    </w:p>
    <w:p>
      <w:pPr>
        <w:pStyle w:val="ListParagraph"/>
        <w:numPr>
          <w:ilvl w:val="0"/>
          <w:numId w:val="3"/>
        </w:numPr>
        <w:spacing w:after="70"/>
      </w:pPr>
      <w:r>
        <w:rPr>
          <w:b/>
          <w:bCs/>
        </w:rPr>
        <w:t xml:space="preserve">Onboard a brand: </w:t>
      </w:r>
      <w:r>
        <w:t xml:space="preserve">admin creates a workspace, runs discovery from the brand URL to suggest competitors/queries, and mints an API key.</w:t>
      </w:r>
    </w:p>
    <w:p>
      <w:pPr>
        <w:pStyle w:val="ListParagraph"/>
        <w:numPr>
          <w:ilvl w:val="0"/>
          <w:numId w:val="3"/>
        </w:numPr>
        <w:spacing w:after="70"/>
      </w:pPr>
      <w:r>
        <w:rPr>
          <w:b/>
          <w:bCs/>
        </w:rPr>
        <w:t xml:space="preserve">Weekly tracking: </w:t>
      </w:r>
      <w:r>
        <w:t xml:space="preserve">the engine runs each query across engines; the judge extracts mentions/citations; scores update.</w:t>
      </w:r>
    </w:p>
    <w:p>
      <w:pPr>
        <w:pStyle w:val="ListParagraph"/>
        <w:numPr>
          <w:ilvl w:val="0"/>
          <w:numId w:val="3"/>
        </w:numPr>
        <w:spacing w:after="70"/>
      </w:pPr>
      <w:r>
        <w:rPr>
          <w:b/>
          <w:bCs/>
        </w:rPr>
        <w:t xml:space="preserve">Review in Slack: </w:t>
      </w:r>
      <w:r>
        <w:t xml:space="preserve">the team receives the daily/weekly visibility update and content ideas in Slack.</w:t>
      </w:r>
    </w:p>
    <w:p>
      <w:pPr>
        <w:pStyle w:val="ListParagraph"/>
        <w:numPr>
          <w:ilvl w:val="0"/>
          <w:numId w:val="3"/>
        </w:numPr>
        <w:spacing w:after="70"/>
      </w:pPr>
      <w:r>
        <w:rPr>
          <w:b/>
          <w:bCs/>
        </w:rPr>
        <w:t xml:space="preserve">Dig into the dashboard: </w:t>
      </w:r>
      <w:r>
        <w:t xml:space="preserve">a practitioner opens the Lovable app to view visibility, leaderboard, citations, and recommendations.</w:t>
      </w:r>
    </w:p>
    <w:p>
      <w:pPr>
        <w:pStyle w:val="ListParagraph"/>
        <w:numPr>
          <w:ilvl w:val="0"/>
          <w:numId w:val="3"/>
        </w:numPr>
        <w:spacing w:after="70"/>
      </w:pPr>
      <w:r>
        <w:rPr>
          <w:b/>
          <w:bCs/>
        </w:rPr>
        <w:t xml:space="preserve">Act on a gap: </w:t>
      </w:r>
      <w:r>
        <w:t xml:space="preserve">they open a content brief, generate a draft, and ship a citation-worthy page.</w:t>
      </w:r>
    </w:p>
    <w:p>
      <w:pPr>
        <w:pStyle w:val="ListParagraph"/>
        <w:numPr>
          <w:ilvl w:val="0"/>
          <w:numId w:val="3"/>
        </w:numPr>
        <w:spacing w:after="70"/>
      </w:pPr>
      <w:r>
        <w:rPr>
          <w:b/>
          <w:bCs/>
        </w:rPr>
        <w:t xml:space="preserve">Ask anything: </w:t>
      </w:r>
      <w:r>
        <w:t xml:space="preserve">anyone types “/aeo how are we doing?” in Slack and gets an instant answer.</w:t>
      </w:r>
    </w:p>
    <w:p>
      <w:pPr>
        <w:pStyle w:val="Heading1"/>
      </w:pPr>
      <w:r>
        <w:t xml:space="preserve">7.  Current State vs. Target State</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400"/>
        <w:gridCol w:w="3480"/>
        <w:gridCol w:w="3480"/>
      </w:tblGrid>
      <w:tr>
        <w:trPr>
          <w:tblHeader/>
        </w:trPr>
        <w:tc>
          <w:tcPr>
            <w:tcW w:type="dxa" w:w="24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Aspect</w:t>
            </w:r>
          </w:p>
        </w:tc>
        <w:tc>
          <w:tcPr>
            <w:tcW w:type="dxa" w:w="348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Today (without Grayn)</w:t>
            </w:r>
          </w:p>
        </w:tc>
        <w:tc>
          <w:tcPr>
            <w:tcW w:type="dxa" w:w="348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Target (with Grayn)</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AI visibility</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Unknown / anecdotal</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Measured weekly, per engine</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Competition</w:t>
            </w:r>
          </w:p>
        </w:tc>
        <w:tc>
          <w:tcPr>
            <w:tcW w:type="dxa" w:w="348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No benchmark</w:t>
            </w:r>
          </w:p>
        </w:tc>
        <w:tc>
          <w:tcPr>
            <w:tcW w:type="dxa" w:w="348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SoV, average position, leaderboard</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Sources</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Invisible</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Citation split + competitor sources</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Content planning</w:t>
            </w:r>
          </w:p>
        </w:tc>
        <w:tc>
          <w:tcPr>
            <w:tcW w:type="dxa" w:w="348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Guesswork</w:t>
            </w:r>
          </w:p>
        </w:tc>
        <w:tc>
          <w:tcPr>
            <w:tcW w:type="dxa" w:w="348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Opportunity-scored recommendations + briefs</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Delivery</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Manual checks</w:t>
            </w:r>
          </w:p>
        </w:tc>
        <w:tc>
          <w:tcPr>
            <w:tcW w:type="dxa" w:w="3480"/>
            <w:tcMar>
              <w:top w:type="dxa" w:w="70"/>
              <w:left w:type="dxa" w:w="110"/>
              <w:bottom w:type="dxa" w:w="70"/>
              <w:right w:type="dxa" w:w="110"/>
            </w:tcMar>
            <w:vAlign w:val="center"/>
          </w:tcPr>
          <w:p>
            <w:pPr>
              <w:spacing w:after="0"/>
              <w:jc w:val="left"/>
            </w:pPr>
            <w:r>
              <w:rPr>
                <w:b w:val="false"/>
                <w:bCs w:val="false"/>
                <w:color w:val="1F2937"/>
                <w:sz w:val="18"/>
                <w:szCs w:val="18"/>
              </w:rPr>
              <w:t xml:space="preserve">Slack-first + branded dashboard</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Cadence</w:t>
            </w:r>
          </w:p>
        </w:tc>
        <w:tc>
          <w:tcPr>
            <w:tcW w:type="dxa" w:w="348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Ad hoc</w:t>
            </w:r>
          </w:p>
        </w:tc>
        <w:tc>
          <w:tcPr>
            <w:tcW w:type="dxa" w:w="348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Automated weekly runs + alerts</w:t>
            </w:r>
          </w:p>
        </w:tc>
      </w:tr>
    </w:tbl>
    <w:p>
      <w:pPr>
        <w:pStyle w:val="Heading1"/>
      </w:pPr>
      <w:r>
        <w:t xml:space="preserve">8.  Business Requirements</w:t>
      </w:r>
    </w:p>
    <w:p>
      <w:pPr>
        <w:spacing w:after="120" w:line="276"/>
      </w:pPr>
      <w:r>
        <w:t xml:space="preserve">High-level business requirements (BR). Each is realized by one or more features in the catalog (§9). Priority uses MoSCoW: Must / Should / Could.</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3760"/>
        <w:gridCol w:w="1000"/>
        <w:gridCol w:w="350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37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Business requirement</w:t>
            </w:r>
          </w:p>
        </w:tc>
        <w:tc>
          <w:tcPr>
            <w:tcW w:type="dxa" w:w="10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35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Rationale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BR-01</w:t>
            </w:r>
          </w:p>
        </w:tc>
        <w:tc>
          <w:tcPr>
            <w:tcW w:type="dxa" w:w="3760"/>
            <w:tcMar>
              <w:top w:type="dxa" w:w="70"/>
              <w:left w:type="dxa" w:w="110"/>
              <w:bottom w:type="dxa" w:w="70"/>
              <w:right w:type="dxa" w:w="110"/>
            </w:tcMar>
            <w:vAlign w:val="center"/>
          </w:tcPr>
          <w:p>
            <w:pPr>
              <w:spacing w:after="0"/>
              <w:jc w:val="left"/>
            </w:pPr>
            <w:r>
              <w:rPr>
                <w:b w:val="false"/>
                <w:bCs w:val="false"/>
                <w:color w:val="1F2937"/>
                <w:sz w:val="18"/>
                <w:szCs w:val="18"/>
              </w:rPr>
              <w:t xml:space="preserve">Measure brand visibility across major AI answer engines.</w:t>
            </w:r>
          </w:p>
        </w:tc>
        <w:tc>
          <w:tcPr>
            <w:tcW w:type="dxa" w:w="10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3500"/>
            <w:tcMar>
              <w:top w:type="dxa" w:w="70"/>
              <w:left w:type="dxa" w:w="110"/>
              <w:bottom w:type="dxa" w:w="70"/>
              <w:right w:type="dxa" w:w="110"/>
            </w:tcMar>
            <w:vAlign w:val="center"/>
          </w:tcPr>
          <w:p>
            <w:pPr>
              <w:spacing w:after="0"/>
              <w:jc w:val="left"/>
            </w:pPr>
            <w:r>
              <w:rPr>
                <w:b w:val="false"/>
                <w:bCs w:val="false"/>
                <w:color w:val="1F2937"/>
                <w:sz w:val="18"/>
                <w:szCs w:val="18"/>
              </w:rPr>
              <w:t xml:space="preserve">Core value proposition.</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BR-02</w:t>
            </w:r>
          </w:p>
        </w:tc>
        <w:tc>
          <w:tcPr>
            <w:tcW w:type="dxa" w:w="3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Quantify competitive position (SoV, average position, leaderboard).</w:t>
            </w:r>
          </w:p>
        </w:tc>
        <w:tc>
          <w:tcPr>
            <w:tcW w:type="dxa" w:w="1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35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Brands need a benchmark.</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BR-03</w:t>
            </w:r>
          </w:p>
        </w:tc>
        <w:tc>
          <w:tcPr>
            <w:tcW w:type="dxa" w:w="3760"/>
            <w:tcMar>
              <w:top w:type="dxa" w:w="70"/>
              <w:left w:type="dxa" w:w="110"/>
              <w:bottom w:type="dxa" w:w="70"/>
              <w:right w:type="dxa" w:w="110"/>
            </w:tcMar>
            <w:vAlign w:val="center"/>
          </w:tcPr>
          <w:p>
            <w:pPr>
              <w:spacing w:after="0"/>
              <w:jc w:val="left"/>
            </w:pPr>
            <w:r>
              <w:rPr>
                <w:b w:val="false"/>
                <w:bCs w:val="false"/>
                <w:color w:val="1F2937"/>
                <w:sz w:val="18"/>
                <w:szCs w:val="18"/>
              </w:rPr>
              <w:t xml:space="preserve">Reveal which sources AI cites — for the brand and competitors.</w:t>
            </w:r>
          </w:p>
        </w:tc>
        <w:tc>
          <w:tcPr>
            <w:tcW w:type="dxa" w:w="10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3500"/>
            <w:tcMar>
              <w:top w:type="dxa" w:w="70"/>
              <w:left w:type="dxa" w:w="110"/>
              <w:bottom w:type="dxa" w:w="70"/>
              <w:right w:type="dxa" w:w="110"/>
            </w:tcMar>
            <w:vAlign w:val="center"/>
          </w:tcPr>
          <w:p>
            <w:pPr>
              <w:spacing w:after="0"/>
              <w:jc w:val="left"/>
            </w:pPr>
            <w:r>
              <w:rPr>
                <w:b w:val="false"/>
                <w:bCs w:val="false"/>
                <w:color w:val="1F2937"/>
                <w:sz w:val="18"/>
                <w:szCs w:val="18"/>
              </w:rPr>
              <w:t xml:space="preserve">Source intelligence drives action.</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BR-04</w:t>
            </w:r>
          </w:p>
        </w:tc>
        <w:tc>
          <w:tcPr>
            <w:tcW w:type="dxa" w:w="3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Convert visibility gaps into prioritized content actions.</w:t>
            </w:r>
          </w:p>
        </w:tc>
        <w:tc>
          <w:tcPr>
            <w:tcW w:type="dxa" w:w="1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35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Insight must lead to action.</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BR-05</w:t>
            </w:r>
          </w:p>
        </w:tc>
        <w:tc>
          <w:tcPr>
            <w:tcW w:type="dxa" w:w="3760"/>
            <w:tcMar>
              <w:top w:type="dxa" w:w="70"/>
              <w:left w:type="dxa" w:w="110"/>
              <w:bottom w:type="dxa" w:w="70"/>
              <w:right w:type="dxa" w:w="110"/>
            </w:tcMar>
            <w:vAlign w:val="center"/>
          </w:tcPr>
          <w:p>
            <w:pPr>
              <w:spacing w:after="0"/>
              <w:jc w:val="left"/>
            </w:pPr>
            <w:r>
              <w:rPr>
                <w:b w:val="false"/>
                <w:bCs w:val="false"/>
                <w:color w:val="1F2937"/>
                <w:sz w:val="18"/>
                <w:szCs w:val="18"/>
              </w:rPr>
              <w:t xml:space="preserve">Produce ready-to-edit briefs and drafts.</w:t>
            </w:r>
          </w:p>
        </w:tc>
        <w:tc>
          <w:tcPr>
            <w:tcW w:type="dxa" w:w="10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3500"/>
            <w:tcMar>
              <w:top w:type="dxa" w:w="70"/>
              <w:left w:type="dxa" w:w="110"/>
              <w:bottom w:type="dxa" w:w="70"/>
              <w:right w:type="dxa" w:w="110"/>
            </w:tcMar>
            <w:vAlign w:val="center"/>
          </w:tcPr>
          <w:p>
            <w:pPr>
              <w:spacing w:after="0"/>
              <w:jc w:val="left"/>
            </w:pPr>
            <w:r>
              <w:rPr>
                <w:b w:val="false"/>
                <w:bCs w:val="false"/>
                <w:color w:val="1F2937"/>
                <w:sz w:val="18"/>
                <w:szCs w:val="18"/>
              </w:rPr>
              <w:t xml:space="preserve">Shorten time-to-publish.</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BR-06</w:t>
            </w:r>
          </w:p>
        </w:tc>
        <w:tc>
          <w:tcPr>
            <w:tcW w:type="dxa" w:w="3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Deliver insights into Slack and a Lovable front-end.</w:t>
            </w:r>
          </w:p>
        </w:tc>
        <w:tc>
          <w:tcPr>
            <w:tcW w:type="dxa" w:w="1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35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Meet teams where they work.</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BR-07</w:t>
            </w:r>
          </w:p>
        </w:tc>
        <w:tc>
          <w:tcPr>
            <w:tcW w:type="dxa" w:w="3760"/>
            <w:tcMar>
              <w:top w:type="dxa" w:w="70"/>
              <w:left w:type="dxa" w:w="110"/>
              <w:bottom w:type="dxa" w:w="70"/>
              <w:right w:type="dxa" w:w="110"/>
            </w:tcMar>
            <w:vAlign w:val="center"/>
          </w:tcPr>
          <w:p>
            <w:pPr>
              <w:spacing w:after="0"/>
              <w:jc w:val="left"/>
            </w:pPr>
            <w:r>
              <w:rPr>
                <w:b w:val="false"/>
                <w:bCs w:val="false"/>
                <w:color w:val="1F2937"/>
                <w:sz w:val="18"/>
                <w:szCs w:val="18"/>
              </w:rPr>
              <w:t xml:space="preserve">Operate as multi-tenant SaaS with per-customer isolation &amp; API keys.</w:t>
            </w:r>
          </w:p>
        </w:tc>
        <w:tc>
          <w:tcPr>
            <w:tcW w:type="dxa" w:w="10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3500"/>
            <w:tcMar>
              <w:top w:type="dxa" w:w="70"/>
              <w:left w:type="dxa" w:w="110"/>
              <w:bottom w:type="dxa" w:w="70"/>
              <w:right w:type="dxa" w:w="110"/>
            </w:tcMar>
            <w:vAlign w:val="center"/>
          </w:tcPr>
          <w:p>
            <w:pPr>
              <w:spacing w:after="0"/>
              <w:jc w:val="left"/>
            </w:pPr>
            <w:r>
              <w:rPr>
                <w:b w:val="false"/>
                <w:bCs w:val="false"/>
                <w:color w:val="1F2937"/>
                <w:sz w:val="18"/>
                <w:szCs w:val="18"/>
              </w:rPr>
              <w:t xml:space="preserve">Serve many brands securely.</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BR-08</w:t>
            </w:r>
          </w:p>
        </w:tc>
        <w:tc>
          <w:tcPr>
            <w:tcW w:type="dxa" w:w="3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Run automatically on a weekly cadence with proactive alerts.</w:t>
            </w:r>
          </w:p>
        </w:tc>
        <w:tc>
          <w:tcPr>
            <w:tcW w:type="dxa" w:w="1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35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Low-effort, always-fresh data.</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BR-09</w:t>
            </w:r>
          </w:p>
        </w:tc>
        <w:tc>
          <w:tcPr>
            <w:tcW w:type="dxa" w:w="3760"/>
            <w:tcMar>
              <w:top w:type="dxa" w:w="70"/>
              <w:left w:type="dxa" w:w="110"/>
              <w:bottom w:type="dxa" w:w="70"/>
              <w:right w:type="dxa" w:w="110"/>
            </w:tcMar>
            <w:vAlign w:val="center"/>
          </w:tcPr>
          <w:p>
            <w:pPr>
              <w:spacing w:after="0"/>
              <w:jc w:val="left"/>
            </w:pPr>
            <w:r>
              <w:rPr>
                <w:b w:val="false"/>
                <w:bCs w:val="false"/>
                <w:color w:val="1F2937"/>
                <w:sz w:val="18"/>
                <w:szCs w:val="18"/>
              </w:rPr>
              <w:t xml:space="preserve">Be secure, deployable, and documented.</w:t>
            </w:r>
          </w:p>
        </w:tc>
        <w:tc>
          <w:tcPr>
            <w:tcW w:type="dxa" w:w="10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3500"/>
            <w:tcMar>
              <w:top w:type="dxa" w:w="70"/>
              <w:left w:type="dxa" w:w="110"/>
              <w:bottom w:type="dxa" w:w="70"/>
              <w:right w:type="dxa" w:w="110"/>
            </w:tcMar>
            <w:vAlign w:val="center"/>
          </w:tcPr>
          <w:p>
            <w:pPr>
              <w:spacing w:after="0"/>
              <w:jc w:val="left"/>
            </w:pPr>
            <w:r>
              <w:rPr>
                <w:b w:val="false"/>
                <w:bCs w:val="false"/>
                <w:color w:val="1F2937"/>
                <w:sz w:val="18"/>
                <w:szCs w:val="18"/>
              </w:rPr>
              <w:t xml:space="preserve">Production readiness.</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BR-10</w:t>
            </w:r>
          </w:p>
        </w:tc>
        <w:tc>
          <w:tcPr>
            <w:tcW w:type="dxa" w:w="3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Offer frictionless onboarding from a brand URL.</w:t>
            </w:r>
          </w:p>
        </w:tc>
        <w:tc>
          <w:tcPr>
            <w:tcW w:type="dxa" w:w="1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35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Reduce setup effort.</w:t>
            </w:r>
          </w:p>
        </w:tc>
      </w:tr>
    </w:tbl>
    <w:p>
      <w:pPr>
        <w:pStyle w:val="Heading1"/>
      </w:pPr>
      <w:r>
        <w:t xml:space="preserve">9.  Functional Requirements — Feature Catalog</w:t>
      </w:r>
    </w:p>
    <w:p>
      <w:pPr>
        <w:spacing w:after="120" w:line="276"/>
      </w:pPr>
      <w:r>
        <w:rPr>
          <w:b/>
          <w:bCs/>
        </w:rPr>
        <w:t xml:space="preserve">This is the definitive feature list. </w:t>
      </w:r>
      <w:r>
        <w:t xml:space="preserve">Each feature has an ID, a description, a MoSCoW priority, and a build status.</w:t>
      </w:r>
    </w:p>
    <w:p>
      <w:pPr>
        <w:pBdr>
          <w:left w:val="single" w:color="111827" w:sz="20" w:space="10"/>
        </w:pBdr>
        <w:shd w:fill="F8FAFC" w:color="auto" w:val="clear"/>
        <w:spacing w:after="160" w:before="100" w:line="276"/>
        <w:ind w:left="150" w:right="100"/>
      </w:pPr>
      <w:r>
        <w:rPr>
          <w:b/>
          <w:bCs/>
          <w:sz w:val="21"/>
          <w:szCs w:val="21"/>
        </w:rPr>
        <w:t xml:space="preserve">Status legend:  </w:t>
      </w:r>
      <w:r>
        <w:rPr>
          <w:b/>
          <w:bCs/>
          <w:color w:val="15803D"/>
          <w:sz w:val="21"/>
          <w:szCs w:val="21"/>
        </w:rPr>
        <w:t xml:space="preserve">Live</w:t>
      </w:r>
      <w:r>
        <w:rPr>
          <w:sz w:val="21"/>
          <w:szCs w:val="21"/>
        </w:rPr>
        <w:t xml:space="preserve"> = built &amp; running today   ·   </w:t>
      </w:r>
      <w:r>
        <w:rPr>
          <w:b/>
          <w:bCs/>
          <w:color w:val="B45309"/>
          <w:sz w:val="21"/>
          <w:szCs w:val="21"/>
        </w:rPr>
        <w:t xml:space="preserve">Mock</w:t>
      </w:r>
      <w:r>
        <w:rPr>
          <w:sz w:val="21"/>
          <w:szCs w:val="21"/>
        </w:rPr>
        <w:t xml:space="preserve"> = works via deterministic mock; goes live when the provider key/credential is added   ·   </w:t>
      </w:r>
      <w:r>
        <w:rPr>
          <w:b/>
          <w:bCs/>
          <w:color w:val="7E22CE"/>
          <w:sz w:val="21"/>
          <w:szCs w:val="21"/>
        </w:rPr>
        <w:t xml:space="preserve">Via Lovable</w:t>
      </w:r>
      <w:r>
        <w:rPr>
          <w:sz w:val="21"/>
          <w:szCs w:val="21"/>
        </w:rPr>
        <w:t xml:space="preserve"> = Grayn provides it; Lovable performs the action   ·   </w:t>
      </w:r>
      <w:r>
        <w:rPr>
          <w:b/>
          <w:bCs/>
          <w:color w:val="6B7280"/>
          <w:sz w:val="21"/>
          <w:szCs w:val="21"/>
        </w:rPr>
        <w:t xml:space="preserve">Planned</w:t>
      </w:r>
      <w:r>
        <w:rPr>
          <w:sz w:val="21"/>
          <w:szCs w:val="21"/>
        </w:rPr>
        <w:t xml:space="preserve"> = roadmap.</w:t>
      </w:r>
    </w:p>
    <w:p>
      <w:pPr>
        <w:pStyle w:val="Heading3"/>
      </w:pPr>
      <w:r>
        <w:t xml:space="preserve">9.1  Workspace, Tenancy &amp; Access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WS-01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Multi-tenant workspaces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Each brand/customer is an isolated workspace; workspace_id scopes every record.</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WS-02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 profile</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 name, domain, aliases, and brand context used to disambiguate the judge.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WS-03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Competitor management</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Add/list tracked competitors with domain and aliases.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WS-04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Workspace API key issuance</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Mint named keys (gk_…); shown once; stored only as a SHA-256 hash.</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WS-05</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API key revocation &amp; usage</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Revoke keys; track last-used; non-secret prefix hint.</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WS-06</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Admin provisioning API</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Create workspaces &amp; keys via /internal, gated by an admin token.</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WS-07</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Users &amp; roles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User–workspace membership with a role field for future RBAC.</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Could</w:t>
            </w:r>
          </w:p>
        </w:tc>
        <w:tc>
          <w:tcPr>
            <w:tcW w:type="dxa" w:w="1150"/>
            <w:tcMar>
              <w:top w:type="dxa" w:w="70"/>
              <w:left w:type="dxa" w:w="110"/>
              <w:bottom w:type="dxa" w:w="70"/>
              <w:right w:type="dxa" w:w="110"/>
            </w:tcMar>
            <w:vAlign w:val="center"/>
          </w:tcPr>
          <w:p>
            <w:pPr>
              <w:spacing w:after="0"/>
              <w:jc w:val="left"/>
            </w:pPr>
            <w:r>
              <w:rPr>
                <w:b/>
                <w:bCs/>
                <w:color w:val="B45309"/>
                <w:sz w:val="18"/>
                <w:szCs w:val="18"/>
              </w:rPr>
              <w:t xml:space="preserve">Partial</w:t>
            </w:r>
          </w:p>
        </w:tc>
      </w:tr>
    </w:tbl>
    <w:p>
      <w:pPr>
        <w:spacing w:after="120"/>
      </w:pPr>
    </w:p>
    <w:p>
      <w:pPr>
        <w:pStyle w:val="Heading3"/>
      </w:pPr>
      <w:r>
        <w:t xml:space="preserve">9.2  Query &amp; Prompt Management</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QP-01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Create queries (prompts)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Define the real customer questions posed to AI engines.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QP-02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Bulk prompt creation</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Add many prompts in one call.</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QP-03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Seed / expand from topics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Generate N prompts per seed topic to bootstrap a workspace.</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QP-04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Prompt metadata</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Intent (category/comparison/problem/evaluative), persona, topic cluster, active flag.</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QP-05</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Prompt embeddings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Vector embeddings per prompt for clustering &amp; dedup.</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3"/>
      </w:pPr>
      <w:r>
        <w:t xml:space="preserve">9.3  AI Visibility Tracking (Reactive Engine)</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TR-01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Multi-engine querying</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Run each prompt through OpenAI, Gemini, and Perplexity.</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 / Mock</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TR-02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Web-grounded answers</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Use engine web-search where supported for realistic answers.</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TR-03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Mention extraction (Judge)</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Anthropic Claude reads each answer and extracts brand &amp; competitor mentions.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TR-04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Position detection</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Capture the brand’s rank/order within each answer.</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TR-05</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Sentiment classification</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Per-mention sentiment (positive / neutral / negative).</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TR-06</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Citation / source extraction</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Capture cited URLs/domains and classify source type.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TR-07</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Idempotent weekly runs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One run per prompt × engine × ISO-week; re-triggering is safe.</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TR-08</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Manual run trigger</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Trigger runs on demand, filtered by engine or prompt.</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TR-09</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Per-run cost capture</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Record cost per run and a batch total.</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TR-10</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Resilient batch processing</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One failed run is logged and skipped without aborting the batch.</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3"/>
      </w:pPr>
      <w:r>
        <w:t xml:space="preserve">9.4  Scoring &amp; Analytics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SC-01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Visibility score</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Share of answers that mention the brand.</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SC-02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Week-over-week delta</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Change in visibility vs. the previous week.</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SC-03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Per-engine breakdown</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Visibility split by engine.</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SC-04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Share of Voice (SoV)</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 vs. competitor mention share.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SC-05</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Competitor leaderboard</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Ranked competitors by share and mentions.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SC-06</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Average position</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Mean rank where the brand appears (lower is better).</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SC-07</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Citation source breakdown</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Domains &amp; source types; brand vs. total citations.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SC-08</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Competitor sources</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The domains/URLs AI cites for each competitor.</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SC-09</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Aggregated sentiment reporting</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Roll-up of per-mention sentiment into trends.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Could</w:t>
            </w:r>
          </w:p>
        </w:tc>
        <w:tc>
          <w:tcPr>
            <w:tcW w:type="dxa" w:w="1150"/>
            <w:tcMar>
              <w:top w:type="dxa" w:w="70"/>
              <w:left w:type="dxa" w:w="110"/>
              <w:bottom w:type="dxa" w:w="70"/>
              <w:right w:type="dxa" w:w="110"/>
            </w:tcMar>
            <w:vAlign w:val="center"/>
          </w:tcPr>
          <w:p>
            <w:pPr>
              <w:spacing w:after="0"/>
              <w:jc w:val="left"/>
            </w:pPr>
            <w:r>
              <w:rPr>
                <w:b/>
                <w:bCs/>
                <w:color w:val="6B7280"/>
                <w:sz w:val="18"/>
                <w:szCs w:val="18"/>
              </w:rPr>
              <w:t xml:space="preserve">Planned</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SC-10</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Branded composite report</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 single report (JSON + HTML) combining all metrics.</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3"/>
      </w:pPr>
      <w:r>
        <w:t xml:space="preserve">9.5  Proactive Content Engine</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PC-01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Site crawl &amp; ingest</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Crawl brand pages, chunk, and embed (via Firecrawl).</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B45309"/>
                <w:sz w:val="18"/>
                <w:szCs w:val="18"/>
              </w:rPr>
              <w:t xml:space="preserve">Mock</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PC-02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Keyword volumes</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Search volume / CPC / competition / difficulty (via DataForSEO).</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B45309"/>
                <w:sz w:val="18"/>
                <w:szCs w:val="18"/>
              </w:rPr>
              <w:t xml:space="preserve">Mock</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PC-03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Topic clustering</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Group prompts into topic clusters using embeddings.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PC-04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Opportunity scoring</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Per cluster: search volume × brand gap × competitor dominance.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PC-05</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Content gap recommendations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Prioritized actions (write-new / refresh / expand) with impact.</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PC-06</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Closest-content match</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Nearest existing page + similarity → refresh vs. write-new.</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PC-07</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Proactive rebuild</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Recompute clusters &amp; recommendations on demand.</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3"/>
      </w:pPr>
      <w:r>
        <w:t xml:space="preserve">9.6  Content Briefs &amp; Generation</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CB-01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Content brief per cluster</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Outline, target queries, and the sources to win.</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CB-02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AEO-ready draft generation</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Produce a first-draft, answer-optimized page for a topic.</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CB-03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Content roadmap</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Add clusters to a roadmap and sequence the work.</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CB-04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Real LLM writer</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Swap templated drafting for a model writer (e.g., Gemini 2.5 Flash).</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6B7280"/>
                <w:sz w:val="18"/>
                <w:szCs w:val="18"/>
              </w:rPr>
              <w:t xml:space="preserve">Planned</w:t>
            </w:r>
          </w:p>
        </w:tc>
      </w:tr>
    </w:tbl>
    <w:p>
      <w:pPr>
        <w:spacing w:after="120"/>
      </w:pPr>
    </w:p>
    <w:p>
      <w:pPr>
        <w:pStyle w:val="Heading3"/>
      </w:pPr>
      <w:r>
        <w:t xml:space="preserve">9.7  Onboarding &amp; Discovery</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OD-01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Discover from URL</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Suggest competitors, themes, and queries from a brand URL.</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OD-02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Apply discovery</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Persist accepted competitors/queries to the workspace.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3"/>
      </w:pPr>
      <w:r>
        <w:t xml:space="preserve">9.8  Slack-First Delivery</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SL-01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Daily/weekly visibility update</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Block Kit message; exec or seo persona.</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SL-02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Content ideas push</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Top content gaps as a Slack message.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SL-03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Standing / leaderboard message</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Where the brand ranks vs. competitors.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SL-04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Competitor sources message</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Where rivals get cited.</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SL-05</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Free-text query router (/aeo)</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Routes plain-English questions to the right answer.</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SL-06</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Persona tailoring</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Exec (short) vs. SEO (detailed) variants.</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SL-07</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Slack posting / delivery</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Posting messages into Slack channels.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7E22CE"/>
                <w:sz w:val="18"/>
                <w:szCs w:val="18"/>
              </w:rPr>
              <w:t xml:space="preserve">Via Lovable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SL-08</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Scheduled Slack pushes</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Post daily/weekly updates on a schedule.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6B7280"/>
                <w:sz w:val="18"/>
                <w:szCs w:val="18"/>
              </w:rPr>
              <w:t xml:space="preserve">Planned</w:t>
            </w:r>
          </w:p>
        </w:tc>
      </w:tr>
    </w:tbl>
    <w:p>
      <w:pPr>
        <w:spacing w:after="120"/>
      </w:pPr>
    </w:p>
    <w:p>
      <w:pPr>
        <w:pStyle w:val="Heading3"/>
      </w:pPr>
      <w:r>
        <w:t xml:space="preserve">9.9  Alerts, Digests &amp; Scheduling</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AL-01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Threshold alerts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Flag visibility drops and competitor moves.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AL-02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Weekly digest</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Persisted composite weekly summary.</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AL-03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In-process scheduler</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Weekly auto-runs + digest via cron (off by default).</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Could</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AL-04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External cron trigger</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Internal endpoint an external scheduler can call.</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3"/>
      </w:pPr>
      <w:r>
        <w:t xml:space="preserve">9.10  Reporting &amp; Dashboard</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DB-01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Built-in web dashboard</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Overview + Content Studio served by the backend.</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DB-02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Branded report page</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Shareable HTML report.</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DB-03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Frontend-ready report API</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One call returns the whole report for the UI.</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3"/>
      </w:pPr>
      <w:r>
        <w:t xml:space="preserve">9.11  API &amp; Integration</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API-01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Public REST API (/v1)</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Workspace-scoped API via Bearer key.</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API-02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Admin API (/internal)</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Provisioning via admin-token header.</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API-03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OpenAPI docs</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Interactive /docs and /openapi.json spec.</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API-04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CORS for browser front-ends</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Configurable allowed origins for the Lovable app.</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API-05</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Lovable integration pattern</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API base + workspace key + CORS; endpoint→screen mapping.</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API-06</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Health endpoint</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Unauthenticated /health reporting provider modes.</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3"/>
      </w:pPr>
      <w:r>
        <w:t xml:space="preserve">9.12  Platform, Security &amp; Operations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100"/>
        <w:gridCol w:w="2150"/>
        <w:gridCol w:w="4060"/>
        <w:gridCol w:w="900"/>
        <w:gridCol w:w="1150"/>
      </w:tblGrid>
      <w:tr>
        <w:trPr>
          <w:tblHeader/>
        </w:trPr>
        <w:tc>
          <w:tcPr>
            <w:tcW w:type="dxa" w:w="11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ID</w:t>
            </w:r>
          </w:p>
        </w:tc>
        <w:tc>
          <w:tcPr>
            <w:tcW w:type="dxa" w:w="2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Feature</w:t>
            </w:r>
          </w:p>
        </w:tc>
        <w:tc>
          <w:tcPr>
            <w:tcW w:type="dxa" w:w="40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Description</w:t>
            </w:r>
          </w:p>
        </w:tc>
        <w:tc>
          <w:tcPr>
            <w:tcW w:type="dxa" w:w="9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Priority</w:t>
            </w:r>
          </w:p>
        </w:tc>
        <w:tc>
          <w:tcPr>
            <w:tcW w:type="dxa" w:w="115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PL-01</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Provider abstraction (real + mock)</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Each provider auto-selects real or mock based on keys.</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PL-02</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Workspace key hashing</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SHA-256 at rest; plaintext shown once.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PL-03</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Multi-tenant isolation</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workspace_id on every row; app-layer scoping.</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PL-04</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Postgres + row-level security</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Enforced RLS in production via an unprivileged role.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PL-05</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Containerized deployment</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Dockerfile + docker-compose.</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PL-06</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CI/CD</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GitHub Actions runs tests + build on every push.</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tcMar>
              <w:top w:type="dxa" w:w="70"/>
              <w:left w:type="dxa" w:w="110"/>
              <w:bottom w:type="dxa" w:w="70"/>
              <w:right w:type="dxa" w:w="110"/>
            </w:tcMar>
            <w:vAlign w:val="center"/>
          </w:tcPr>
          <w:p>
            <w:pPr>
              <w:spacing w:after="0"/>
              <w:jc w:val="left"/>
            </w:pPr>
            <w:r>
              <w:rPr>
                <w:b/>
                <w:bCs/>
                <w:color w:val="1F2937"/>
                <w:sz w:val="18"/>
                <w:szCs w:val="18"/>
              </w:rPr>
              <w:t xml:space="preserve">PL-07</w:t>
            </w:r>
          </w:p>
        </w:tc>
        <w:tc>
          <w:tcPr>
            <w:tcW w:type="dxa" w:w="2150"/>
            <w:tcMar>
              <w:top w:type="dxa" w:w="70"/>
              <w:left w:type="dxa" w:w="110"/>
              <w:bottom w:type="dxa" w:w="70"/>
              <w:right w:type="dxa" w:w="110"/>
            </w:tcMar>
            <w:vAlign w:val="center"/>
          </w:tcPr>
          <w:p>
            <w:pPr>
              <w:spacing w:after="0"/>
              <w:jc w:val="left"/>
            </w:pPr>
            <w:r>
              <w:rPr>
                <w:b w:val="false"/>
                <w:bCs w:val="false"/>
                <w:color w:val="1F2937"/>
                <w:sz w:val="18"/>
                <w:szCs w:val="18"/>
              </w:rPr>
              <w:t xml:space="preserve">Configuration management</w:t>
            </w:r>
          </w:p>
        </w:tc>
        <w:tc>
          <w:tcPr>
            <w:tcW w:type="dxa" w:w="4060"/>
            <w:tcMar>
              <w:top w:type="dxa" w:w="70"/>
              <w:left w:type="dxa" w:w="110"/>
              <w:bottom w:type="dxa" w:w="70"/>
              <w:right w:type="dxa" w:w="110"/>
            </w:tcMar>
            <w:vAlign w:val="center"/>
          </w:tcPr>
          <w:p>
            <w:pPr>
              <w:spacing w:after="0"/>
              <w:jc w:val="left"/>
            </w:pPr>
            <w:r>
              <w:rPr>
                <w:b w:val="false"/>
                <w:bCs w:val="false"/>
                <w:color w:val="1F2937"/>
                <w:sz w:val="18"/>
                <w:szCs w:val="18"/>
              </w:rPr>
              <w:t xml:space="preserve">Typed settings via .env; secrets never committed.</w:t>
            </w:r>
          </w:p>
        </w:tc>
        <w:tc>
          <w:tcPr>
            <w:tcW w:type="dxa" w:w="900"/>
            <w:tcMar>
              <w:top w:type="dxa" w:w="70"/>
              <w:left w:type="dxa" w:w="110"/>
              <w:bottom w:type="dxa" w:w="70"/>
              <w:right w:type="dxa" w:w="110"/>
            </w:tcMar>
            <w:vAlign w:val="center"/>
          </w:tcPr>
          <w:p>
            <w:pPr>
              <w:spacing w:after="0"/>
              <w:jc w:val="left"/>
            </w:pPr>
            <w:r>
              <w:rPr>
                <w:b w:val="false"/>
                <w:bCs w:val="false"/>
                <w:color w:val="1F2937"/>
                <w:sz w:val="18"/>
                <w:szCs w:val="18"/>
              </w:rPr>
              <w:t xml:space="preserve">Must</w:t>
            </w:r>
          </w:p>
        </w:tc>
        <w:tc>
          <w:tcPr>
            <w:tcW w:type="dxa" w:w="115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1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PL-08</w:t>
            </w:r>
          </w:p>
        </w:tc>
        <w:tc>
          <w:tcPr>
            <w:tcW w:type="dxa" w:w="215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Automated test suite</w:t>
            </w:r>
          </w:p>
        </w:tc>
        <w:tc>
          <w:tcPr>
            <w:tcW w:type="dxa" w:w="40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~81 passing tests covering the pipeline.</w:t>
            </w:r>
          </w:p>
        </w:tc>
        <w:tc>
          <w:tcPr>
            <w:tcW w:type="dxa" w:w="9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Should</w:t>
            </w:r>
          </w:p>
        </w:tc>
        <w:tc>
          <w:tcPr>
            <w:tcW w:type="dxa" w:w="115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bl>
    <w:p>
      <w:pPr>
        <w:spacing w:after="120"/>
      </w:pPr>
    </w:p>
    <w:p>
      <w:pPr>
        <w:pStyle w:val="Heading1"/>
      </w:pPr>
      <w:r>
        <w:t xml:space="preserve">10.  Non-Functional Requirements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400"/>
        <w:gridCol w:w="6960"/>
      </w:tblGrid>
      <w:tr>
        <w:trPr>
          <w:tblHeader/>
        </w:trPr>
        <w:tc>
          <w:tcPr>
            <w:tcW w:type="dxa" w:w="24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Category</w:t>
            </w:r>
          </w:p>
        </w:tc>
        <w:tc>
          <w:tcPr>
            <w:tcW w:type="dxa" w:w="69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Requirement</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Performance</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Read endpoints (report, visibility) respond promptly for dashboard use; heavy work (engine runs) is batched/triggered, not in the request path.</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Scalability</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Multi-tenant by design; SQLite for dev, Postgres for production; stateless API workers behind a host.</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Availability</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Deployable behind a managed host with health checks (/health). External cron supported for multi-worker setups.</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Security</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Bearer workspace keys (hashed), separate admin token, secrets in env only, no keys in URLs.</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Privacy &amp; isolation</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Strict per-workspace data isolation; optional enforced Postgres row-level security.</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Reliability</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Idempotent runs; resilient batch processing; deterministic mocks for safe end-to-end runs.</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Maintainability</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Typed settings, clear service boundaries, ~81 automated tests, CI.</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Observability</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Provider mode reporting; per-run status, cost, and error logs.</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Cost control</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Per-run cost capture; mock fallback avoids spend in dev/test.</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Portability</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DB-agnostic models; Docker; works locally or on Render/Fly/Railway/VM.</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Configurability</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CORS origins, scheduler cron, model overrides, thresholds all configurable.</w:t>
            </w:r>
          </w:p>
        </w:tc>
      </w:tr>
    </w:tbl>
    <w:p>
      <w:pPr>
        <w:pStyle w:val="Heading1"/>
      </w:pPr>
      <w:r>
        <w:t xml:space="preserve">11.  Data Model Overview</w:t>
      </w:r>
    </w:p>
    <w:p>
      <w:pPr>
        <w:spacing w:after="120" w:line="276"/>
      </w:pPr>
      <w:r>
        <w:t xml:space="preserve">The platform is built around a small set of workspace-scoped entities (every table carries workspace_id for tenant isolation).</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400"/>
        <w:gridCol w:w="3000"/>
        <w:gridCol w:w="3960"/>
      </w:tblGrid>
      <w:tr>
        <w:trPr>
          <w:tblHeader/>
        </w:trPr>
        <w:tc>
          <w:tcPr>
            <w:tcW w:type="dxa" w:w="24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Entity</w:t>
            </w:r>
          </w:p>
        </w:tc>
        <w:tc>
          <w:tcPr>
            <w:tcW w:type="dxa" w:w="30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Purpose</w:t>
            </w:r>
          </w:p>
        </w:tc>
        <w:tc>
          <w:tcPr>
            <w:tcW w:type="dxa" w:w="39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Key fields</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Workspace</w:t>
            </w:r>
          </w:p>
        </w:tc>
        <w:tc>
          <w:tcPr>
            <w:tcW w:type="dxa" w:w="3000"/>
            <w:tcMar>
              <w:top w:type="dxa" w:w="70"/>
              <w:left w:type="dxa" w:w="110"/>
              <w:bottom w:type="dxa" w:w="70"/>
              <w:right w:type="dxa" w:w="110"/>
            </w:tcMar>
            <w:vAlign w:val="center"/>
          </w:tcPr>
          <w:p>
            <w:pPr>
              <w:spacing w:after="0"/>
              <w:jc w:val="left"/>
            </w:pPr>
            <w:r>
              <w:rPr>
                <w:b w:val="false"/>
                <w:bCs w:val="false"/>
                <w:color w:val="1F2937"/>
                <w:sz w:val="18"/>
                <w:szCs w:val="18"/>
              </w:rPr>
              <w:t xml:space="preserve">A tracked brand / customer.</w:t>
            </w:r>
          </w:p>
        </w:tc>
        <w:tc>
          <w:tcPr>
            <w:tcW w:type="dxa" w:w="3960"/>
            <w:tcMar>
              <w:top w:type="dxa" w:w="70"/>
              <w:left w:type="dxa" w:w="110"/>
              <w:bottom w:type="dxa" w:w="70"/>
              <w:right w:type="dxa" w:w="110"/>
            </w:tcMar>
            <w:vAlign w:val="center"/>
          </w:tcPr>
          <w:p>
            <w:pPr>
              <w:spacing w:after="0"/>
              <w:jc w:val="left"/>
            </w:pPr>
            <w:r>
              <w:rPr>
                <w:b w:val="false"/>
                <w:bCs w:val="false"/>
                <w:color w:val="1F2937"/>
                <w:sz w:val="18"/>
                <w:szCs w:val="18"/>
              </w:rPr>
              <w:t xml:space="preserve">brand_name, domain, aliases, brand_context</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ApiKey</w:t>
            </w:r>
          </w:p>
        </w:tc>
        <w:tc>
          <w:tcPr>
            <w:tcW w:type="dxa" w:w="3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Public-API credential for a workspace.</w:t>
            </w:r>
          </w:p>
        </w:tc>
        <w:tc>
          <w:tcPr>
            <w:tcW w:type="dxa" w:w="3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key_prefix, key_hash, revoked, last_used_at</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AeoPrompt</w:t>
            </w:r>
          </w:p>
        </w:tc>
        <w:tc>
          <w:tcPr>
            <w:tcW w:type="dxa" w:w="3000"/>
            <w:tcMar>
              <w:top w:type="dxa" w:w="70"/>
              <w:left w:type="dxa" w:w="110"/>
              <w:bottom w:type="dxa" w:w="70"/>
              <w:right w:type="dxa" w:w="110"/>
            </w:tcMar>
            <w:vAlign w:val="center"/>
          </w:tcPr>
          <w:p>
            <w:pPr>
              <w:spacing w:after="0"/>
              <w:jc w:val="left"/>
            </w:pPr>
            <w:r>
              <w:rPr>
                <w:b w:val="false"/>
                <w:bCs w:val="false"/>
                <w:color w:val="1F2937"/>
                <w:sz w:val="18"/>
                <w:szCs w:val="18"/>
              </w:rPr>
              <w:t xml:space="preserve">A query posed to engines.</w:t>
            </w:r>
          </w:p>
        </w:tc>
        <w:tc>
          <w:tcPr>
            <w:tcW w:type="dxa" w:w="3960"/>
            <w:tcMar>
              <w:top w:type="dxa" w:w="70"/>
              <w:left w:type="dxa" w:w="110"/>
              <w:bottom w:type="dxa" w:w="70"/>
              <w:right w:type="dxa" w:w="110"/>
            </w:tcMar>
            <w:vAlign w:val="center"/>
          </w:tcPr>
          <w:p>
            <w:pPr>
              <w:spacing w:after="0"/>
              <w:jc w:val="left"/>
            </w:pPr>
            <w:r>
              <w:rPr>
                <w:b w:val="false"/>
                <w:bCs w:val="false"/>
                <w:color w:val="1F2937"/>
                <w:sz w:val="18"/>
                <w:szCs w:val="18"/>
              </w:rPr>
              <w:t xml:space="preserve">prompt_text, intent, persona, topic_cluster, embedding</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AeoCompetitor</w:t>
            </w:r>
          </w:p>
        </w:tc>
        <w:tc>
          <w:tcPr>
            <w:tcW w:type="dxa" w:w="3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 tracked competitor brand.</w:t>
            </w:r>
          </w:p>
        </w:tc>
        <w:tc>
          <w:tcPr>
            <w:tcW w:type="dxa" w:w="3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brand_name, domain, aliases</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AeoRun</w:t>
            </w:r>
          </w:p>
        </w:tc>
        <w:tc>
          <w:tcPr>
            <w:tcW w:type="dxa" w:w="3000"/>
            <w:tcMar>
              <w:top w:type="dxa" w:w="70"/>
              <w:left w:type="dxa" w:w="110"/>
              <w:bottom w:type="dxa" w:w="70"/>
              <w:right w:type="dxa" w:w="110"/>
            </w:tcMar>
            <w:vAlign w:val="center"/>
          </w:tcPr>
          <w:p>
            <w:pPr>
              <w:spacing w:after="0"/>
              <w:jc w:val="left"/>
            </w:pPr>
            <w:r>
              <w:rPr>
                <w:b w:val="false"/>
                <w:bCs w:val="false"/>
                <w:color w:val="1F2937"/>
                <w:sz w:val="18"/>
                <w:szCs w:val="18"/>
              </w:rPr>
              <w:t xml:space="preserve">One prompt × engine × ISO-week result.</w:t>
            </w:r>
          </w:p>
        </w:tc>
        <w:tc>
          <w:tcPr>
            <w:tcW w:type="dxa" w:w="3960"/>
            <w:tcMar>
              <w:top w:type="dxa" w:w="70"/>
              <w:left w:type="dxa" w:w="110"/>
              <w:bottom w:type="dxa" w:w="70"/>
              <w:right w:type="dxa" w:w="110"/>
            </w:tcMar>
            <w:vAlign w:val="center"/>
          </w:tcPr>
          <w:p>
            <w:pPr>
              <w:spacing w:after="0"/>
              <w:jc w:val="left"/>
            </w:pPr>
            <w:r>
              <w:rPr>
                <w:b w:val="false"/>
                <w:bCs w:val="false"/>
                <w:color w:val="1F2937"/>
                <w:sz w:val="18"/>
                <w:szCs w:val="18"/>
              </w:rPr>
              <w:t xml:space="preserve">engine, iso_week, parsed_response, cost_usd, status</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AeoMention</w:t>
            </w:r>
          </w:p>
        </w:tc>
        <w:tc>
          <w:tcPr>
            <w:tcW w:type="dxa" w:w="3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 brand/competitor mention in a run.</w:t>
            </w:r>
          </w:p>
        </w:tc>
        <w:tc>
          <w:tcPr>
            <w:tcW w:type="dxa" w:w="3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brand_name, is_target_brand, position, sentiment</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AeoCitation</w:t>
            </w:r>
          </w:p>
        </w:tc>
        <w:tc>
          <w:tcPr>
            <w:tcW w:type="dxa" w:w="3000"/>
            <w:tcMar>
              <w:top w:type="dxa" w:w="70"/>
              <w:left w:type="dxa" w:w="110"/>
              <w:bottom w:type="dxa" w:w="70"/>
              <w:right w:type="dxa" w:w="110"/>
            </w:tcMar>
            <w:vAlign w:val="center"/>
          </w:tcPr>
          <w:p>
            <w:pPr>
              <w:spacing w:after="0"/>
              <w:jc w:val="left"/>
            </w:pPr>
            <w:r>
              <w:rPr>
                <w:b w:val="false"/>
                <w:bCs w:val="false"/>
                <w:color w:val="1F2937"/>
                <w:sz w:val="18"/>
                <w:szCs w:val="18"/>
              </w:rPr>
              <w:t xml:space="preserve">A source cited in a run.</w:t>
            </w:r>
          </w:p>
        </w:tc>
        <w:tc>
          <w:tcPr>
            <w:tcW w:type="dxa" w:w="3960"/>
            <w:tcMar>
              <w:top w:type="dxa" w:w="70"/>
              <w:left w:type="dxa" w:w="110"/>
              <w:bottom w:type="dxa" w:w="70"/>
              <w:right w:type="dxa" w:w="110"/>
            </w:tcMar>
            <w:vAlign w:val="center"/>
          </w:tcPr>
          <w:p>
            <w:pPr>
              <w:spacing w:after="0"/>
              <w:jc w:val="left"/>
            </w:pPr>
            <w:r>
              <w:rPr>
                <w:b w:val="false"/>
                <w:bCs w:val="false"/>
                <w:color w:val="1F2937"/>
                <w:sz w:val="18"/>
                <w:szCs w:val="18"/>
              </w:rPr>
              <w:t xml:space="preserve">url, domain, source_type</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AeoBrandContent</w:t>
            </w:r>
          </w:p>
        </w:tc>
        <w:tc>
          <w:tcPr>
            <w:tcW w:type="dxa" w:w="3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Crawled brand page chunks.</w:t>
            </w:r>
          </w:p>
        </w:tc>
        <w:tc>
          <w:tcPr>
            <w:tcW w:type="dxa" w:w="3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url, title, chunk_text, embedding</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AeoCluster</w:t>
            </w:r>
          </w:p>
        </w:tc>
        <w:tc>
          <w:tcPr>
            <w:tcW w:type="dxa" w:w="3000"/>
            <w:tcMar>
              <w:top w:type="dxa" w:w="70"/>
              <w:left w:type="dxa" w:w="110"/>
              <w:bottom w:type="dxa" w:w="70"/>
              <w:right w:type="dxa" w:w="110"/>
            </w:tcMar>
            <w:vAlign w:val="center"/>
          </w:tcPr>
          <w:p>
            <w:pPr>
              <w:spacing w:after="0"/>
              <w:jc w:val="left"/>
            </w:pPr>
            <w:r>
              <w:rPr>
                <w:b w:val="false"/>
                <w:bCs w:val="false"/>
                <w:color w:val="1F2937"/>
                <w:sz w:val="18"/>
                <w:szCs w:val="18"/>
              </w:rPr>
              <w:t xml:space="preserve">A topic cluster + opportunity.</w:t>
            </w:r>
          </w:p>
        </w:tc>
        <w:tc>
          <w:tcPr>
            <w:tcW w:type="dxa" w:w="3960"/>
            <w:tcMar>
              <w:top w:type="dxa" w:w="70"/>
              <w:left w:type="dxa" w:w="110"/>
              <w:bottom w:type="dxa" w:w="70"/>
              <w:right w:type="dxa" w:w="110"/>
            </w:tcMar>
            <w:vAlign w:val="center"/>
          </w:tcPr>
          <w:p>
            <w:pPr>
              <w:spacing w:after="0"/>
              <w:jc w:val="left"/>
            </w:pPr>
            <w:r>
              <w:rPr>
                <w:b w:val="false"/>
                <w:bCs w:val="false"/>
                <w:color w:val="1F2937"/>
                <w:sz w:val="18"/>
                <w:szCs w:val="18"/>
              </w:rPr>
              <w:t xml:space="preserve">search_volume, brand_ai_visibility, opportunity_score, refill_action</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AeoKeywordVolume</w:t>
            </w:r>
          </w:p>
        </w:tc>
        <w:tc>
          <w:tcPr>
            <w:tcW w:type="dxa" w:w="3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Keyword metrics.</w:t>
            </w:r>
          </w:p>
        </w:tc>
        <w:tc>
          <w:tcPr>
            <w:tcW w:type="dxa" w:w="3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keyword, search_volume, cpc, competition, difficulty</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AeoDigest</w:t>
            </w:r>
          </w:p>
        </w:tc>
        <w:tc>
          <w:tcPr>
            <w:tcW w:type="dxa" w:w="3000"/>
            <w:tcMar>
              <w:top w:type="dxa" w:w="70"/>
              <w:left w:type="dxa" w:w="110"/>
              <w:bottom w:type="dxa" w:w="70"/>
              <w:right w:type="dxa" w:w="110"/>
            </w:tcMar>
            <w:vAlign w:val="center"/>
          </w:tcPr>
          <w:p>
            <w:pPr>
              <w:spacing w:after="0"/>
              <w:jc w:val="left"/>
            </w:pPr>
            <w:r>
              <w:rPr>
                <w:b w:val="false"/>
                <w:bCs w:val="false"/>
                <w:color w:val="1F2937"/>
                <w:sz w:val="18"/>
                <w:szCs w:val="18"/>
              </w:rPr>
              <w:t xml:space="preserve">A persisted weekly summary.</w:t>
            </w:r>
          </w:p>
        </w:tc>
        <w:tc>
          <w:tcPr>
            <w:tcW w:type="dxa" w:w="3960"/>
            <w:tcMar>
              <w:top w:type="dxa" w:w="70"/>
              <w:left w:type="dxa" w:w="110"/>
              <w:bottom w:type="dxa" w:w="70"/>
              <w:right w:type="dxa" w:w="110"/>
            </w:tcMar>
            <w:vAlign w:val="center"/>
          </w:tcPr>
          <w:p>
            <w:pPr>
              <w:spacing w:after="0"/>
              <w:jc w:val="left"/>
            </w:pPr>
            <w:r>
              <w:rPr>
                <w:b w:val="false"/>
                <w:bCs w:val="false"/>
                <w:color w:val="1F2937"/>
                <w:sz w:val="18"/>
                <w:szCs w:val="18"/>
              </w:rPr>
              <w:t xml:space="preserve">period_week, payload</w:t>
            </w:r>
          </w:p>
        </w:tc>
      </w:tr>
    </w:tbl>
    <w:p>
      <w:pPr>
        <w:pStyle w:val="Heading1"/>
      </w:pPr>
      <w:r>
        <w:t xml:space="preserve">12.  System Architecture &amp; Integrations</w:t>
      </w:r>
    </w:p>
    <w:p>
      <w:pPr>
        <w:spacing w:after="120" w:line="276"/>
      </w:pPr>
      <w:r>
        <w:t xml:space="preserve">Grayn is a FastAPI backend that exposes a public API (/v1, scoped by a workspace Bearer key), an admin API (/internal, gated by an admin token), and a built-in dashboard. It calls AI providers (real HTTP clients or deterministic mocks) and stores everything in a SQL database. A Lovable-built front-end is the customer UI; Lovable holds the project and already has Slack connected.</w:t>
      </w:r>
    </w:p>
    <w:p>
      <w:pPr>
        <w:pBdr>
          <w:left w:val="single" w:color="6D28D9" w:sz="20" w:space="10"/>
        </w:pBdr>
        <w:shd w:fill="F5F3FF" w:color="auto" w:val="clear"/>
        <w:spacing w:after="160" w:before="100" w:line="276"/>
        <w:ind w:left="150" w:right="100"/>
      </w:pPr>
      <w:r>
        <w:rPr>
          <w:b/>
          <w:bCs/>
          <w:sz w:val="21"/>
          <w:szCs w:val="21"/>
        </w:rPr>
        <w:t xml:space="preserve">Slack model: </w:t>
      </w:r>
      <w:r>
        <w:rPr>
          <w:sz w:val="21"/>
          <w:szCs w:val="21"/>
        </w:rPr>
        <w:t xml:space="preserve">Grayn builds ready-to-post Slack (Block Kit) messages but does not post to Slack itself. Lovable calls Grayn’s /v1/slack/* endpoints with the workspace key and posts the result through its own Slack connection — so no separate Grayn-side Slack app/bot token is required. A visual of this flow is in the Team Handover PDF.</w:t>
      </w:r>
    </w:p>
    <w:p>
      <w:pPr>
        <w:pStyle w:val="Heading3"/>
      </w:pPr>
      <w:r>
        <w:t xml:space="preserve">12.1  Integrations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600"/>
        <w:gridCol w:w="4760"/>
        <w:gridCol w:w="2000"/>
      </w:tblGrid>
      <w:tr>
        <w:trPr>
          <w:tblHeader/>
        </w:trPr>
        <w:tc>
          <w:tcPr>
            <w:tcW w:type="dxa" w:w="26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System</w:t>
            </w:r>
          </w:p>
        </w:tc>
        <w:tc>
          <w:tcPr>
            <w:tcW w:type="dxa" w:w="47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Purpose</w:t>
            </w:r>
          </w:p>
        </w:tc>
        <w:tc>
          <w:tcPr>
            <w:tcW w:type="dxa" w:w="20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OpenAI</w:t>
            </w:r>
          </w:p>
        </w:tc>
        <w:tc>
          <w:tcPr>
            <w:tcW w:type="dxa" w:w="4760"/>
            <w:tcMar>
              <w:top w:type="dxa" w:w="70"/>
              <w:left w:type="dxa" w:w="110"/>
              <w:bottom w:type="dxa" w:w="70"/>
              <w:right w:type="dxa" w:w="110"/>
            </w:tcMar>
            <w:vAlign w:val="center"/>
          </w:tcPr>
          <w:p>
            <w:pPr>
              <w:spacing w:after="0"/>
              <w:jc w:val="left"/>
            </w:pPr>
            <w:r>
              <w:rPr>
                <w:b w:val="false"/>
                <w:bCs w:val="false"/>
                <w:color w:val="1F2937"/>
                <w:sz w:val="18"/>
                <w:szCs w:val="18"/>
              </w:rPr>
              <w:t xml:space="preserve">Answer engine + text embeddings.</w:t>
            </w:r>
          </w:p>
        </w:tc>
        <w:tc>
          <w:tcPr>
            <w:tcW w:type="dxa" w:w="200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Google Gemini</w:t>
            </w:r>
          </w:p>
        </w:tc>
        <w:tc>
          <w:tcPr>
            <w:tcW w:type="dxa" w:w="4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Answer engine.</w:t>
            </w:r>
          </w:p>
        </w:tc>
        <w:tc>
          <w:tcPr>
            <w:tcW w:type="dxa" w:w="200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Anthropic Claude</w:t>
            </w:r>
          </w:p>
        </w:tc>
        <w:tc>
          <w:tcPr>
            <w:tcW w:type="dxa" w:w="4760"/>
            <w:tcMar>
              <w:top w:type="dxa" w:w="70"/>
              <w:left w:type="dxa" w:w="110"/>
              <w:bottom w:type="dxa" w:w="70"/>
              <w:right w:type="dxa" w:w="110"/>
            </w:tcMar>
            <w:vAlign w:val="center"/>
          </w:tcPr>
          <w:p>
            <w:pPr>
              <w:spacing w:after="0"/>
              <w:jc w:val="left"/>
            </w:pPr>
            <w:r>
              <w:rPr>
                <w:b w:val="false"/>
                <w:bCs w:val="false"/>
                <w:color w:val="1F2937"/>
                <w:sz w:val="18"/>
                <w:szCs w:val="18"/>
              </w:rPr>
              <w:t xml:space="preserve">The judge (mention/citation extraction).</w:t>
            </w:r>
          </w:p>
        </w:tc>
        <w:tc>
          <w:tcPr>
            <w:tcW w:type="dxa" w:w="200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Perplexity</w:t>
            </w:r>
          </w:p>
        </w:tc>
        <w:tc>
          <w:tcPr>
            <w:tcW w:type="dxa" w:w="4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Answer engine.</w:t>
            </w:r>
          </w:p>
        </w:tc>
        <w:tc>
          <w:tcPr>
            <w:tcW w:type="dxa" w:w="2000"/>
            <w:shd w:fill="F3F3FB" w:color="auto" w:val="clear"/>
            <w:tcMar>
              <w:top w:type="dxa" w:w="70"/>
              <w:left w:type="dxa" w:w="110"/>
              <w:bottom w:type="dxa" w:w="70"/>
              <w:right w:type="dxa" w:w="110"/>
            </w:tcMar>
            <w:vAlign w:val="center"/>
          </w:tcPr>
          <w:p>
            <w:pPr>
              <w:spacing w:after="0"/>
              <w:jc w:val="left"/>
            </w:pPr>
            <w:r>
              <w:rPr>
                <w:b/>
                <w:bCs/>
                <w:color w:val="B45309"/>
                <w:sz w:val="18"/>
                <w:szCs w:val="18"/>
              </w:rPr>
              <w:t xml:space="preserve">Mock</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DataForSEO</w:t>
            </w:r>
          </w:p>
        </w:tc>
        <w:tc>
          <w:tcPr>
            <w:tcW w:type="dxa" w:w="4760"/>
            <w:tcMar>
              <w:top w:type="dxa" w:w="70"/>
              <w:left w:type="dxa" w:w="110"/>
              <w:bottom w:type="dxa" w:w="70"/>
              <w:right w:type="dxa" w:w="110"/>
            </w:tcMar>
            <w:vAlign w:val="center"/>
          </w:tcPr>
          <w:p>
            <w:pPr>
              <w:spacing w:after="0"/>
              <w:jc w:val="left"/>
            </w:pPr>
            <w:r>
              <w:rPr>
                <w:b w:val="false"/>
                <w:bCs w:val="false"/>
                <w:color w:val="1F2937"/>
                <w:sz w:val="18"/>
                <w:szCs w:val="18"/>
              </w:rPr>
              <w:t xml:space="preserve">Keyword search volumes.</w:t>
            </w:r>
          </w:p>
        </w:tc>
        <w:tc>
          <w:tcPr>
            <w:tcW w:type="dxa" w:w="2000"/>
            <w:tcMar>
              <w:top w:type="dxa" w:w="70"/>
              <w:left w:type="dxa" w:w="110"/>
              <w:bottom w:type="dxa" w:w="70"/>
              <w:right w:type="dxa" w:w="110"/>
            </w:tcMar>
            <w:vAlign w:val="center"/>
          </w:tcPr>
          <w:p>
            <w:pPr>
              <w:spacing w:after="0"/>
              <w:jc w:val="left"/>
            </w:pPr>
            <w:r>
              <w:rPr>
                <w:b/>
                <w:bCs/>
                <w:color w:val="B45309"/>
                <w:sz w:val="18"/>
                <w:szCs w:val="18"/>
              </w:rPr>
              <w:t xml:space="preserve">Mock</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Firecrawl</w:t>
            </w:r>
          </w:p>
        </w:tc>
        <w:tc>
          <w:tcPr>
            <w:tcW w:type="dxa" w:w="4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Site crawl for onboarding/content.</w:t>
            </w:r>
          </w:p>
        </w:tc>
        <w:tc>
          <w:tcPr>
            <w:tcW w:type="dxa" w:w="2000"/>
            <w:shd w:fill="F3F3FB" w:color="auto" w:val="clear"/>
            <w:tcMar>
              <w:top w:type="dxa" w:w="70"/>
              <w:left w:type="dxa" w:w="110"/>
              <w:bottom w:type="dxa" w:w="70"/>
              <w:right w:type="dxa" w:w="110"/>
            </w:tcMar>
            <w:vAlign w:val="center"/>
          </w:tcPr>
          <w:p>
            <w:pPr>
              <w:spacing w:after="0"/>
              <w:jc w:val="left"/>
            </w:pPr>
            <w:r>
              <w:rPr>
                <w:b/>
                <w:bCs/>
                <w:color w:val="B45309"/>
                <w:sz w:val="18"/>
                <w:szCs w:val="18"/>
              </w:rPr>
              <w:t xml:space="preserve">Mock</w:t>
            </w:r>
          </w:p>
        </w:tc>
      </w:tr>
      <w:tr>
        <w:tc>
          <w:tcPr>
            <w:tcW w:type="dxa" w:w="2600"/>
            <w:tcMar>
              <w:top w:type="dxa" w:w="70"/>
              <w:left w:type="dxa" w:w="110"/>
              <w:bottom w:type="dxa" w:w="70"/>
              <w:right w:type="dxa" w:w="110"/>
            </w:tcMar>
            <w:vAlign w:val="center"/>
          </w:tcPr>
          <w:p>
            <w:pPr>
              <w:spacing w:after="0"/>
              <w:jc w:val="left"/>
            </w:pPr>
            <w:r>
              <w:rPr>
                <w:b/>
                <w:bCs/>
                <w:color w:val="1F2937"/>
                <w:sz w:val="18"/>
                <w:szCs w:val="18"/>
              </w:rPr>
              <w:t xml:space="preserve">Lovable</w:t>
            </w:r>
          </w:p>
        </w:tc>
        <w:tc>
          <w:tcPr>
            <w:tcW w:type="dxa" w:w="4760"/>
            <w:tcMar>
              <w:top w:type="dxa" w:w="70"/>
              <w:left w:type="dxa" w:w="110"/>
              <w:bottom w:type="dxa" w:w="70"/>
              <w:right w:type="dxa" w:w="110"/>
            </w:tcMar>
            <w:vAlign w:val="center"/>
          </w:tcPr>
          <w:p>
            <w:pPr>
              <w:spacing w:after="0"/>
              <w:jc w:val="left"/>
            </w:pPr>
            <w:r>
              <w:rPr>
                <w:b w:val="false"/>
                <w:bCs w:val="false"/>
                <w:color w:val="1F2937"/>
                <w:sz w:val="18"/>
                <w:szCs w:val="18"/>
              </w:rPr>
              <w:t xml:space="preserve">Customer front-end + Slack delivery.</w:t>
            </w:r>
          </w:p>
        </w:tc>
        <w:tc>
          <w:tcPr>
            <w:tcW w:type="dxa" w:w="2000"/>
            <w:tcMar>
              <w:top w:type="dxa" w:w="70"/>
              <w:left w:type="dxa" w:w="110"/>
              <w:bottom w:type="dxa" w:w="70"/>
              <w:right w:type="dxa" w:w="110"/>
            </w:tcMar>
            <w:vAlign w:val="center"/>
          </w:tcPr>
          <w:p>
            <w:pPr>
              <w:spacing w:after="0"/>
              <w:jc w:val="left"/>
            </w:pPr>
            <w:r>
              <w:rPr>
                <w:b/>
                <w:bCs/>
                <w:color w:val="1F2937"/>
                <w:sz w:val="18"/>
                <w:szCs w:val="18"/>
              </w:rPr>
              <w:t xml:space="preserve">Integration</w:t>
            </w:r>
          </w:p>
        </w:tc>
      </w:tr>
      <w:tr>
        <w:tc>
          <w:tcPr>
            <w:tcW w:type="dxa" w:w="2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Slack</w:t>
            </w:r>
          </w:p>
        </w:tc>
        <w:tc>
          <w:tcPr>
            <w:tcW w:type="dxa" w:w="4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Delivery channel (via Lovable).</w:t>
            </w:r>
          </w:p>
        </w:tc>
        <w:tc>
          <w:tcPr>
            <w:tcW w:type="dxa" w:w="2000"/>
            <w:shd w:fill="F3F3FB" w:color="auto" w:val="clear"/>
            <w:tcMar>
              <w:top w:type="dxa" w:w="70"/>
              <w:left w:type="dxa" w:w="110"/>
              <w:bottom w:type="dxa" w:w="70"/>
              <w:right w:type="dxa" w:w="110"/>
            </w:tcMar>
            <w:vAlign w:val="center"/>
          </w:tcPr>
          <w:p>
            <w:pPr>
              <w:spacing w:after="0"/>
              <w:jc w:val="left"/>
            </w:pPr>
            <w:r>
              <w:rPr>
                <w:b/>
                <w:bCs/>
                <w:color w:val="7E22CE"/>
                <w:sz w:val="18"/>
                <w:szCs w:val="18"/>
              </w:rPr>
              <w:t xml:space="preserve">Via Lovable</w:t>
            </w:r>
          </w:p>
        </w:tc>
      </w:tr>
    </w:tbl>
    <w:p>
      <w:pPr>
        <w:pStyle w:val="Heading1"/>
      </w:pPr>
      <w:r>
        <w:t xml:space="preserve">13.  Assumptions, Dependencies &amp; Constraints</w:t>
      </w:r>
    </w:p>
    <w:p>
      <w:pPr>
        <w:pStyle w:val="Heading3"/>
      </w:pPr>
      <w:r>
        <w:t xml:space="preserve">13.1  Assumptions</w:t>
      </w:r>
    </w:p>
    <w:p>
      <w:pPr>
        <w:pStyle w:val="ListParagraph"/>
        <w:numPr>
          <w:ilvl w:val="0"/>
          <w:numId w:val="2"/>
        </w:numPr>
        <w:spacing w:after="60"/>
      </w:pPr>
      <w:r>
        <w:t xml:space="preserve">Provider API keys are supplied by the business and kept server-side.</w:t>
      </w:r>
    </w:p>
    <w:p>
      <w:pPr>
        <w:pStyle w:val="ListParagraph"/>
        <w:numPr>
          <w:ilvl w:val="0"/>
          <w:numId w:val="2"/>
        </w:numPr>
        <w:spacing w:after="60"/>
      </w:pPr>
      <w:r>
        <w:t xml:space="preserve">The customer-facing UI is built in Lovable; Grayn is the backend it consumes.</w:t>
      </w:r>
    </w:p>
    <w:p>
      <w:pPr>
        <w:pStyle w:val="ListParagraph"/>
        <w:numPr>
          <w:ilvl w:val="0"/>
          <w:numId w:val="2"/>
        </w:numPr>
        <w:spacing w:after="60"/>
      </w:pPr>
      <w:r>
        <w:t xml:space="preserve">Slack delivery is handled by Lovable’s existing Slack connection.</w:t>
      </w:r>
    </w:p>
    <w:p>
      <w:pPr>
        <w:pStyle w:val="ListParagraph"/>
        <w:numPr>
          <w:ilvl w:val="0"/>
          <w:numId w:val="2"/>
        </w:numPr>
        <w:spacing w:after="60"/>
      </w:pPr>
      <w:r>
        <w:t xml:space="preserve">A weekly cadence is acceptable for tracking refresh.</w:t>
      </w:r>
    </w:p>
    <w:p>
      <w:pPr>
        <w:pStyle w:val="Heading3"/>
      </w:pPr>
      <w:r>
        <w:t xml:space="preserve">13.2  Dependencies</w:t>
      </w:r>
    </w:p>
    <w:p>
      <w:pPr>
        <w:pStyle w:val="ListParagraph"/>
        <w:numPr>
          <w:ilvl w:val="0"/>
          <w:numId w:val="2"/>
        </w:numPr>
        <w:spacing w:after="60"/>
      </w:pPr>
      <w:r>
        <w:t xml:space="preserve">Availability and pricing of OpenAI, Gemini, Anthropic (and later Perplexity, DataForSEO, Firecrawl).</w:t>
      </w:r>
    </w:p>
    <w:p>
      <w:pPr>
        <w:pStyle w:val="ListParagraph"/>
        <w:numPr>
          <w:ilvl w:val="0"/>
          <w:numId w:val="2"/>
        </w:numPr>
        <w:spacing w:after="60"/>
      </w:pPr>
      <w:r>
        <w:t xml:space="preserve">A public HTTPS host for the backend so Lovable can reach it.</w:t>
      </w:r>
    </w:p>
    <w:p>
      <w:pPr>
        <w:pStyle w:val="ListParagraph"/>
        <w:numPr>
          <w:ilvl w:val="0"/>
          <w:numId w:val="2"/>
        </w:numPr>
        <w:spacing w:after="60"/>
      </w:pPr>
      <w:r>
        <w:t xml:space="preserve">Lovable platform capabilities for scheduled jobs and Slack posting.</w:t>
      </w:r>
    </w:p>
    <w:p>
      <w:pPr>
        <w:pStyle w:val="Heading3"/>
      </w:pPr>
      <w:r>
        <w:t xml:space="preserve">13.3  Constraints</w:t>
      </w:r>
    </w:p>
    <w:p>
      <w:pPr>
        <w:pStyle w:val="ListParagraph"/>
        <w:numPr>
          <w:ilvl w:val="0"/>
          <w:numId w:val="2"/>
        </w:numPr>
        <w:spacing w:after="60"/>
      </w:pPr>
      <w:r>
        <w:t xml:space="preserve">Prohibited/irreversible account actions (creating accounts, entering credentials) are performed by the business, not automated.</w:t>
      </w:r>
    </w:p>
    <w:p>
      <w:pPr>
        <w:pStyle w:val="ListParagraph"/>
        <w:numPr>
          <w:ilvl w:val="0"/>
          <w:numId w:val="2"/>
        </w:numPr>
        <w:spacing w:after="60"/>
      </w:pPr>
      <w:r>
        <w:t xml:space="preserve">Secrets are never committed to the repository.</w:t>
      </w:r>
    </w:p>
    <w:p>
      <w:pPr>
        <w:pStyle w:val="ListParagraph"/>
        <w:numPr>
          <w:ilvl w:val="0"/>
          <w:numId w:val="2"/>
        </w:numPr>
        <w:spacing w:after="60"/>
      </w:pPr>
      <w:r>
        <w:t xml:space="preserve">Engine answers are non-deterministic; metrics are directional and tracked over time.</w:t>
      </w:r>
    </w:p>
    <w:p>
      <w:pPr>
        <w:pStyle w:val="Heading1"/>
      </w:pPr>
      <w:r>
        <w:t xml:space="preserve">14.  Success Metrics &amp; KPIs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3600"/>
        <w:gridCol w:w="3760"/>
        <w:gridCol w:w="2000"/>
      </w:tblGrid>
      <w:tr>
        <w:trPr>
          <w:tblHeader/>
        </w:trPr>
        <w:tc>
          <w:tcPr>
            <w:tcW w:type="dxa" w:w="36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Metric</w:t>
            </w:r>
          </w:p>
        </w:tc>
        <w:tc>
          <w:tcPr>
            <w:tcW w:type="dxa" w:w="37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Definition</w:t>
            </w:r>
          </w:p>
        </w:tc>
        <w:tc>
          <w:tcPr>
            <w:tcW w:type="dxa" w:w="20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Target</w:t>
            </w:r>
          </w:p>
        </w:tc>
      </w:tr>
      <w:tr>
        <w:tc>
          <w:tcPr>
            <w:tcW w:type="dxa" w:w="3600"/>
            <w:tcMar>
              <w:top w:type="dxa" w:w="70"/>
              <w:left w:type="dxa" w:w="110"/>
              <w:bottom w:type="dxa" w:w="70"/>
              <w:right w:type="dxa" w:w="110"/>
            </w:tcMar>
            <w:vAlign w:val="center"/>
          </w:tcPr>
          <w:p>
            <w:pPr>
              <w:spacing w:after="0"/>
              <w:jc w:val="left"/>
            </w:pPr>
            <w:r>
              <w:rPr>
                <w:b/>
                <w:bCs/>
                <w:color w:val="1F2937"/>
                <w:sz w:val="18"/>
                <w:szCs w:val="18"/>
              </w:rPr>
              <w:t xml:space="preserve">Visibility %</w:t>
            </w:r>
          </w:p>
        </w:tc>
        <w:tc>
          <w:tcPr>
            <w:tcW w:type="dxa" w:w="3760"/>
            <w:tcMar>
              <w:top w:type="dxa" w:w="70"/>
              <w:left w:type="dxa" w:w="110"/>
              <w:bottom w:type="dxa" w:w="70"/>
              <w:right w:type="dxa" w:w="110"/>
            </w:tcMar>
            <w:vAlign w:val="center"/>
          </w:tcPr>
          <w:p>
            <w:pPr>
              <w:spacing w:after="0"/>
              <w:jc w:val="left"/>
            </w:pPr>
            <w:r>
              <w:rPr>
                <w:b w:val="false"/>
                <w:bCs w:val="false"/>
                <w:color w:val="1F2937"/>
                <w:sz w:val="18"/>
                <w:szCs w:val="18"/>
              </w:rPr>
              <w:t xml:space="preserve">Share of AI answers mentioning the brand.</w:t>
            </w:r>
          </w:p>
        </w:tc>
        <w:tc>
          <w:tcPr>
            <w:tcW w:type="dxa" w:w="2000"/>
            <w:tcMar>
              <w:top w:type="dxa" w:w="70"/>
              <w:left w:type="dxa" w:w="110"/>
              <w:bottom w:type="dxa" w:w="70"/>
              <w:right w:type="dxa" w:w="110"/>
            </w:tcMar>
            <w:vAlign w:val="center"/>
          </w:tcPr>
          <w:p>
            <w:pPr>
              <w:spacing w:after="0"/>
              <w:jc w:val="left"/>
            </w:pPr>
            <w:r>
              <w:rPr>
                <w:b w:val="false"/>
                <w:bCs w:val="false"/>
                <w:color w:val="1F2937"/>
                <w:sz w:val="18"/>
                <w:szCs w:val="18"/>
              </w:rPr>
              <w:t xml:space="preserve">Up week-over-week</w:t>
            </w:r>
          </w:p>
        </w:tc>
      </w:tr>
      <w:tr>
        <w:tc>
          <w:tcPr>
            <w:tcW w:type="dxa" w:w="3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Share of Voice</w:t>
            </w:r>
          </w:p>
        </w:tc>
        <w:tc>
          <w:tcPr>
            <w:tcW w:type="dxa" w:w="3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Brand mentions vs. competitor set.</w:t>
            </w:r>
          </w:p>
        </w:tc>
        <w:tc>
          <w:tcPr>
            <w:tcW w:type="dxa" w:w="2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Improving rank</w:t>
            </w:r>
          </w:p>
        </w:tc>
      </w:tr>
      <w:tr>
        <w:tc>
          <w:tcPr>
            <w:tcW w:type="dxa" w:w="3600"/>
            <w:tcMar>
              <w:top w:type="dxa" w:w="70"/>
              <w:left w:type="dxa" w:w="110"/>
              <w:bottom w:type="dxa" w:w="70"/>
              <w:right w:type="dxa" w:w="110"/>
            </w:tcMar>
            <w:vAlign w:val="center"/>
          </w:tcPr>
          <w:p>
            <w:pPr>
              <w:spacing w:after="0"/>
              <w:jc w:val="left"/>
            </w:pPr>
            <w:r>
              <w:rPr>
                <w:b/>
                <w:bCs/>
                <w:color w:val="1F2937"/>
                <w:sz w:val="18"/>
                <w:szCs w:val="18"/>
              </w:rPr>
              <w:t xml:space="preserve">Average position</w:t>
            </w:r>
          </w:p>
        </w:tc>
        <w:tc>
          <w:tcPr>
            <w:tcW w:type="dxa" w:w="3760"/>
            <w:tcMar>
              <w:top w:type="dxa" w:w="70"/>
              <w:left w:type="dxa" w:w="110"/>
              <w:bottom w:type="dxa" w:w="70"/>
              <w:right w:type="dxa" w:w="110"/>
            </w:tcMar>
            <w:vAlign w:val="center"/>
          </w:tcPr>
          <w:p>
            <w:pPr>
              <w:spacing w:after="0"/>
              <w:jc w:val="left"/>
            </w:pPr>
            <w:r>
              <w:rPr>
                <w:b w:val="false"/>
                <w:bCs w:val="false"/>
                <w:color w:val="1F2937"/>
                <w:sz w:val="18"/>
                <w:szCs w:val="18"/>
              </w:rPr>
              <w:t xml:space="preserve">Mean rank where the brand appears.</w:t>
            </w:r>
          </w:p>
        </w:tc>
        <w:tc>
          <w:tcPr>
            <w:tcW w:type="dxa" w:w="2000"/>
            <w:tcMar>
              <w:top w:type="dxa" w:w="70"/>
              <w:left w:type="dxa" w:w="110"/>
              <w:bottom w:type="dxa" w:w="70"/>
              <w:right w:type="dxa" w:w="110"/>
            </w:tcMar>
            <w:vAlign w:val="center"/>
          </w:tcPr>
          <w:p>
            <w:pPr>
              <w:spacing w:after="0"/>
              <w:jc w:val="left"/>
            </w:pPr>
            <w:r>
              <w:rPr>
                <w:b w:val="false"/>
                <w:bCs w:val="false"/>
                <w:color w:val="1F2937"/>
                <w:sz w:val="18"/>
                <w:szCs w:val="18"/>
              </w:rPr>
              <w:t xml:space="preserve">Lower over time</w:t>
            </w:r>
          </w:p>
        </w:tc>
      </w:tr>
      <w:tr>
        <w:tc>
          <w:tcPr>
            <w:tcW w:type="dxa" w:w="3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Coverage</w:t>
            </w:r>
          </w:p>
        </w:tc>
        <w:tc>
          <w:tcPr>
            <w:tcW w:type="dxa" w:w="3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Prompts × engines tracked per workspace.</w:t>
            </w:r>
          </w:p>
        </w:tc>
        <w:tc>
          <w:tcPr>
            <w:tcW w:type="dxa" w:w="2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Per onboarding plan</w:t>
            </w:r>
          </w:p>
        </w:tc>
      </w:tr>
      <w:tr>
        <w:tc>
          <w:tcPr>
            <w:tcW w:type="dxa" w:w="3600"/>
            <w:tcMar>
              <w:top w:type="dxa" w:w="70"/>
              <w:left w:type="dxa" w:w="110"/>
              <w:bottom w:type="dxa" w:w="70"/>
              <w:right w:type="dxa" w:w="110"/>
            </w:tcMar>
            <w:vAlign w:val="center"/>
          </w:tcPr>
          <w:p>
            <w:pPr>
              <w:spacing w:after="0"/>
              <w:jc w:val="left"/>
            </w:pPr>
            <w:r>
              <w:rPr>
                <w:b/>
                <w:bCs/>
                <w:color w:val="1F2937"/>
                <w:sz w:val="18"/>
                <w:szCs w:val="18"/>
              </w:rPr>
              <w:t xml:space="preserve">Time-to-insight</w:t>
            </w:r>
          </w:p>
        </w:tc>
        <w:tc>
          <w:tcPr>
            <w:tcW w:type="dxa" w:w="3760"/>
            <w:tcMar>
              <w:top w:type="dxa" w:w="70"/>
              <w:left w:type="dxa" w:w="110"/>
              <w:bottom w:type="dxa" w:w="70"/>
              <w:right w:type="dxa" w:w="110"/>
            </w:tcMar>
            <w:vAlign w:val="center"/>
          </w:tcPr>
          <w:p>
            <w:pPr>
              <w:spacing w:after="0"/>
              <w:jc w:val="left"/>
            </w:pPr>
            <w:r>
              <w:rPr>
                <w:b w:val="false"/>
                <w:bCs w:val="false"/>
                <w:color w:val="1F2937"/>
                <w:sz w:val="18"/>
                <w:szCs w:val="18"/>
              </w:rPr>
              <w:t xml:space="preserve">Onboarding → first report.</w:t>
            </w:r>
          </w:p>
        </w:tc>
        <w:tc>
          <w:tcPr>
            <w:tcW w:type="dxa" w:w="2000"/>
            <w:tcMar>
              <w:top w:type="dxa" w:w="70"/>
              <w:left w:type="dxa" w:w="110"/>
              <w:bottom w:type="dxa" w:w="70"/>
              <w:right w:type="dxa" w:w="110"/>
            </w:tcMar>
            <w:vAlign w:val="center"/>
          </w:tcPr>
          <w:p>
            <w:pPr>
              <w:spacing w:after="0"/>
              <w:jc w:val="left"/>
            </w:pPr>
            <w:r>
              <w:rPr>
                <w:b w:val="false"/>
                <w:bCs w:val="false"/>
                <w:color w:val="1F2937"/>
                <w:sz w:val="18"/>
                <w:szCs w:val="18"/>
              </w:rPr>
              <w:t xml:space="preserve">Same day</w:t>
            </w:r>
          </w:p>
        </w:tc>
      </w:tr>
      <w:tr>
        <w:tc>
          <w:tcPr>
            <w:tcW w:type="dxa" w:w="3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Action throughput</w:t>
            </w:r>
          </w:p>
        </w:tc>
        <w:tc>
          <w:tcPr>
            <w:tcW w:type="dxa" w:w="3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Recommendations → drafts shipped.</w:t>
            </w:r>
          </w:p>
        </w:tc>
        <w:tc>
          <w:tcPr>
            <w:tcW w:type="dxa" w:w="20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Tracked per workspace</w:t>
            </w:r>
          </w:p>
        </w:tc>
      </w:tr>
    </w:tbl>
    <w:p>
      <w:pPr>
        <w:pStyle w:val="Heading1"/>
      </w:pPr>
      <w:r>
        <w:t xml:space="preserve">15.  Risks &amp; Mitigations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3200"/>
        <w:gridCol w:w="1400"/>
        <w:gridCol w:w="4760"/>
      </w:tblGrid>
      <w:tr>
        <w:trPr>
          <w:tblHeader/>
        </w:trPr>
        <w:tc>
          <w:tcPr>
            <w:tcW w:type="dxa" w:w="32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Risk</w:t>
            </w:r>
          </w:p>
        </w:tc>
        <w:tc>
          <w:tcPr>
            <w:tcW w:type="dxa" w:w="14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Severity</w:t>
            </w:r>
          </w:p>
        </w:tc>
        <w:tc>
          <w:tcPr>
            <w:tcW w:type="dxa" w:w="47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Mitigation</w:t>
            </w:r>
          </w:p>
        </w:tc>
      </w:tr>
      <w:tr>
        <w:tc>
          <w:tcPr>
            <w:tcW w:type="dxa" w:w="3200"/>
            <w:tcMar>
              <w:top w:type="dxa" w:w="70"/>
              <w:left w:type="dxa" w:w="110"/>
              <w:bottom w:type="dxa" w:w="70"/>
              <w:right w:type="dxa" w:w="110"/>
            </w:tcMar>
            <w:vAlign w:val="center"/>
          </w:tcPr>
          <w:p>
            <w:pPr>
              <w:spacing w:after="0"/>
              <w:jc w:val="left"/>
            </w:pPr>
            <w:r>
              <w:rPr>
                <w:b/>
                <w:bCs/>
                <w:color w:val="1F2937"/>
                <w:sz w:val="18"/>
                <w:szCs w:val="18"/>
              </w:rPr>
              <w:t xml:space="preserve">Provider API cost/rate limits</w:t>
            </w:r>
          </w:p>
        </w:tc>
        <w:tc>
          <w:tcPr>
            <w:tcW w:type="dxa" w:w="1400"/>
            <w:tcMar>
              <w:top w:type="dxa" w:w="70"/>
              <w:left w:type="dxa" w:w="110"/>
              <w:bottom w:type="dxa" w:w="70"/>
              <w:right w:type="dxa" w:w="110"/>
            </w:tcMar>
            <w:vAlign w:val="center"/>
          </w:tcPr>
          <w:p>
            <w:pPr>
              <w:spacing w:after="0"/>
              <w:jc w:val="left"/>
            </w:pPr>
            <w:r>
              <w:rPr>
                <w:b w:val="false"/>
                <w:bCs w:val="false"/>
                <w:color w:val="1F2937"/>
                <w:sz w:val="18"/>
                <w:szCs w:val="18"/>
              </w:rPr>
              <w:t xml:space="preserve">Medium</w:t>
            </w:r>
          </w:p>
        </w:tc>
        <w:tc>
          <w:tcPr>
            <w:tcW w:type="dxa" w:w="4760"/>
            <w:tcMar>
              <w:top w:type="dxa" w:w="70"/>
              <w:left w:type="dxa" w:w="110"/>
              <w:bottom w:type="dxa" w:w="70"/>
              <w:right w:type="dxa" w:w="110"/>
            </w:tcMar>
            <w:vAlign w:val="center"/>
          </w:tcPr>
          <w:p>
            <w:pPr>
              <w:spacing w:after="0"/>
              <w:jc w:val="left"/>
            </w:pPr>
            <w:r>
              <w:rPr>
                <w:b w:val="false"/>
                <w:bCs w:val="false"/>
                <w:color w:val="1F2937"/>
                <w:sz w:val="18"/>
                <w:szCs w:val="18"/>
              </w:rPr>
              <w:t xml:space="preserve">Per-run cost capture; weekly cadence; mock fallback; cost overrides.</w:t>
            </w:r>
          </w:p>
        </w:tc>
      </w:tr>
      <w:tr>
        <w:tc>
          <w:tcPr>
            <w:tcW w:type="dxa" w:w="32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Engine answer variability</w:t>
            </w:r>
          </w:p>
        </w:tc>
        <w:tc>
          <w:tcPr>
            <w:tcW w:type="dxa" w:w="14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Medium</w:t>
            </w:r>
          </w:p>
        </w:tc>
        <w:tc>
          <w:tcPr>
            <w:tcW w:type="dxa" w:w="4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Track trends over weeks; idempotent weekly snapshots; multi-engine.</w:t>
            </w:r>
          </w:p>
        </w:tc>
      </w:tr>
      <w:tr>
        <w:tc>
          <w:tcPr>
            <w:tcW w:type="dxa" w:w="3200"/>
            <w:tcMar>
              <w:top w:type="dxa" w:w="70"/>
              <w:left w:type="dxa" w:w="110"/>
              <w:bottom w:type="dxa" w:w="70"/>
              <w:right w:type="dxa" w:w="110"/>
            </w:tcMar>
            <w:vAlign w:val="center"/>
          </w:tcPr>
          <w:p>
            <w:pPr>
              <w:spacing w:after="0"/>
              <w:jc w:val="left"/>
            </w:pPr>
            <w:r>
              <w:rPr>
                <w:b/>
                <w:bCs/>
                <w:color w:val="1F2937"/>
                <w:sz w:val="18"/>
                <w:szCs w:val="18"/>
              </w:rPr>
              <w:t xml:space="preserve">Judge extraction errors</w:t>
            </w:r>
          </w:p>
        </w:tc>
        <w:tc>
          <w:tcPr>
            <w:tcW w:type="dxa" w:w="1400"/>
            <w:tcMar>
              <w:top w:type="dxa" w:w="70"/>
              <w:left w:type="dxa" w:w="110"/>
              <w:bottom w:type="dxa" w:w="70"/>
              <w:right w:type="dxa" w:w="110"/>
            </w:tcMar>
            <w:vAlign w:val="center"/>
          </w:tcPr>
          <w:p>
            <w:pPr>
              <w:spacing w:after="0"/>
              <w:jc w:val="left"/>
            </w:pPr>
            <w:r>
              <w:rPr>
                <w:b w:val="false"/>
                <w:bCs w:val="false"/>
                <w:color w:val="1F2937"/>
                <w:sz w:val="18"/>
                <w:szCs w:val="18"/>
              </w:rPr>
              <w:t xml:space="preserve">Medium</w:t>
            </w:r>
          </w:p>
        </w:tc>
        <w:tc>
          <w:tcPr>
            <w:tcW w:type="dxa" w:w="4760"/>
            <w:tcMar>
              <w:top w:type="dxa" w:w="70"/>
              <w:left w:type="dxa" w:w="110"/>
              <w:bottom w:type="dxa" w:w="70"/>
              <w:right w:type="dxa" w:w="110"/>
            </w:tcMar>
            <w:vAlign w:val="center"/>
          </w:tcPr>
          <w:p>
            <w:pPr>
              <w:spacing w:after="0"/>
              <w:jc w:val="left"/>
            </w:pPr>
            <w:r>
              <w:rPr>
                <w:b w:val="false"/>
                <w:bCs w:val="false"/>
                <w:color w:val="1F2937"/>
                <w:sz w:val="18"/>
                <w:szCs w:val="18"/>
              </w:rPr>
              <w:t xml:space="preserve">Brand context for disambiguation; resilient batch; reviewable raw responses.</w:t>
            </w:r>
          </w:p>
        </w:tc>
      </w:tr>
      <w:tr>
        <w:tc>
          <w:tcPr>
            <w:tcW w:type="dxa" w:w="32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Provider API changes</w:t>
            </w:r>
          </w:p>
        </w:tc>
        <w:tc>
          <w:tcPr>
            <w:tcW w:type="dxa" w:w="14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Medium</w:t>
            </w:r>
          </w:p>
        </w:tc>
        <w:tc>
          <w:tcPr>
            <w:tcW w:type="dxa" w:w="4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Provider abstraction isolates clients; model names configurable.</w:t>
            </w:r>
          </w:p>
        </w:tc>
      </w:tr>
      <w:tr>
        <w:tc>
          <w:tcPr>
            <w:tcW w:type="dxa" w:w="3200"/>
            <w:tcMar>
              <w:top w:type="dxa" w:w="70"/>
              <w:left w:type="dxa" w:w="110"/>
              <w:bottom w:type="dxa" w:w="70"/>
              <w:right w:type="dxa" w:w="110"/>
            </w:tcMar>
            <w:vAlign w:val="center"/>
          </w:tcPr>
          <w:p>
            <w:pPr>
              <w:spacing w:after="0"/>
              <w:jc w:val="left"/>
            </w:pPr>
            <w:r>
              <w:rPr>
                <w:b/>
                <w:bCs/>
                <w:color w:val="1F2937"/>
                <w:sz w:val="18"/>
                <w:szCs w:val="18"/>
              </w:rPr>
              <w:t xml:space="preserve">Secret leakage</w:t>
            </w:r>
          </w:p>
        </w:tc>
        <w:tc>
          <w:tcPr>
            <w:tcW w:type="dxa" w:w="1400"/>
            <w:tcMar>
              <w:top w:type="dxa" w:w="70"/>
              <w:left w:type="dxa" w:w="110"/>
              <w:bottom w:type="dxa" w:w="70"/>
              <w:right w:type="dxa" w:w="110"/>
            </w:tcMar>
            <w:vAlign w:val="center"/>
          </w:tcPr>
          <w:p>
            <w:pPr>
              <w:spacing w:after="0"/>
              <w:jc w:val="left"/>
            </w:pPr>
            <w:r>
              <w:rPr>
                <w:b w:val="false"/>
                <w:bCs w:val="false"/>
                <w:color w:val="1F2937"/>
                <w:sz w:val="18"/>
                <w:szCs w:val="18"/>
              </w:rPr>
              <w:t xml:space="preserve">High</w:t>
            </w:r>
          </w:p>
        </w:tc>
        <w:tc>
          <w:tcPr>
            <w:tcW w:type="dxa" w:w="4760"/>
            <w:tcMar>
              <w:top w:type="dxa" w:w="70"/>
              <w:left w:type="dxa" w:w="110"/>
              <w:bottom w:type="dxa" w:w="70"/>
              <w:right w:type="dxa" w:w="110"/>
            </w:tcMar>
            <w:vAlign w:val="center"/>
          </w:tcPr>
          <w:p>
            <w:pPr>
              <w:spacing w:after="0"/>
              <w:jc w:val="left"/>
            </w:pPr>
            <w:r>
              <w:rPr>
                <w:b w:val="false"/>
                <w:bCs w:val="false"/>
                <w:color w:val="1F2937"/>
                <w:sz w:val="18"/>
                <w:szCs w:val="18"/>
              </w:rPr>
              <w:t xml:space="preserve">Secrets in env only; keys hashed; never committed; not in URLs.</w:t>
            </w:r>
          </w:p>
        </w:tc>
      </w:tr>
      <w:tr>
        <w:tc>
          <w:tcPr>
            <w:tcW w:type="dxa" w:w="32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Tenant data bleed</w:t>
            </w:r>
          </w:p>
        </w:tc>
        <w:tc>
          <w:tcPr>
            <w:tcW w:type="dxa" w:w="14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High</w:t>
            </w:r>
          </w:p>
        </w:tc>
        <w:tc>
          <w:tcPr>
            <w:tcW w:type="dxa" w:w="4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workspace_id scoping + optional enforced Postgres RLS.</w:t>
            </w:r>
          </w:p>
        </w:tc>
      </w:tr>
      <w:tr>
        <w:tc>
          <w:tcPr>
            <w:tcW w:type="dxa" w:w="3200"/>
            <w:tcMar>
              <w:top w:type="dxa" w:w="70"/>
              <w:left w:type="dxa" w:w="110"/>
              <w:bottom w:type="dxa" w:w="70"/>
              <w:right w:type="dxa" w:w="110"/>
            </w:tcMar>
            <w:vAlign w:val="center"/>
          </w:tcPr>
          <w:p>
            <w:pPr>
              <w:spacing w:after="0"/>
              <w:jc w:val="left"/>
            </w:pPr>
            <w:r>
              <w:rPr>
                <w:b/>
                <w:bCs/>
                <w:color w:val="1F2937"/>
                <w:sz w:val="18"/>
                <w:szCs w:val="18"/>
              </w:rPr>
              <w:t xml:space="preserve">Slack delivery dependency on Lovable</w:t>
            </w:r>
          </w:p>
        </w:tc>
        <w:tc>
          <w:tcPr>
            <w:tcW w:type="dxa" w:w="1400"/>
            <w:tcMar>
              <w:top w:type="dxa" w:w="70"/>
              <w:left w:type="dxa" w:w="110"/>
              <w:bottom w:type="dxa" w:w="70"/>
              <w:right w:type="dxa" w:w="110"/>
            </w:tcMar>
            <w:vAlign w:val="center"/>
          </w:tcPr>
          <w:p>
            <w:pPr>
              <w:spacing w:after="0"/>
              <w:jc w:val="left"/>
            </w:pPr>
            <w:r>
              <w:rPr>
                <w:b w:val="false"/>
                <w:bCs w:val="false"/>
                <w:color w:val="1F2937"/>
                <w:sz w:val="18"/>
                <w:szCs w:val="18"/>
              </w:rPr>
              <w:t xml:space="preserve">Low</w:t>
            </w:r>
          </w:p>
        </w:tc>
        <w:tc>
          <w:tcPr>
            <w:tcW w:type="dxa" w:w="4760"/>
            <w:tcMar>
              <w:top w:type="dxa" w:w="70"/>
              <w:left w:type="dxa" w:w="110"/>
              <w:bottom w:type="dxa" w:w="70"/>
              <w:right w:type="dxa" w:w="110"/>
            </w:tcMar>
            <w:vAlign w:val="center"/>
          </w:tcPr>
          <w:p>
            <w:pPr>
              <w:spacing w:after="0"/>
              <w:jc w:val="left"/>
            </w:pPr>
            <w:r>
              <w:rPr>
                <w:b w:val="false"/>
                <w:bCs w:val="false"/>
                <w:color w:val="1F2937"/>
                <w:sz w:val="18"/>
                <w:szCs w:val="18"/>
              </w:rPr>
              <w:t xml:space="preserve">Documented; optional native Slack app as a fallback path.</w:t>
            </w:r>
          </w:p>
        </w:tc>
      </w:tr>
    </w:tbl>
    <w:p>
      <w:pPr>
        <w:pStyle w:val="Heading1"/>
      </w:pPr>
      <w:r>
        <w:t xml:space="preserve">16.  Release Plan &amp; Roadmap</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1600"/>
        <w:gridCol w:w="5760"/>
        <w:gridCol w:w="2000"/>
      </w:tblGrid>
      <w:tr>
        <w:trPr>
          <w:tblHeader/>
        </w:trPr>
        <w:tc>
          <w:tcPr>
            <w:tcW w:type="dxa" w:w="16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Phase</w:t>
            </w:r>
          </w:p>
        </w:tc>
        <w:tc>
          <w:tcPr>
            <w:tcW w:type="dxa" w:w="57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Scope</w:t>
            </w:r>
          </w:p>
        </w:tc>
        <w:tc>
          <w:tcPr>
            <w:tcW w:type="dxa" w:w="20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r>
      <w:tr>
        <w:tc>
          <w:tcPr>
            <w:tcW w:type="dxa" w:w="1600"/>
            <w:tcMar>
              <w:top w:type="dxa" w:w="70"/>
              <w:left w:type="dxa" w:w="110"/>
              <w:bottom w:type="dxa" w:w="70"/>
              <w:right w:type="dxa" w:w="110"/>
            </w:tcMar>
            <w:vAlign w:val="center"/>
          </w:tcPr>
          <w:p>
            <w:pPr>
              <w:spacing w:after="0"/>
              <w:jc w:val="left"/>
            </w:pPr>
            <w:r>
              <w:rPr>
                <w:b/>
                <w:bCs/>
                <w:color w:val="1F2937"/>
                <w:sz w:val="18"/>
                <w:szCs w:val="18"/>
              </w:rPr>
              <w:t xml:space="preserve">Phase 1 — Core platform</w:t>
            </w:r>
          </w:p>
        </w:tc>
        <w:tc>
          <w:tcPr>
            <w:tcW w:type="dxa" w:w="5760"/>
            <w:tcMar>
              <w:top w:type="dxa" w:w="70"/>
              <w:left w:type="dxa" w:w="110"/>
              <w:bottom w:type="dxa" w:w="70"/>
              <w:right w:type="dxa" w:w="110"/>
            </w:tcMar>
            <w:vAlign w:val="center"/>
          </w:tcPr>
          <w:p>
            <w:pPr>
              <w:spacing w:after="0"/>
              <w:jc w:val="left"/>
            </w:pPr>
            <w:r>
              <w:rPr>
                <w:b w:val="false"/>
                <w:bCs w:val="false"/>
                <w:color w:val="1F2937"/>
                <w:sz w:val="18"/>
                <w:szCs w:val="18"/>
              </w:rPr>
              <w:t xml:space="preserve">Data model, providers (real+mock), tracking, scoring, API+auth, dashboard, tests, CI, Docker, RLS.</w:t>
            </w:r>
          </w:p>
        </w:tc>
        <w:tc>
          <w:tcPr>
            <w:tcW w:type="dxa" w:w="2000"/>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Phase 2 — Live &amp; connected</w:t>
            </w:r>
          </w:p>
        </w:tc>
        <w:tc>
          <w:tcPr>
            <w:tcW w:type="dxa" w:w="5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OpenAI/Gemini/judge live; CORS; Lovable integration; Slack payloads; onboarding/discovery.</w:t>
            </w:r>
          </w:p>
        </w:tc>
        <w:tc>
          <w:tcPr>
            <w:tcW w:type="dxa" w:w="200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r>
      <w:tr>
        <w:tc>
          <w:tcPr>
            <w:tcW w:type="dxa" w:w="1600"/>
            <w:tcMar>
              <w:top w:type="dxa" w:w="70"/>
              <w:left w:type="dxa" w:w="110"/>
              <w:bottom w:type="dxa" w:w="70"/>
              <w:right w:type="dxa" w:w="110"/>
            </w:tcMar>
            <w:vAlign w:val="center"/>
          </w:tcPr>
          <w:p>
            <w:pPr>
              <w:spacing w:after="0"/>
              <w:jc w:val="left"/>
            </w:pPr>
            <w:r>
              <w:rPr>
                <w:b/>
                <w:bCs/>
                <w:color w:val="1F2937"/>
                <w:sz w:val="18"/>
                <w:szCs w:val="18"/>
              </w:rPr>
              <w:t xml:space="preserve">Phase 3 — Delivery &amp; depth</w:t>
            </w:r>
          </w:p>
        </w:tc>
        <w:tc>
          <w:tcPr>
            <w:tcW w:type="dxa" w:w="5760"/>
            <w:tcMar>
              <w:top w:type="dxa" w:w="70"/>
              <w:left w:type="dxa" w:w="110"/>
              <w:bottom w:type="dxa" w:w="70"/>
              <w:right w:type="dxa" w:w="110"/>
            </w:tcMar>
            <w:vAlign w:val="center"/>
          </w:tcPr>
          <w:p>
            <w:pPr>
              <w:spacing w:after="0"/>
              <w:jc w:val="left"/>
            </w:pPr>
            <w:r>
              <w:rPr>
                <w:b w:val="false"/>
                <w:bCs w:val="false"/>
                <w:color w:val="1F2937"/>
                <w:sz w:val="18"/>
                <w:szCs w:val="18"/>
              </w:rPr>
              <w:t xml:space="preserve">Slack posting + scheduled pushes via Lovable; Perplexity key; real LLM writer; sentiment roll-ups.</w:t>
            </w:r>
          </w:p>
        </w:tc>
        <w:tc>
          <w:tcPr>
            <w:tcW w:type="dxa" w:w="2000"/>
            <w:tcMar>
              <w:top w:type="dxa" w:w="70"/>
              <w:left w:type="dxa" w:w="110"/>
              <w:bottom w:type="dxa" w:w="70"/>
              <w:right w:type="dxa" w:w="110"/>
            </w:tcMar>
            <w:vAlign w:val="center"/>
          </w:tcPr>
          <w:p>
            <w:pPr>
              <w:spacing w:after="0"/>
              <w:jc w:val="left"/>
            </w:pPr>
            <w:r>
              <w:rPr>
                <w:b/>
                <w:bCs/>
                <w:color w:val="6B7280"/>
                <w:sz w:val="18"/>
                <w:szCs w:val="18"/>
              </w:rPr>
              <w:t xml:space="preserve">Planned</w:t>
            </w:r>
          </w:p>
        </w:tc>
      </w:tr>
      <w:tr>
        <w:tc>
          <w:tcPr>
            <w:tcW w:type="dxa" w:w="16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Phase 4 — Scale &amp; engines</w:t>
            </w:r>
          </w:p>
        </w:tc>
        <w:tc>
          <w:tcPr>
            <w:tcW w:type="dxa" w:w="57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More engines (Claude/DeepSeek), locales, self-serve onboarding &amp; billing.</w:t>
            </w:r>
          </w:p>
        </w:tc>
        <w:tc>
          <w:tcPr>
            <w:tcW w:type="dxa" w:w="2000"/>
            <w:shd w:fill="F3F3FB" w:color="auto" w:val="clear"/>
            <w:tcMar>
              <w:top w:type="dxa" w:w="70"/>
              <w:left w:type="dxa" w:w="110"/>
              <w:bottom w:type="dxa" w:w="70"/>
              <w:right w:type="dxa" w:w="110"/>
            </w:tcMar>
            <w:vAlign w:val="center"/>
          </w:tcPr>
          <w:p>
            <w:pPr>
              <w:spacing w:after="0"/>
              <w:jc w:val="left"/>
            </w:pPr>
            <w:r>
              <w:rPr>
                <w:b/>
                <w:bCs/>
                <w:color w:val="6B7280"/>
                <w:sz w:val="18"/>
                <w:szCs w:val="18"/>
              </w:rPr>
              <w:t xml:space="preserve">Planned</w:t>
            </w:r>
          </w:p>
        </w:tc>
      </w:tr>
    </w:tbl>
    <w:p>
      <w:pPr>
        <w:pStyle w:val="Heading1"/>
      </w:pPr>
      <w:r>
        <w:t xml:space="preserve">17.  High-Level Acceptance Criteria</w:t>
      </w:r>
    </w:p>
    <w:p>
      <w:pPr>
        <w:pStyle w:val="ListParagraph"/>
        <w:numPr>
          <w:ilvl w:val="0"/>
          <w:numId w:val="2"/>
        </w:numPr>
        <w:spacing w:after="60"/>
      </w:pPr>
      <w:r>
        <w:rPr>
          <w:b/>
          <w:bCs/>
        </w:rPr>
        <w:t xml:space="preserve">BR-01/02: </w:t>
      </w:r>
      <w:r>
        <w:t xml:space="preserve">A workspace with prompts produces a weekly report showing visibility %, SoV, average position, per-engine split, and a competitor leaderboard.</w:t>
      </w:r>
    </w:p>
    <w:p>
      <w:pPr>
        <w:pStyle w:val="ListParagraph"/>
        <w:numPr>
          <w:ilvl w:val="0"/>
          <w:numId w:val="2"/>
        </w:numPr>
        <w:spacing w:after="60"/>
      </w:pPr>
      <w:r>
        <w:rPr>
          <w:b/>
          <w:bCs/>
        </w:rPr>
        <w:t xml:space="preserve">BR-03: </w:t>
      </w:r>
      <w:r>
        <w:t xml:space="preserve">The report lists cited domains for the brand and the top cited sources for each competitor.</w:t>
      </w:r>
    </w:p>
    <w:p>
      <w:pPr>
        <w:pStyle w:val="ListParagraph"/>
        <w:numPr>
          <w:ilvl w:val="0"/>
          <w:numId w:val="2"/>
        </w:numPr>
        <w:spacing w:after="60"/>
      </w:pPr>
      <w:r>
        <w:rPr>
          <w:b/>
          <w:bCs/>
        </w:rPr>
        <w:t xml:space="preserve">BR-04/05: </w:t>
      </w:r>
      <w:r>
        <w:t xml:space="preserve">Recommendations are returned ranked by impact, and a draft can be generated for a cluster.</w:t>
      </w:r>
    </w:p>
    <w:p>
      <w:pPr>
        <w:pStyle w:val="ListParagraph"/>
        <w:numPr>
          <w:ilvl w:val="0"/>
          <w:numId w:val="2"/>
        </w:numPr>
        <w:spacing w:after="60"/>
      </w:pPr>
      <w:r>
        <w:rPr>
          <w:b/>
          <w:bCs/>
        </w:rPr>
        <w:t xml:space="preserve">BR-06: </w:t>
      </w:r>
      <w:r>
        <w:t xml:space="preserve">Slack endpoints return valid Block Kit payloads for daily update, ideas, standing, sources, and /aeo queries; Lovable posts them.</w:t>
      </w:r>
    </w:p>
    <w:p>
      <w:pPr>
        <w:pStyle w:val="ListParagraph"/>
        <w:numPr>
          <w:ilvl w:val="0"/>
          <w:numId w:val="2"/>
        </w:numPr>
        <w:spacing w:after="60"/>
      </w:pPr>
      <w:r>
        <w:rPr>
          <w:b/>
          <w:bCs/>
        </w:rPr>
        <w:t xml:space="preserve">BR-07/09: </w:t>
      </w:r>
      <w:r>
        <w:t xml:space="preserve">Two workspaces never see each other’s data; keys are hashed; the service deploys via Docker with passing CI.</w:t>
      </w:r>
    </w:p>
    <w:p>
      <w:pPr>
        <w:pStyle w:val="ListParagraph"/>
        <w:numPr>
          <w:ilvl w:val="0"/>
          <w:numId w:val="2"/>
        </w:numPr>
        <w:spacing w:after="60"/>
      </w:pPr>
      <w:r>
        <w:rPr>
          <w:b/>
          <w:bCs/>
        </w:rPr>
        <w:t xml:space="preserve">BR-10: </w:t>
      </w:r>
      <w:r>
        <w:t xml:space="preserve">Discovery returns suggested competitors and queries from a brand URL, and apply persists them.</w:t>
      </w:r>
    </w:p>
    <w:p>
      <w:pPr>
        <w:pStyle w:val="Heading1"/>
      </w:pPr>
      <w:r>
        <w:t xml:space="preserve">18.  Open Questions &amp; Decisions Needed</w:t>
      </w:r>
    </w:p>
    <w:p>
      <w:pPr>
        <w:pStyle w:val="ListParagraph"/>
        <w:numPr>
          <w:ilvl w:val="0"/>
          <w:numId w:val="2"/>
        </w:numPr>
        <w:spacing w:after="60"/>
      </w:pPr>
      <w:r>
        <w:t xml:space="preserve">Hosting choice for the backend (Render / Fly.io / Railway / VM)?</w:t>
      </w:r>
    </w:p>
    <w:p>
      <w:pPr>
        <w:pStyle w:val="ListParagraph"/>
        <w:numPr>
          <w:ilvl w:val="0"/>
          <w:numId w:val="2"/>
        </w:numPr>
        <w:spacing w:after="60"/>
      </w:pPr>
      <w:r>
        <w:t xml:space="preserve">When to add the Perplexity key to switch that engine live?</w:t>
      </w:r>
    </w:p>
    <w:p>
      <w:pPr>
        <w:pStyle w:val="ListParagraph"/>
        <w:numPr>
          <w:ilvl w:val="0"/>
          <w:numId w:val="2"/>
        </w:numPr>
        <w:spacing w:after="60"/>
      </w:pPr>
      <w:r>
        <w:t xml:space="preserve">Which model powers the real content writer (Gemini 2.5 Flash assumed)?</w:t>
      </w:r>
    </w:p>
    <w:p>
      <w:pPr>
        <w:pStyle w:val="ListParagraph"/>
        <w:numPr>
          <w:ilvl w:val="0"/>
          <w:numId w:val="2"/>
        </w:numPr>
        <w:spacing w:after="60"/>
      </w:pPr>
      <w:r>
        <w:t xml:space="preserve">Are scheduled Slack pushes owned by Lovable’s scheduler or Grayn’s in-process scheduler?</w:t>
      </w:r>
    </w:p>
    <w:p>
      <w:pPr>
        <w:pStyle w:val="ListParagraph"/>
        <w:numPr>
          <w:ilvl w:val="0"/>
          <w:numId w:val="2"/>
        </w:numPr>
        <w:spacing w:after="60"/>
      </w:pPr>
      <w:r>
        <w:t xml:space="preserve">Packaging/pricing tiers (coverage limits, number of workspaces) — future.</w:t>
      </w:r>
    </w:p>
    <w:p>
      <w:pPr>
        <w:pStyle w:val="Heading1"/>
      </w:pPr>
      <w:r>
        <w:t xml:space="preserve">19.  Glossary</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400"/>
        <w:gridCol w:w="6960"/>
      </w:tblGrid>
      <w:tr>
        <w:trPr>
          <w:tblHeader/>
        </w:trPr>
        <w:tc>
          <w:tcPr>
            <w:tcW w:type="dxa" w:w="24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Term</w:t>
            </w:r>
          </w:p>
        </w:tc>
        <w:tc>
          <w:tcPr>
            <w:tcW w:type="dxa" w:w="69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Definition</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AEO</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Answer Engine Optimization — optimizing for inclusion/citation in AI answers.</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Engine</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An AI answer provider queried for answers (OpenAI, Gemini, Perplexity).</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Judge</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A separate AI model (Anthropic Claude) that extracts mentions/citations from an answer.</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Visibility</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Share of AI answers that mention the brand.</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Share of Voice (SoV)</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Brand mentions relative to the tracked competitor set.</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Position</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The brand’s rank/order within an answer (lower is better).</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Citation</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A source URL/domain referenced in an AI answer.</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Workspace</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An isolated tenant representing one brand/customer.</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Workspace key (gk_…)</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The Bearer API key a front-end uses to access a workspace’s data.</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Block Kit</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Slack’s native message format that Grayn produces for posting.</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Mock</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A deterministic stand-in used when a provider key is absent.</w:t>
            </w:r>
          </w:p>
        </w:tc>
      </w:tr>
      <w:tr>
        <w:tc>
          <w:tcPr>
            <w:tcW w:type="dxa" w:w="24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RLS</w:t>
            </w:r>
          </w:p>
        </w:tc>
        <w:tc>
          <w:tcPr>
            <w:tcW w:type="dxa" w:w="69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Row-Level Security — database-enforced tenant isolation in Postgres.</w:t>
            </w:r>
          </w:p>
        </w:tc>
      </w:tr>
      <w:tr>
        <w:tc>
          <w:tcPr>
            <w:tcW w:type="dxa" w:w="2400"/>
            <w:tcMar>
              <w:top w:type="dxa" w:w="70"/>
              <w:left w:type="dxa" w:w="110"/>
              <w:bottom w:type="dxa" w:w="70"/>
              <w:right w:type="dxa" w:w="110"/>
            </w:tcMar>
            <w:vAlign w:val="center"/>
          </w:tcPr>
          <w:p>
            <w:pPr>
              <w:spacing w:after="0"/>
              <w:jc w:val="left"/>
            </w:pPr>
            <w:r>
              <w:rPr>
                <w:b/>
                <w:bCs/>
                <w:color w:val="1F2937"/>
                <w:sz w:val="18"/>
                <w:szCs w:val="18"/>
              </w:rPr>
              <w:t xml:space="preserve">Persona</w:t>
            </w:r>
          </w:p>
        </w:tc>
        <w:tc>
          <w:tcPr>
            <w:tcW w:type="dxa" w:w="6960"/>
            <w:tcMar>
              <w:top w:type="dxa" w:w="70"/>
              <w:left w:type="dxa" w:w="110"/>
              <w:bottom w:type="dxa" w:w="70"/>
              <w:right w:type="dxa" w:w="110"/>
            </w:tcMar>
            <w:vAlign w:val="center"/>
          </w:tcPr>
          <w:p>
            <w:pPr>
              <w:spacing w:after="0"/>
              <w:jc w:val="left"/>
            </w:pPr>
            <w:r>
              <w:rPr>
                <w:b w:val="false"/>
                <w:bCs w:val="false"/>
                <w:color w:val="1F2937"/>
                <w:sz w:val="18"/>
                <w:szCs w:val="18"/>
              </w:rPr>
              <w:t xml:space="preserve">Audience tailoring of output: exec (short) vs. seo (detailed).</w:t>
            </w:r>
          </w:p>
        </w:tc>
      </w:tr>
    </w:tbl>
    <w:p>
      <w:r>
        <w:br w:type="page"/>
      </w:r>
    </w:p>
    <w:p>
      <w:pPr>
        <w:pStyle w:val="Heading1"/>
      </w:pPr>
      <w:r>
        <w:t xml:space="preserve">Appendix A — API Surface (grouped)</w:t>
      </w:r>
    </w:p>
    <w:p>
      <w:pPr>
        <w:spacing w:after="120" w:line="276"/>
      </w:pPr>
      <w:r>
        <w:t xml:space="preserve">All /v1/* require an Authorization: Bearer &lt;workspace key&gt; header. All /internal/* require an X-Admin-Token header. Full schemas live at /docs.</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200"/>
        <w:gridCol w:w="7160"/>
      </w:tblGrid>
      <w:tr>
        <w:trPr>
          <w:tblHeader/>
        </w:trPr>
        <w:tc>
          <w:tcPr>
            <w:tcW w:type="dxa" w:w="22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Group</w:t>
            </w:r>
          </w:p>
        </w:tc>
        <w:tc>
          <w:tcPr>
            <w:tcW w:type="dxa" w:w="71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Endpoints</w:t>
            </w:r>
          </w:p>
        </w:tc>
      </w:tr>
      <w:tr>
        <w:tc>
          <w:tcPr>
            <w:tcW w:type="dxa" w:w="2200"/>
            <w:tcMar>
              <w:top w:type="dxa" w:w="70"/>
              <w:left w:type="dxa" w:w="110"/>
              <w:bottom w:type="dxa" w:w="70"/>
              <w:right w:type="dxa" w:w="110"/>
            </w:tcMar>
            <w:vAlign w:val="center"/>
          </w:tcPr>
          <w:p>
            <w:pPr>
              <w:spacing w:after="0"/>
              <w:jc w:val="left"/>
            </w:pPr>
            <w:r>
              <w:rPr>
                <w:b/>
                <w:bCs/>
                <w:color w:val="1F2937"/>
                <w:sz w:val="18"/>
                <w:szCs w:val="18"/>
              </w:rPr>
              <w:t xml:space="preserve">Read / metrics</w:t>
            </w:r>
          </w:p>
        </w:tc>
        <w:tc>
          <w:tcPr>
            <w:tcW w:type="dxa" w:w="7160"/>
            <w:tcMar>
              <w:top w:type="dxa" w:w="70"/>
              <w:left w:type="dxa" w:w="110"/>
              <w:bottom w:type="dxa" w:w="70"/>
              <w:right w:type="dxa" w:w="110"/>
            </w:tcMar>
            <w:vAlign w:val="center"/>
          </w:tcPr>
          <w:p>
            <w:pPr>
              <w:spacing w:after="0"/>
              <w:jc w:val="left"/>
            </w:pPr>
            <w:r>
              <w:rPr>
                <w:b w:val="false"/>
                <w:bCs w:val="false"/>
                <w:color w:val="1F2937"/>
                <w:sz w:val="18"/>
                <w:szCs w:val="18"/>
              </w:rPr>
              <w:t xml:space="preserve">GET /v1/me, /v1/report, /v1/report.html, /v1/visibility, /v1/citations, /v1/competitors, /v1/competitors/sources, /v1/clusters, /v1/clusters/{id}/brief, /v1/recommendations, /v1/runs, /v1/prompts, /v1/alerts, /v1/digest, /v1/digests</w:t>
            </w:r>
          </w:p>
        </w:tc>
      </w:tr>
      <w:tr>
        <w:tc>
          <w:tcPr>
            <w:tcW w:type="dxa" w:w="22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Write / actions</w:t>
            </w:r>
          </w:p>
        </w:tc>
        <w:tc>
          <w:tcPr>
            <w:tcW w:type="dxa" w:w="71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POST /v1/prompts, /v1/prompts/bulk, /v1/prompts/seed, /v1/competitors, /v1/runs/trigger, /v1/crawl, /v1/keywords/refresh, /v1/clusters/rebuild, /v1/proactive/rebuild, /v1/clusters/{id}/draft, /v1/clusters/{id}/roadmap, /v1/discover, /v1/discover/apply</w:t>
            </w:r>
          </w:p>
        </w:tc>
      </w:tr>
      <w:tr>
        <w:tc>
          <w:tcPr>
            <w:tcW w:type="dxa" w:w="2200"/>
            <w:tcMar>
              <w:top w:type="dxa" w:w="70"/>
              <w:left w:type="dxa" w:w="110"/>
              <w:bottom w:type="dxa" w:w="70"/>
              <w:right w:type="dxa" w:w="110"/>
            </w:tcMar>
            <w:vAlign w:val="center"/>
          </w:tcPr>
          <w:p>
            <w:pPr>
              <w:spacing w:after="0"/>
              <w:jc w:val="left"/>
            </w:pPr>
            <w:r>
              <w:rPr>
                <w:b/>
                <w:bCs/>
                <w:color w:val="1F2937"/>
                <w:sz w:val="18"/>
                <w:szCs w:val="18"/>
              </w:rPr>
              <w:t xml:space="preserve">Slack payloads</w:t>
            </w:r>
          </w:p>
        </w:tc>
        <w:tc>
          <w:tcPr>
            <w:tcW w:type="dxa" w:w="7160"/>
            <w:tcMar>
              <w:top w:type="dxa" w:w="70"/>
              <w:left w:type="dxa" w:w="110"/>
              <w:bottom w:type="dxa" w:w="70"/>
              <w:right w:type="dxa" w:w="110"/>
            </w:tcMar>
            <w:vAlign w:val="center"/>
          </w:tcPr>
          <w:p>
            <w:pPr>
              <w:spacing w:after="0"/>
              <w:jc w:val="left"/>
            </w:pPr>
            <w:r>
              <w:rPr>
                <w:b w:val="false"/>
                <w:bCs w:val="false"/>
                <w:color w:val="1F2937"/>
                <w:sz w:val="18"/>
                <w:szCs w:val="18"/>
              </w:rPr>
              <w:t xml:space="preserve">GET /v1/slack/daily, /v1/slack/content-ideas, /v1/slack/standing, /v1/slack/competitor-sources; POST /v1/slack/query  (persona via ?persona=exec|seo)</w:t>
            </w:r>
          </w:p>
        </w:tc>
      </w:tr>
      <w:tr>
        <w:tc>
          <w:tcPr>
            <w:tcW w:type="dxa" w:w="22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Admin</w:t>
            </w:r>
          </w:p>
        </w:tc>
        <w:tc>
          <w:tcPr>
            <w:tcW w:type="dxa" w:w="71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POST /internal/workspaces, GET /internal/workspaces, POST /internal/workspaces/{id}/api-keys, GET /internal/workspaces/{id}/api-keys, DELETE /internal/api-keys/{id}, POST /internal/workspaces/{id}/runs/trigger, POST /internal/workspaces/{id}/digest, GET /internal/status</w:t>
            </w:r>
          </w:p>
        </w:tc>
      </w:tr>
    </w:tbl>
    <w:p>
      <w:pPr>
        <w:spacing w:after="160"/>
      </w:pPr>
    </w:p>
    <w:p>
      <w:pPr>
        <w:pStyle w:val="Heading1"/>
      </w:pPr>
      <w:r>
        <w:t xml:space="preserve">Appendix B — Provider Status Matrix</w:t>
      </w:r>
    </w:p>
    <w:tbl>
      <w:tblPr>
        <w:tblW w:type="dxa" w:w="9360"/>
        <w:tblBorders>
          <w:top w:val="single" w:color="D9D9E3" w:sz="2"/>
          <w:left w:val="single" w:color="D9D9E3" w:sz="2"/>
          <w:bottom w:val="single" w:color="D9D9E3" w:sz="2"/>
          <w:right w:val="single" w:color="D9D9E3" w:sz="2"/>
          <w:insideH w:val="single" w:color="E3E3EF" w:sz="2"/>
          <w:insideV w:val="single" w:color="E3E3EF" w:sz="2"/>
        </w:tblBorders>
      </w:tblPr>
      <w:tblGrid>
        <w:gridCol w:w="2200"/>
        <w:gridCol w:w="2200"/>
        <w:gridCol w:w="1800"/>
        <w:gridCol w:w="3160"/>
      </w:tblGrid>
      <w:tr>
        <w:trPr>
          <w:tblHeader/>
        </w:trPr>
        <w:tc>
          <w:tcPr>
            <w:tcW w:type="dxa" w:w="22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Provider</w:t>
            </w:r>
          </w:p>
        </w:tc>
        <w:tc>
          <w:tcPr>
            <w:tcW w:type="dxa" w:w="22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Role</w:t>
            </w:r>
          </w:p>
        </w:tc>
        <w:tc>
          <w:tcPr>
            <w:tcW w:type="dxa" w:w="180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Status</w:t>
            </w:r>
          </w:p>
        </w:tc>
        <w:tc>
          <w:tcPr>
            <w:tcW w:type="dxa" w:w="3160"/>
            <w:shd w:fill="3F3D8A" w:color="auto" w:val="clear"/>
            <w:tcMar>
              <w:top w:type="dxa" w:w="70"/>
              <w:left w:type="dxa" w:w="110"/>
              <w:bottom w:type="dxa" w:w="70"/>
              <w:right w:type="dxa" w:w="110"/>
            </w:tcMar>
            <w:vAlign w:val="center"/>
          </w:tcPr>
          <w:p>
            <w:pPr>
              <w:spacing w:after="0"/>
              <w:jc w:val="left"/>
            </w:pPr>
            <w:r>
              <w:rPr>
                <w:b/>
                <w:bCs/>
                <w:color w:val="FFFFFF"/>
                <w:sz w:val="18"/>
                <w:szCs w:val="18"/>
              </w:rPr>
              <w:t xml:space="preserve">Notes</w:t>
            </w:r>
          </w:p>
        </w:tc>
      </w:tr>
      <w:tr>
        <w:tc>
          <w:tcPr>
            <w:tcW w:type="dxa" w:w="2200"/>
            <w:tcMar>
              <w:top w:type="dxa" w:w="70"/>
              <w:left w:type="dxa" w:w="110"/>
              <w:bottom w:type="dxa" w:w="70"/>
              <w:right w:type="dxa" w:w="110"/>
            </w:tcMar>
            <w:vAlign w:val="center"/>
          </w:tcPr>
          <w:p>
            <w:pPr>
              <w:spacing w:after="0"/>
              <w:jc w:val="left"/>
            </w:pPr>
            <w:r>
              <w:rPr>
                <w:b/>
                <w:bCs/>
                <w:color w:val="1F2937"/>
                <w:sz w:val="18"/>
                <w:szCs w:val="18"/>
              </w:rPr>
              <w:t xml:space="preserve">OpenAI</w:t>
            </w:r>
          </w:p>
        </w:tc>
        <w:tc>
          <w:tcPr>
            <w:tcW w:type="dxa" w:w="2200"/>
            <w:tcMar>
              <w:top w:type="dxa" w:w="70"/>
              <w:left w:type="dxa" w:w="110"/>
              <w:bottom w:type="dxa" w:w="70"/>
              <w:right w:type="dxa" w:w="110"/>
            </w:tcMar>
            <w:vAlign w:val="center"/>
          </w:tcPr>
          <w:p>
            <w:pPr>
              <w:spacing w:after="0"/>
              <w:jc w:val="left"/>
            </w:pPr>
            <w:r>
              <w:rPr>
                <w:b w:val="false"/>
                <w:bCs w:val="false"/>
                <w:color w:val="1F2937"/>
                <w:sz w:val="18"/>
                <w:szCs w:val="18"/>
              </w:rPr>
              <w:t xml:space="preserve">Engine + embeddings</w:t>
            </w:r>
          </w:p>
        </w:tc>
        <w:tc>
          <w:tcPr>
            <w:tcW w:type="dxa" w:w="1800"/>
            <w:tcMar>
              <w:top w:type="dxa" w:w="70"/>
              <w:left w:type="dxa" w:w="110"/>
              <w:bottom w:type="dxa" w:w="70"/>
              <w:right w:type="dxa" w:w="110"/>
            </w:tcMar>
            <w:vAlign w:val="center"/>
          </w:tcPr>
          <w:p>
            <w:pPr>
              <w:spacing w:after="0"/>
              <w:jc w:val="left"/>
            </w:pPr>
            <w:r>
              <w:rPr>
                <w:b/>
                <w:bCs/>
                <w:color w:val="15803D"/>
                <w:sz w:val="18"/>
                <w:szCs w:val="18"/>
              </w:rPr>
              <w:t xml:space="preserve">Live</w:t>
            </w:r>
          </w:p>
        </w:tc>
        <w:tc>
          <w:tcPr>
            <w:tcW w:type="dxa" w:w="3160"/>
            <w:tcMar>
              <w:top w:type="dxa" w:w="70"/>
              <w:left w:type="dxa" w:w="110"/>
              <w:bottom w:type="dxa" w:w="70"/>
              <w:right w:type="dxa" w:w="110"/>
            </w:tcMar>
            <w:vAlign w:val="center"/>
          </w:tcPr>
          <w:p>
            <w:pPr>
              <w:spacing w:after="0"/>
              <w:jc w:val="left"/>
            </w:pPr>
            <w:r>
              <w:rPr>
                <w:b w:val="false"/>
                <w:bCs w:val="false"/>
                <w:color w:val="1F2937"/>
                <w:sz w:val="18"/>
                <w:szCs w:val="18"/>
              </w:rPr>
              <w:t xml:space="preserve">Web-grounded answers.</w:t>
            </w:r>
          </w:p>
        </w:tc>
      </w:tr>
      <w:tr>
        <w:tc>
          <w:tcPr>
            <w:tcW w:type="dxa" w:w="22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Gemini</w:t>
            </w:r>
          </w:p>
        </w:tc>
        <w:tc>
          <w:tcPr>
            <w:tcW w:type="dxa" w:w="22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Engine</w:t>
            </w:r>
          </w:p>
        </w:tc>
        <w:tc>
          <w:tcPr>
            <w:tcW w:type="dxa" w:w="1800"/>
            <w:shd w:fill="F3F3FB" w:color="auto" w:val="clear"/>
            <w:tcMar>
              <w:top w:type="dxa" w:w="70"/>
              <w:left w:type="dxa" w:w="110"/>
              <w:bottom w:type="dxa" w:w="70"/>
              <w:right w:type="dxa" w:w="110"/>
            </w:tcMar>
            <w:vAlign w:val="center"/>
          </w:tcPr>
          <w:p>
            <w:pPr>
              <w:spacing w:after="0"/>
              <w:jc w:val="left"/>
            </w:pPr>
            <w:r>
              <w:rPr>
                <w:b/>
                <w:bCs/>
                <w:color w:val="15803D"/>
                <w:sz w:val="18"/>
                <w:szCs w:val="18"/>
              </w:rPr>
              <w:t xml:space="preserve">Live</w:t>
            </w:r>
          </w:p>
        </w:tc>
        <w:tc>
          <w:tcPr>
            <w:tcW w:type="dxa" w:w="31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Google AI Studio key.</w:t>
            </w:r>
          </w:p>
        </w:tc>
      </w:tr>
      <w:tr>
        <w:tc>
          <w:tcPr>
            <w:tcW w:type="dxa" w:w="2200"/>
            <w:tcMar>
              <w:top w:type="dxa" w:w="70"/>
              <w:left w:type="dxa" w:w="110"/>
              <w:bottom w:type="dxa" w:w="70"/>
              <w:right w:type="dxa" w:w="110"/>
            </w:tcMar>
            <w:vAlign w:val="center"/>
          </w:tcPr>
          <w:p>
            <w:pPr>
              <w:spacing w:after="0"/>
              <w:jc w:val="left"/>
            </w:pPr>
            <w:r>
              <w:rPr>
                <w:b/>
                <w:bCs/>
                <w:color w:val="1F2937"/>
                <w:sz w:val="18"/>
                <w:szCs w:val="18"/>
              </w:rPr>
              <w:t xml:space="preserve">Anthropic</w:t>
            </w:r>
          </w:p>
        </w:tc>
        <w:tc>
          <w:tcPr>
            <w:tcW w:type="dxa" w:w="2200"/>
            <w:tcMar>
              <w:top w:type="dxa" w:w="70"/>
              <w:left w:type="dxa" w:w="110"/>
              <w:bottom w:type="dxa" w:w="70"/>
              <w:right w:type="dxa" w:w="110"/>
            </w:tcMar>
            <w:vAlign w:val="center"/>
          </w:tcPr>
          <w:p>
            <w:pPr>
              <w:spacing w:after="0"/>
              <w:jc w:val="left"/>
            </w:pPr>
            <w:r>
              <w:rPr>
                <w:b w:val="false"/>
                <w:bCs w:val="false"/>
                <w:color w:val="1F2937"/>
                <w:sz w:val="18"/>
                <w:szCs w:val="18"/>
              </w:rPr>
              <w:t xml:space="preserve">Judge</w:t>
            </w:r>
          </w:p>
        </w:tc>
        <w:tc>
          <w:tcPr>
            <w:tcW w:type="dxa" w:w="1800"/>
            <w:tcMar>
              <w:top w:type="dxa" w:w="70"/>
              <w:left w:type="dxa" w:w="110"/>
              <w:bottom w:type="dxa" w:w="70"/>
              <w:right w:type="dxa" w:w="110"/>
            </w:tcMar>
            <w:vAlign w:val="center"/>
          </w:tcPr>
          <w:p>
            <w:pPr>
              <w:spacing w:after="0"/>
              <w:jc w:val="left"/>
            </w:pPr>
            <w:r>
              <w:rPr>
                <w:b/>
                <w:bCs/>
                <w:color w:val="15803D"/>
                <w:sz w:val="18"/>
                <w:szCs w:val="18"/>
              </w:rPr>
              <w:t xml:space="preserve">Live</w:t>
            </w:r>
          </w:p>
        </w:tc>
        <w:tc>
          <w:tcPr>
            <w:tcW w:type="dxa" w:w="3160"/>
            <w:tcMar>
              <w:top w:type="dxa" w:w="70"/>
              <w:left w:type="dxa" w:w="110"/>
              <w:bottom w:type="dxa" w:w="70"/>
              <w:right w:type="dxa" w:w="110"/>
            </w:tcMar>
            <w:vAlign w:val="center"/>
          </w:tcPr>
          <w:p>
            <w:pPr>
              <w:spacing w:after="0"/>
              <w:jc w:val="left"/>
            </w:pPr>
            <w:r>
              <w:rPr>
                <w:b w:val="false"/>
                <w:bCs w:val="false"/>
                <w:color w:val="1F2937"/>
                <w:sz w:val="18"/>
                <w:szCs w:val="18"/>
              </w:rPr>
              <w:t xml:space="preserve">Mention/citation extraction (Haiku).</w:t>
            </w:r>
          </w:p>
        </w:tc>
      </w:tr>
      <w:tr>
        <w:tc>
          <w:tcPr>
            <w:tcW w:type="dxa" w:w="22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Perplexity</w:t>
            </w:r>
          </w:p>
        </w:tc>
        <w:tc>
          <w:tcPr>
            <w:tcW w:type="dxa" w:w="22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Engine</w:t>
            </w:r>
          </w:p>
        </w:tc>
        <w:tc>
          <w:tcPr>
            <w:tcW w:type="dxa" w:w="1800"/>
            <w:shd w:fill="F3F3FB" w:color="auto" w:val="clear"/>
            <w:tcMar>
              <w:top w:type="dxa" w:w="70"/>
              <w:left w:type="dxa" w:w="110"/>
              <w:bottom w:type="dxa" w:w="70"/>
              <w:right w:type="dxa" w:w="110"/>
            </w:tcMar>
            <w:vAlign w:val="center"/>
          </w:tcPr>
          <w:p>
            <w:pPr>
              <w:spacing w:after="0"/>
              <w:jc w:val="left"/>
            </w:pPr>
            <w:r>
              <w:rPr>
                <w:b/>
                <w:bCs/>
                <w:color w:val="B45309"/>
                <w:sz w:val="18"/>
                <w:szCs w:val="18"/>
              </w:rPr>
              <w:t xml:space="preserve">Mock</w:t>
            </w:r>
          </w:p>
        </w:tc>
        <w:tc>
          <w:tcPr>
            <w:tcW w:type="dxa" w:w="31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Goes live when PERPLEXITY_API_KEY is set.</w:t>
            </w:r>
          </w:p>
        </w:tc>
      </w:tr>
      <w:tr>
        <w:tc>
          <w:tcPr>
            <w:tcW w:type="dxa" w:w="2200"/>
            <w:tcMar>
              <w:top w:type="dxa" w:w="70"/>
              <w:left w:type="dxa" w:w="110"/>
              <w:bottom w:type="dxa" w:w="70"/>
              <w:right w:type="dxa" w:w="110"/>
            </w:tcMar>
            <w:vAlign w:val="center"/>
          </w:tcPr>
          <w:p>
            <w:pPr>
              <w:spacing w:after="0"/>
              <w:jc w:val="left"/>
            </w:pPr>
            <w:r>
              <w:rPr>
                <w:b/>
                <w:bCs/>
                <w:color w:val="1F2937"/>
                <w:sz w:val="18"/>
                <w:szCs w:val="18"/>
              </w:rPr>
              <w:t xml:space="preserve">DataForSEO</w:t>
            </w:r>
          </w:p>
        </w:tc>
        <w:tc>
          <w:tcPr>
            <w:tcW w:type="dxa" w:w="2200"/>
            <w:tcMar>
              <w:top w:type="dxa" w:w="70"/>
              <w:left w:type="dxa" w:w="110"/>
              <w:bottom w:type="dxa" w:w="70"/>
              <w:right w:type="dxa" w:w="110"/>
            </w:tcMar>
            <w:vAlign w:val="center"/>
          </w:tcPr>
          <w:p>
            <w:pPr>
              <w:spacing w:after="0"/>
              <w:jc w:val="left"/>
            </w:pPr>
            <w:r>
              <w:rPr>
                <w:b w:val="false"/>
                <w:bCs w:val="false"/>
                <w:color w:val="1F2937"/>
                <w:sz w:val="18"/>
                <w:szCs w:val="18"/>
              </w:rPr>
              <w:t xml:space="preserve">Keyword volumes</w:t>
            </w:r>
          </w:p>
        </w:tc>
        <w:tc>
          <w:tcPr>
            <w:tcW w:type="dxa" w:w="1800"/>
            <w:tcMar>
              <w:top w:type="dxa" w:w="70"/>
              <w:left w:type="dxa" w:w="110"/>
              <w:bottom w:type="dxa" w:w="70"/>
              <w:right w:type="dxa" w:w="110"/>
            </w:tcMar>
            <w:vAlign w:val="center"/>
          </w:tcPr>
          <w:p>
            <w:pPr>
              <w:spacing w:after="0"/>
              <w:jc w:val="left"/>
            </w:pPr>
            <w:r>
              <w:rPr>
                <w:b/>
                <w:bCs/>
                <w:color w:val="B45309"/>
                <w:sz w:val="18"/>
                <w:szCs w:val="18"/>
              </w:rPr>
              <w:t xml:space="preserve">Mock</w:t>
            </w:r>
          </w:p>
        </w:tc>
        <w:tc>
          <w:tcPr>
            <w:tcW w:type="dxa" w:w="3160"/>
            <w:tcMar>
              <w:top w:type="dxa" w:w="70"/>
              <w:left w:type="dxa" w:w="110"/>
              <w:bottom w:type="dxa" w:w="70"/>
              <w:right w:type="dxa" w:w="110"/>
            </w:tcMar>
            <w:vAlign w:val="center"/>
          </w:tcPr>
          <w:p>
            <w:pPr>
              <w:spacing w:after="0"/>
              <w:jc w:val="left"/>
            </w:pPr>
            <w:r>
              <w:rPr>
                <w:b w:val="false"/>
                <w:bCs w:val="false"/>
                <w:color w:val="1F2937"/>
                <w:sz w:val="18"/>
                <w:szCs w:val="18"/>
              </w:rPr>
              <w:t xml:space="preserve">Goes live with login/password.</w:t>
            </w:r>
          </w:p>
        </w:tc>
      </w:tr>
      <w:tr>
        <w:tc>
          <w:tcPr>
            <w:tcW w:type="dxa" w:w="2200"/>
            <w:shd w:fill="F3F3FB" w:color="auto" w:val="clear"/>
            <w:tcMar>
              <w:top w:type="dxa" w:w="70"/>
              <w:left w:type="dxa" w:w="110"/>
              <w:bottom w:type="dxa" w:w="70"/>
              <w:right w:type="dxa" w:w="110"/>
            </w:tcMar>
            <w:vAlign w:val="center"/>
          </w:tcPr>
          <w:p>
            <w:pPr>
              <w:spacing w:after="0"/>
              <w:jc w:val="left"/>
            </w:pPr>
            <w:r>
              <w:rPr>
                <w:b/>
                <w:bCs/>
                <w:color w:val="1F2937"/>
                <w:sz w:val="18"/>
                <w:szCs w:val="18"/>
              </w:rPr>
              <w:t xml:space="preserve">Firecrawl</w:t>
            </w:r>
          </w:p>
        </w:tc>
        <w:tc>
          <w:tcPr>
            <w:tcW w:type="dxa" w:w="220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Crawl</w:t>
            </w:r>
          </w:p>
        </w:tc>
        <w:tc>
          <w:tcPr>
            <w:tcW w:type="dxa" w:w="1800"/>
            <w:shd w:fill="F3F3FB" w:color="auto" w:val="clear"/>
            <w:tcMar>
              <w:top w:type="dxa" w:w="70"/>
              <w:left w:type="dxa" w:w="110"/>
              <w:bottom w:type="dxa" w:w="70"/>
              <w:right w:type="dxa" w:w="110"/>
            </w:tcMar>
            <w:vAlign w:val="center"/>
          </w:tcPr>
          <w:p>
            <w:pPr>
              <w:spacing w:after="0"/>
              <w:jc w:val="left"/>
            </w:pPr>
            <w:r>
              <w:rPr>
                <w:b/>
                <w:bCs/>
                <w:color w:val="B45309"/>
                <w:sz w:val="18"/>
                <w:szCs w:val="18"/>
              </w:rPr>
              <w:t xml:space="preserve">Mock</w:t>
            </w:r>
          </w:p>
        </w:tc>
        <w:tc>
          <w:tcPr>
            <w:tcW w:type="dxa" w:w="3160"/>
            <w:shd w:fill="F3F3FB" w:color="auto" w:val="clear"/>
            <w:tcMar>
              <w:top w:type="dxa" w:w="70"/>
              <w:left w:type="dxa" w:w="110"/>
              <w:bottom w:type="dxa" w:w="70"/>
              <w:right w:type="dxa" w:w="110"/>
            </w:tcMar>
            <w:vAlign w:val="center"/>
          </w:tcPr>
          <w:p>
            <w:pPr>
              <w:spacing w:after="0"/>
              <w:jc w:val="left"/>
            </w:pPr>
            <w:r>
              <w:rPr>
                <w:b w:val="false"/>
                <w:bCs w:val="false"/>
                <w:color w:val="1F2937"/>
                <w:sz w:val="18"/>
                <w:szCs w:val="18"/>
              </w:rPr>
              <w:t xml:space="preserve">Goes live with FIRECRAWL_API_KEY.</w:t>
            </w:r>
          </w:p>
        </w:tc>
      </w:tr>
    </w:tbl>
    <w:p>
      <w:pPr>
        <w:spacing w:after="200"/>
      </w:pPr>
    </w:p>
    <w:p>
      <w:pPr>
        <w:spacing w:before="200"/>
        <w:jc w:val="center"/>
      </w:pPr>
      <w:r>
        <w:rPr>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9E0" w:sz="4" w:space="6"/>
      </w:pBdr>
      <w:tabs>
        <w:tab w:val="right" w:pos="9360"/>
      </w:tabs>
    </w:pPr>
    <w:r>
      <w:rPr>
        <w:color w:val="6B7280"/>
        <w:sz w:val="16"/>
        <w:szCs w:val="16"/>
      </w:rPr>
      <w:t xml:space="preserve">Grayn AEO — Business Requirements Document</w:t>
    </w:r>
    <w:r>
      <w:rPr>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3730A3"/>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83593"/>
      <w:sz w:val="24"/>
      <w:szCs w:val="24"/>
    </w:rPr>
  </w:style>
  <w:style w:type="paragraph" w:styleId="Heading3">
    <w:name w:val="Heading 3"/>
    <w:basedOn w:val="Normal"/>
    <w:next w:val="Normal"/>
    <w:qFormat/>
    <w:pPr>
      <w:keepNext/>
      <w:spacing w:after="80" w:before="160"/>
      <w:outlineLvl w:val="2"/>
    </w:pPr>
    <w:rPr>
      <w:rFonts w:ascii="Arial" w:cs="Arial" w:eastAsia="Arial" w:hAnsi="Arial"/>
      <w:b/>
      <w:bCs/>
      <w:color w:val="3730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Grayn AEO — Business Requirements Document</dc:title>
  <dc:creator>Aravind Sundar</dc:creator>
  <dc:description>BRD for the Grayn AEO platform</dc:description>
  <cp:lastModifiedBy>Un-named</cp:lastModifiedBy>
  <cp:revision>1</cp:revision>
  <dcterms:created xsi:type="dcterms:W3CDTF">2026-06-09T09:40:11.364Z</dcterms:created>
  <dcterms:modified xsi:type="dcterms:W3CDTF">2026-06-09T09:40:11.380Z</dcterms:modified>
</cp:coreProperties>
</file>

<file path=docProps/custom.xml><?xml version="1.0" encoding="utf-8"?>
<Properties xmlns="http://schemas.openxmlformats.org/officeDocument/2006/custom-properties" xmlns:vt="http://schemas.openxmlformats.org/officeDocument/2006/docPropsVTypes"/>
</file>