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4DFC" w14:textId="77777777" w:rsidR="002B63E7" w:rsidRDefault="002B63E7" w:rsidP="00CE08C9">
      <w:pPr>
        <w:pStyle w:val="ListParagraph"/>
        <w:spacing w:line="360" w:lineRule="auto"/>
        <w:ind w:right="-188"/>
        <w:rPr>
          <w:rStyle w:val="Emphasis"/>
          <w:rFonts w:ascii="Times New Roman" w:hAnsi="Times New Roman" w:cs="Times New Roman"/>
          <w:color w:val="212529"/>
          <w:sz w:val="24"/>
          <w:szCs w:val="24"/>
          <w:shd w:val="clear" w:color="auto" w:fill="FFFFFF"/>
        </w:rPr>
      </w:pPr>
    </w:p>
    <w:p w14:paraId="6BF42FDE" w14:textId="489F34F3" w:rsidR="002B63E7" w:rsidRPr="002B63E7" w:rsidRDefault="002B63E7" w:rsidP="00CE08C9">
      <w:pPr>
        <w:pStyle w:val="ListParagraph"/>
        <w:spacing w:line="360" w:lineRule="auto"/>
        <w:ind w:right="-188"/>
        <w:rPr>
          <w:rStyle w:val="Emphasis"/>
          <w:rFonts w:ascii="Times New Roman" w:hAnsi="Times New Roman" w:cs="Times New Roman"/>
          <w:b/>
          <w:bCs/>
          <w:color w:val="212529"/>
          <w:sz w:val="24"/>
          <w:szCs w:val="24"/>
          <w:shd w:val="clear" w:color="auto" w:fill="FFFFFF"/>
        </w:rPr>
      </w:pPr>
      <w:r w:rsidRPr="002B63E7">
        <w:rPr>
          <w:rStyle w:val="Emphasis"/>
          <w:rFonts w:ascii="Times New Roman" w:hAnsi="Times New Roman" w:cs="Times New Roman"/>
          <w:b/>
          <w:bCs/>
          <w:color w:val="212529"/>
          <w:sz w:val="24"/>
          <w:szCs w:val="24"/>
          <w:shd w:val="clear" w:color="auto" w:fill="FFFFFF"/>
        </w:rPr>
        <w:t>Interpretation of Precedents</w:t>
      </w:r>
      <w:r>
        <w:rPr>
          <w:rStyle w:val="Emphasis"/>
          <w:rFonts w:ascii="Times New Roman" w:hAnsi="Times New Roman" w:cs="Times New Roman"/>
          <w:b/>
          <w:bCs/>
          <w:color w:val="212529"/>
          <w:sz w:val="24"/>
          <w:szCs w:val="24"/>
          <w:shd w:val="clear" w:color="auto" w:fill="FFFFFF"/>
        </w:rPr>
        <w:t xml:space="preserve"> in Indian legal System</w:t>
      </w:r>
      <w:r w:rsidRPr="002B63E7">
        <w:rPr>
          <w:rStyle w:val="Emphasis"/>
          <w:rFonts w:ascii="Times New Roman" w:hAnsi="Times New Roman" w:cs="Times New Roman"/>
          <w:b/>
          <w:bCs/>
          <w:color w:val="212529"/>
          <w:sz w:val="24"/>
          <w:szCs w:val="24"/>
          <w:shd w:val="clear" w:color="auto" w:fill="FFFFFF"/>
        </w:rPr>
        <w:t xml:space="preserve"> </w:t>
      </w:r>
      <w:r w:rsidR="00735065" w:rsidRPr="002B63E7">
        <w:rPr>
          <w:rStyle w:val="Emphasis"/>
          <w:rFonts w:ascii="Times New Roman" w:hAnsi="Times New Roman" w:cs="Times New Roman"/>
          <w:b/>
          <w:bCs/>
          <w:color w:val="212529"/>
          <w:sz w:val="24"/>
          <w:szCs w:val="24"/>
          <w:shd w:val="clear" w:color="auto" w:fill="FFFFFF"/>
        </w:rPr>
        <w:t xml:space="preserve"> </w:t>
      </w:r>
    </w:p>
    <w:p w14:paraId="79D38D90" w14:textId="77777777" w:rsidR="002B63E7" w:rsidRDefault="002B63E7" w:rsidP="00CE08C9">
      <w:pPr>
        <w:pStyle w:val="ListParagraph"/>
        <w:spacing w:line="360" w:lineRule="auto"/>
        <w:ind w:right="-188"/>
        <w:rPr>
          <w:rStyle w:val="Emphasis"/>
          <w:rFonts w:ascii="Times New Roman" w:hAnsi="Times New Roman" w:cs="Times New Roman"/>
          <w:color w:val="212529"/>
          <w:sz w:val="24"/>
          <w:szCs w:val="24"/>
          <w:shd w:val="clear" w:color="auto" w:fill="FFFFFF"/>
        </w:rPr>
      </w:pPr>
    </w:p>
    <w:p w14:paraId="1D776382" w14:textId="190ED071" w:rsidR="00391C4C" w:rsidRDefault="002B63E7" w:rsidP="00CE08C9">
      <w:pPr>
        <w:pStyle w:val="ListParagraph"/>
        <w:spacing w:line="360" w:lineRule="auto"/>
        <w:ind w:right="-188"/>
        <w:rPr>
          <w:rStyle w:val="Emphasis"/>
          <w:rFonts w:ascii="Times New Roman" w:hAnsi="Times New Roman" w:cs="Times New Roman"/>
          <w:color w:val="212529"/>
          <w:sz w:val="24"/>
          <w:szCs w:val="24"/>
          <w:shd w:val="clear" w:color="auto" w:fill="FFFFFF"/>
        </w:rPr>
      </w:pPr>
      <w:r>
        <w:rPr>
          <w:rStyle w:val="Emphasis"/>
          <w:rFonts w:ascii="Times New Roman" w:hAnsi="Times New Roman" w:cs="Times New Roman"/>
          <w:color w:val="212529"/>
          <w:sz w:val="24"/>
          <w:szCs w:val="24"/>
          <w:shd w:val="clear" w:color="auto" w:fill="FFFFFF"/>
        </w:rPr>
        <w:t xml:space="preserve">Typically the Common law system as followed in India requires that </w:t>
      </w:r>
      <w:r w:rsidR="00735065" w:rsidRPr="00CE08C9">
        <w:rPr>
          <w:rStyle w:val="Emphasis"/>
          <w:rFonts w:ascii="Times New Roman" w:hAnsi="Times New Roman" w:cs="Times New Roman"/>
          <w:color w:val="212529"/>
          <w:sz w:val="24"/>
          <w:szCs w:val="24"/>
          <w:shd w:val="clear" w:color="auto" w:fill="FFFFFF"/>
        </w:rPr>
        <w:t>a judge must interpret the Constitution as written, informed by history and tradition and precedent.</w:t>
      </w:r>
    </w:p>
    <w:p w14:paraId="5DEA5B48" w14:textId="77777777" w:rsidR="002B63E7" w:rsidRDefault="002B63E7" w:rsidP="00CE08C9">
      <w:pPr>
        <w:pStyle w:val="ListParagraph"/>
        <w:spacing w:line="360" w:lineRule="auto"/>
        <w:ind w:right="-188"/>
        <w:rPr>
          <w:rFonts w:ascii="Times New Roman" w:hAnsi="Times New Roman" w:cs="Times New Roman"/>
          <w:sz w:val="24"/>
          <w:szCs w:val="24"/>
        </w:rPr>
      </w:pPr>
    </w:p>
    <w:p w14:paraId="6F843484" w14:textId="6E3FA015" w:rsidR="00391C4C" w:rsidRDefault="002B63E7" w:rsidP="00CE08C9">
      <w:pPr>
        <w:pStyle w:val="ListParagraph"/>
        <w:spacing w:line="360" w:lineRule="auto"/>
        <w:ind w:right="-188"/>
        <w:rPr>
          <w:rFonts w:ascii="Times New Roman" w:hAnsi="Times New Roman" w:cs="Times New Roman"/>
          <w:sz w:val="24"/>
          <w:szCs w:val="24"/>
        </w:rPr>
      </w:pPr>
      <w:r w:rsidRPr="00CE08C9">
        <w:rPr>
          <w:rFonts w:ascii="Times New Roman" w:hAnsi="Times New Roman" w:cs="Times New Roman"/>
          <w:sz w:val="24"/>
          <w:szCs w:val="24"/>
        </w:rPr>
        <w:t xml:space="preserve">Precedents are employed when the concepts underlying the earlier decision are applied to the issues in the latter case. </w:t>
      </w:r>
      <w:r>
        <w:rPr>
          <w:rFonts w:ascii="Times New Roman" w:hAnsi="Times New Roman" w:cs="Times New Roman"/>
          <w:sz w:val="24"/>
          <w:szCs w:val="24"/>
        </w:rPr>
        <w:t xml:space="preserve"> </w:t>
      </w:r>
      <w:r w:rsidR="00391C4C" w:rsidRPr="00391C4C">
        <w:rPr>
          <w:rFonts w:ascii="Times New Roman" w:hAnsi="Times New Roman" w:cs="Times New Roman"/>
          <w:sz w:val="24"/>
          <w:szCs w:val="24"/>
        </w:rPr>
        <w:t>The concept of precedent is clearly mentioned in Article 141 of the Indian Constitution of 1950. According to Article 141, the Supreme Court's decisions are binding on all courts within India's borders. Although there is no statutory requirement, High Court judgements are binding on all lower courts within the High Court's territorial jurisdiction. A higher Bench's ruling is also binding on the lower Bench.</w:t>
      </w:r>
      <w:r w:rsidR="00BB7EF1" w:rsidRPr="00CE08C9">
        <w:rPr>
          <w:rFonts w:ascii="Times New Roman" w:hAnsi="Times New Roman" w:cs="Times New Roman"/>
          <w:sz w:val="24"/>
          <w:szCs w:val="24"/>
        </w:rPr>
        <w:br/>
      </w:r>
    </w:p>
    <w:p w14:paraId="6FD30D9E" w14:textId="77777777" w:rsidR="002B63E7" w:rsidRDefault="00BB7EF1" w:rsidP="002B63E7">
      <w:pPr>
        <w:pStyle w:val="ListParagraph"/>
        <w:spacing w:line="360" w:lineRule="auto"/>
        <w:ind w:right="-188"/>
        <w:rPr>
          <w:rFonts w:ascii="Times New Roman" w:hAnsi="Times New Roman" w:cs="Times New Roman"/>
          <w:color w:val="222222"/>
          <w:sz w:val="24"/>
          <w:szCs w:val="24"/>
          <w:shd w:val="clear" w:color="auto" w:fill="FFFFFF"/>
        </w:rPr>
      </w:pPr>
      <w:r w:rsidRPr="00CE08C9">
        <w:rPr>
          <w:rFonts w:ascii="Times New Roman" w:hAnsi="Times New Roman" w:cs="Times New Roman"/>
          <w:sz w:val="24"/>
          <w:szCs w:val="24"/>
        </w:rPr>
        <w:t xml:space="preserve">The Supreme Court </w:t>
      </w:r>
      <w:r w:rsidR="002B63E7">
        <w:rPr>
          <w:rFonts w:ascii="Times New Roman" w:hAnsi="Times New Roman" w:cs="Times New Roman"/>
          <w:sz w:val="24"/>
          <w:szCs w:val="24"/>
        </w:rPr>
        <w:t xml:space="preserve">has held </w:t>
      </w:r>
      <w:r w:rsidRPr="00CE08C9">
        <w:rPr>
          <w:rFonts w:ascii="Times New Roman" w:hAnsi="Times New Roman" w:cs="Times New Roman"/>
          <w:sz w:val="24"/>
          <w:szCs w:val="24"/>
        </w:rPr>
        <w:t>that binding precedent must be maintained in order to ensure uniformity in judicial decisions and allow for organic evolution of the law. It also gives an individual assurance about the outcome of transactions that are part of his daily life.</w:t>
      </w:r>
      <w:r w:rsidR="002B63E7">
        <w:rPr>
          <w:rFonts w:ascii="Times New Roman" w:hAnsi="Times New Roman" w:cs="Times New Roman"/>
          <w:sz w:val="24"/>
          <w:szCs w:val="24"/>
        </w:rPr>
        <w:t xml:space="preserve">  Consequently,  </w:t>
      </w:r>
      <w:r w:rsidR="00391C4C" w:rsidRPr="00391C4C">
        <w:rPr>
          <w:rFonts w:ascii="Times New Roman" w:hAnsi="Times New Roman" w:cs="Times New Roman"/>
          <w:color w:val="222222"/>
          <w:sz w:val="24"/>
          <w:szCs w:val="24"/>
          <w:shd w:val="clear" w:color="auto" w:fill="FFFFFF"/>
        </w:rPr>
        <w:t xml:space="preserve">lower courts must adhere to the legal principles established by higher courts in prior rulings. This provides legal stability and clarity. </w:t>
      </w:r>
    </w:p>
    <w:p w14:paraId="35F4FBD7" w14:textId="77777777" w:rsidR="002B63E7" w:rsidRDefault="00391C4C" w:rsidP="002B63E7">
      <w:pPr>
        <w:pStyle w:val="ListParagraph"/>
        <w:spacing w:line="360" w:lineRule="auto"/>
        <w:ind w:right="-188"/>
        <w:rPr>
          <w:rFonts w:ascii="Times New Roman" w:hAnsi="Times New Roman" w:cs="Times New Roman"/>
          <w:color w:val="222222"/>
          <w:sz w:val="24"/>
          <w:szCs w:val="24"/>
          <w:shd w:val="clear" w:color="auto" w:fill="FFFFFF"/>
        </w:rPr>
      </w:pPr>
      <w:r w:rsidRPr="00391C4C">
        <w:rPr>
          <w:rFonts w:ascii="Times New Roman" w:hAnsi="Times New Roman" w:cs="Times New Roman"/>
          <w:color w:val="222222"/>
          <w:sz w:val="24"/>
          <w:szCs w:val="24"/>
          <w:shd w:val="clear" w:color="auto" w:fill="FFFFFF"/>
        </w:rPr>
        <w:t xml:space="preserve">A precedent is always based on two factors: </w:t>
      </w:r>
    </w:p>
    <w:p w14:paraId="27461D8D" w14:textId="77777777" w:rsidR="002B63E7" w:rsidRDefault="00391C4C" w:rsidP="002B63E7">
      <w:pPr>
        <w:pStyle w:val="ListParagraph"/>
        <w:numPr>
          <w:ilvl w:val="0"/>
          <w:numId w:val="5"/>
        </w:numPr>
        <w:spacing w:line="360" w:lineRule="auto"/>
        <w:ind w:right="-188"/>
        <w:rPr>
          <w:rFonts w:ascii="Times New Roman" w:hAnsi="Times New Roman" w:cs="Times New Roman"/>
          <w:color w:val="222222"/>
          <w:sz w:val="24"/>
          <w:szCs w:val="24"/>
          <w:shd w:val="clear" w:color="auto" w:fill="FFFFFF"/>
        </w:rPr>
      </w:pPr>
      <w:r w:rsidRPr="00391C4C">
        <w:rPr>
          <w:rFonts w:ascii="Times New Roman" w:hAnsi="Times New Roman" w:cs="Times New Roman"/>
          <w:color w:val="222222"/>
          <w:sz w:val="24"/>
          <w:szCs w:val="24"/>
          <w:shd w:val="clear" w:color="auto" w:fill="FFFFFF"/>
        </w:rPr>
        <w:t xml:space="preserve">the ratio decidendi, which is the decision's basis, and </w:t>
      </w:r>
    </w:p>
    <w:p w14:paraId="2E8E1097" w14:textId="062E6D18" w:rsidR="00CE08C9" w:rsidRDefault="002B63E7" w:rsidP="002B63E7">
      <w:pPr>
        <w:pStyle w:val="ListParagraph"/>
        <w:numPr>
          <w:ilvl w:val="0"/>
          <w:numId w:val="5"/>
        </w:numPr>
        <w:spacing w:line="360" w:lineRule="auto"/>
        <w:ind w:right="-188"/>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391C4C" w:rsidRPr="00391C4C">
        <w:rPr>
          <w:rFonts w:ascii="Times New Roman" w:hAnsi="Times New Roman" w:cs="Times New Roman"/>
          <w:color w:val="222222"/>
          <w:sz w:val="24"/>
          <w:szCs w:val="24"/>
          <w:shd w:val="clear" w:color="auto" w:fill="FFFFFF"/>
        </w:rPr>
        <w:t>obiter dictum, which is anything said in passing</w:t>
      </w:r>
      <w:r>
        <w:rPr>
          <w:rFonts w:ascii="Times New Roman" w:hAnsi="Times New Roman" w:cs="Times New Roman"/>
          <w:color w:val="222222"/>
          <w:sz w:val="24"/>
          <w:szCs w:val="24"/>
          <w:shd w:val="clear" w:color="auto" w:fill="FFFFFF"/>
        </w:rPr>
        <w:t xml:space="preserve">. </w:t>
      </w:r>
    </w:p>
    <w:p w14:paraId="31B86885" w14:textId="77777777" w:rsidR="00E0763C" w:rsidRDefault="00E0763C" w:rsidP="00CE08C9">
      <w:pPr>
        <w:pStyle w:val="ListParagraph"/>
        <w:spacing w:line="360" w:lineRule="auto"/>
        <w:ind w:right="-188"/>
        <w:rPr>
          <w:rFonts w:ascii="Times New Roman" w:hAnsi="Times New Roman" w:cs="Times New Roman"/>
          <w:b/>
          <w:bCs/>
          <w:color w:val="222222"/>
          <w:sz w:val="24"/>
          <w:szCs w:val="24"/>
          <w:shd w:val="clear" w:color="auto" w:fill="FFFFFF"/>
        </w:rPr>
      </w:pPr>
    </w:p>
    <w:p w14:paraId="1743627A" w14:textId="77777777" w:rsidR="00E0763C" w:rsidRDefault="00E0763C" w:rsidP="00CE08C9">
      <w:pPr>
        <w:pStyle w:val="ListParagraph"/>
        <w:spacing w:line="360" w:lineRule="auto"/>
        <w:ind w:right="-188"/>
        <w:rPr>
          <w:rFonts w:ascii="Times New Roman" w:hAnsi="Times New Roman" w:cs="Times New Roman"/>
          <w:b/>
          <w:bCs/>
          <w:color w:val="222222"/>
          <w:sz w:val="24"/>
          <w:szCs w:val="24"/>
          <w:shd w:val="clear" w:color="auto" w:fill="FFFFFF"/>
        </w:rPr>
      </w:pPr>
    </w:p>
    <w:p w14:paraId="2F431CD9" w14:textId="0A8E7C4E" w:rsidR="00391C4C" w:rsidRPr="00CE08C9" w:rsidRDefault="002B63E7" w:rsidP="00CE08C9">
      <w:pPr>
        <w:pStyle w:val="ListParagraph"/>
        <w:spacing w:line="360" w:lineRule="auto"/>
        <w:ind w:right="-188"/>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For the purpose of Rhetorical Roles </w:t>
      </w:r>
    </w:p>
    <w:p w14:paraId="7CD611C0" w14:textId="77777777" w:rsidR="00087F56" w:rsidRDefault="00087F56" w:rsidP="00087F56">
      <w:pPr>
        <w:pStyle w:val="ListParagraph"/>
        <w:spacing w:line="360" w:lineRule="auto"/>
        <w:ind w:right="-188"/>
        <w:rPr>
          <w:rFonts w:ascii="Times New Roman" w:hAnsi="Times New Roman" w:cs="Times New Roman"/>
          <w:b/>
          <w:bCs/>
          <w:color w:val="222222"/>
          <w:sz w:val="24"/>
          <w:szCs w:val="24"/>
          <w:shd w:val="clear" w:color="auto" w:fill="FFFFFF"/>
        </w:rPr>
      </w:pPr>
    </w:p>
    <w:p w14:paraId="59520DF4" w14:textId="74A9ED82" w:rsidR="00E0763C" w:rsidRPr="00E0763C" w:rsidRDefault="003031C6" w:rsidP="00E0763C">
      <w:pPr>
        <w:pStyle w:val="ListParagraph"/>
        <w:numPr>
          <w:ilvl w:val="0"/>
          <w:numId w:val="6"/>
        </w:numPr>
        <w:spacing w:line="360" w:lineRule="auto"/>
        <w:ind w:right="-188"/>
        <w:rPr>
          <w:rFonts w:ascii="Times New Roman" w:hAnsi="Times New Roman" w:cs="Times New Roman"/>
          <w:b/>
          <w:bCs/>
          <w:color w:val="222222"/>
          <w:sz w:val="24"/>
          <w:szCs w:val="24"/>
          <w:shd w:val="clear" w:color="auto" w:fill="FFFFFF"/>
        </w:rPr>
      </w:pPr>
      <w:r w:rsidRPr="00CE08C9">
        <w:rPr>
          <w:rFonts w:ascii="Times New Roman" w:hAnsi="Times New Roman" w:cs="Times New Roman"/>
          <w:b/>
          <w:bCs/>
          <w:color w:val="222222"/>
          <w:sz w:val="24"/>
          <w:szCs w:val="24"/>
          <w:shd w:val="clear" w:color="auto" w:fill="FFFFFF"/>
        </w:rPr>
        <w:t xml:space="preserve">Precedent </w:t>
      </w:r>
      <w:r w:rsidR="0031796F" w:rsidRPr="00CE08C9">
        <w:rPr>
          <w:rFonts w:ascii="Times New Roman" w:hAnsi="Times New Roman" w:cs="Times New Roman"/>
          <w:b/>
          <w:bCs/>
          <w:color w:val="222222"/>
          <w:sz w:val="24"/>
          <w:szCs w:val="24"/>
          <w:shd w:val="clear" w:color="auto" w:fill="FFFFFF"/>
        </w:rPr>
        <w:t>R</w:t>
      </w:r>
      <w:r w:rsidRPr="00CE08C9">
        <w:rPr>
          <w:rFonts w:ascii="Times New Roman" w:hAnsi="Times New Roman" w:cs="Times New Roman"/>
          <w:b/>
          <w:bCs/>
          <w:color w:val="222222"/>
          <w:sz w:val="24"/>
          <w:szCs w:val="24"/>
          <w:shd w:val="clear" w:color="auto" w:fill="FFFFFF"/>
        </w:rPr>
        <w:t>elied</w:t>
      </w:r>
      <w:r w:rsidR="0031796F" w:rsidRPr="00CE08C9">
        <w:rPr>
          <w:rFonts w:ascii="Times New Roman" w:hAnsi="Times New Roman" w:cs="Times New Roman"/>
          <w:b/>
          <w:bCs/>
          <w:color w:val="222222"/>
          <w:sz w:val="24"/>
          <w:szCs w:val="24"/>
          <w:shd w:val="clear" w:color="auto" w:fill="FFFFFF"/>
        </w:rPr>
        <w:br/>
      </w:r>
      <w:r w:rsidR="00E0763C" w:rsidRPr="00E0763C">
        <w:rPr>
          <w:rFonts w:ascii="Times New Roman" w:hAnsi="Times New Roman" w:cs="Times New Roman"/>
          <w:b/>
          <w:bCs/>
          <w:i/>
          <w:iCs/>
          <w:color w:val="222222"/>
          <w:sz w:val="24"/>
          <w:szCs w:val="24"/>
          <w:shd w:val="clear" w:color="auto" w:fill="FFFFFF"/>
        </w:rPr>
        <w:t>The precedents which have been relied upon by the present court for adjudication. These may or may not have been raised by the advocates of the partie</w:t>
      </w:r>
      <w:r w:rsidR="00E0763C" w:rsidRPr="00E0763C">
        <w:rPr>
          <w:rFonts w:ascii="Times New Roman" w:hAnsi="Times New Roman" w:cs="Times New Roman"/>
          <w:b/>
          <w:bCs/>
          <w:i/>
          <w:iCs/>
          <w:color w:val="222222"/>
          <w:sz w:val="24"/>
          <w:szCs w:val="24"/>
          <w:shd w:val="clear" w:color="auto" w:fill="FFFFFF"/>
        </w:rPr>
        <w:t>s.</w:t>
      </w:r>
    </w:p>
    <w:p w14:paraId="43A7CC66" w14:textId="52DBF7A2" w:rsidR="00E0763C" w:rsidRPr="00E0763C" w:rsidRDefault="00E0763C" w:rsidP="00E0763C">
      <w:pPr>
        <w:pStyle w:val="ListParagraph"/>
        <w:spacing w:line="360" w:lineRule="auto"/>
        <w:ind w:right="-188"/>
        <w:rPr>
          <w:rFonts w:ascii="Times New Roman" w:hAnsi="Times New Roman" w:cs="Times New Roman"/>
          <w:b/>
          <w:bCs/>
          <w:color w:val="222222"/>
          <w:sz w:val="24"/>
          <w:szCs w:val="24"/>
          <w:shd w:val="clear" w:color="auto" w:fill="FFFFFF"/>
        </w:rPr>
      </w:pPr>
      <w:r w:rsidRPr="00391C4C">
        <w:rPr>
          <w:rFonts w:ascii="Times New Roman" w:hAnsi="Times New Roman" w:cs="Times New Roman"/>
          <w:sz w:val="24"/>
          <w:szCs w:val="24"/>
        </w:rPr>
        <w:t xml:space="preserve">It is critical to understand that a decision is just an authority for what it determines. What matters in a choice is the ratio, not every observation or what logically follows </w:t>
      </w:r>
      <w:r w:rsidRPr="00391C4C">
        <w:rPr>
          <w:rFonts w:ascii="Times New Roman" w:hAnsi="Times New Roman" w:cs="Times New Roman"/>
          <w:sz w:val="24"/>
          <w:szCs w:val="24"/>
        </w:rPr>
        <w:lastRenderedPageBreak/>
        <w:t xml:space="preserve">from the multiple facts contained inside it. The ratio of any decision must be understood in light of the facts of the case. </w:t>
      </w:r>
    </w:p>
    <w:p w14:paraId="4C450B84" w14:textId="10417EED" w:rsidR="00087F56" w:rsidRPr="00E0763C" w:rsidRDefault="00087F56" w:rsidP="00E0763C">
      <w:pPr>
        <w:spacing w:line="360" w:lineRule="auto"/>
        <w:ind w:right="-188"/>
        <w:rPr>
          <w:rFonts w:ascii="Times New Roman" w:hAnsi="Times New Roman" w:cs="Times New Roman"/>
          <w:b/>
          <w:bCs/>
          <w:color w:val="222222"/>
          <w:sz w:val="24"/>
          <w:szCs w:val="24"/>
          <w:shd w:val="clear" w:color="auto" w:fill="FFFFFF"/>
        </w:rPr>
      </w:pPr>
    </w:p>
    <w:p w14:paraId="1FD24532" w14:textId="0A1945EB" w:rsidR="00E0763C" w:rsidRDefault="00997BF6" w:rsidP="00E0763C">
      <w:pPr>
        <w:pStyle w:val="ListParagraph"/>
        <w:numPr>
          <w:ilvl w:val="0"/>
          <w:numId w:val="6"/>
        </w:numPr>
        <w:spacing w:line="360" w:lineRule="auto"/>
        <w:ind w:right="-188"/>
        <w:rPr>
          <w:rFonts w:ascii="Times New Roman" w:hAnsi="Times New Roman" w:cs="Times New Roman"/>
          <w:b/>
          <w:bCs/>
          <w:color w:val="222222"/>
          <w:sz w:val="24"/>
          <w:szCs w:val="24"/>
          <w:shd w:val="clear" w:color="auto" w:fill="FFFFFF"/>
        </w:rPr>
      </w:pPr>
      <w:r w:rsidRPr="00CE08C9">
        <w:rPr>
          <w:rFonts w:ascii="Times New Roman" w:hAnsi="Times New Roman" w:cs="Times New Roman"/>
          <w:b/>
          <w:bCs/>
          <w:color w:val="222222"/>
          <w:sz w:val="24"/>
          <w:szCs w:val="24"/>
          <w:shd w:val="clear" w:color="auto" w:fill="FFFFFF"/>
        </w:rPr>
        <w:t>Precedent overruled</w:t>
      </w:r>
      <w:r w:rsidR="00513564" w:rsidRPr="00CE08C9">
        <w:rPr>
          <w:rFonts w:ascii="Times New Roman" w:hAnsi="Times New Roman" w:cs="Times New Roman"/>
          <w:sz w:val="24"/>
          <w:szCs w:val="24"/>
        </w:rPr>
        <w:br/>
      </w:r>
      <w:r w:rsidR="00E0763C" w:rsidRPr="00E0763C">
        <w:rPr>
          <w:rFonts w:ascii="Times New Roman" w:hAnsi="Times New Roman" w:cs="Times New Roman"/>
          <w:b/>
          <w:bCs/>
          <w:i/>
          <w:iCs/>
          <w:color w:val="222222"/>
          <w:sz w:val="24"/>
          <w:szCs w:val="24"/>
          <w:shd w:val="clear" w:color="auto" w:fill="FFFFFF"/>
        </w:rPr>
        <w:t>Any precedents on the same issue which have been overruled by the current judgment of the court</w:t>
      </w:r>
      <w:r w:rsidR="00E0763C" w:rsidRPr="00E0763C">
        <w:rPr>
          <w:rFonts w:ascii="Times New Roman" w:hAnsi="Times New Roman" w:cs="Times New Roman"/>
          <w:b/>
          <w:bCs/>
          <w:color w:val="222222"/>
          <w:sz w:val="24"/>
          <w:szCs w:val="24"/>
          <w:shd w:val="clear" w:color="auto" w:fill="FFFFFF"/>
        </w:rPr>
        <w:t>.</w:t>
      </w:r>
      <w:r w:rsidR="00E0763C">
        <w:rPr>
          <w:rFonts w:ascii="Times New Roman" w:hAnsi="Times New Roman" w:cs="Times New Roman"/>
          <w:b/>
          <w:bCs/>
          <w:color w:val="222222"/>
          <w:sz w:val="24"/>
          <w:szCs w:val="24"/>
          <w:shd w:val="clear" w:color="auto" w:fill="FFFFFF"/>
        </w:rPr>
        <w:t xml:space="preserve"> </w:t>
      </w:r>
    </w:p>
    <w:p w14:paraId="768FE034" w14:textId="07196D47" w:rsidR="00391C4C" w:rsidRPr="00E0763C" w:rsidRDefault="00997BF6" w:rsidP="00E0763C">
      <w:pPr>
        <w:pStyle w:val="ListParagraph"/>
        <w:spacing w:line="360" w:lineRule="auto"/>
        <w:ind w:right="-188"/>
        <w:rPr>
          <w:rFonts w:ascii="Times New Roman" w:hAnsi="Times New Roman" w:cs="Times New Roman"/>
          <w:b/>
          <w:bCs/>
          <w:color w:val="222222"/>
          <w:sz w:val="24"/>
          <w:szCs w:val="24"/>
          <w:shd w:val="clear" w:color="auto" w:fill="FFFFFF"/>
        </w:rPr>
      </w:pPr>
      <w:r w:rsidRPr="00CE08C9">
        <w:rPr>
          <w:rFonts w:ascii="Times New Roman" w:hAnsi="Times New Roman" w:cs="Times New Roman"/>
          <w:sz w:val="24"/>
          <w:szCs w:val="24"/>
        </w:rPr>
        <w:t>When a similar issue comes before a higher court, a judge in that court can override a precedent established in a lower court. Because the higher court is not compelled to follow the lower court's precedent, it may establish a new precedent that will be followed by all lower courts in the same hierarchy.</w:t>
      </w:r>
      <w:r w:rsidR="00E0763C">
        <w:rPr>
          <w:rFonts w:ascii="Times New Roman" w:hAnsi="Times New Roman" w:cs="Times New Roman"/>
          <w:sz w:val="24"/>
          <w:szCs w:val="24"/>
        </w:rPr>
        <w:t xml:space="preserve">  </w:t>
      </w:r>
      <w:r w:rsidR="00ED5866" w:rsidRPr="00CE08C9">
        <w:rPr>
          <w:rFonts w:ascii="Times New Roman" w:hAnsi="Times New Roman" w:cs="Times New Roman"/>
          <w:sz w:val="24"/>
          <w:szCs w:val="24"/>
        </w:rPr>
        <w:t xml:space="preserve">The most compelling justification for an overruling is that a decision is clearly </w:t>
      </w:r>
      <w:r w:rsidR="0031796F" w:rsidRPr="00CE08C9">
        <w:rPr>
          <w:rFonts w:ascii="Times New Roman" w:hAnsi="Times New Roman" w:cs="Times New Roman"/>
          <w:sz w:val="24"/>
          <w:szCs w:val="24"/>
        </w:rPr>
        <w:t>incorrect,</w:t>
      </w:r>
      <w:r w:rsidR="00ED5866" w:rsidRPr="00CE08C9">
        <w:rPr>
          <w:rFonts w:ascii="Times New Roman" w:hAnsi="Times New Roman" w:cs="Times New Roman"/>
          <w:sz w:val="24"/>
          <w:szCs w:val="24"/>
        </w:rPr>
        <w:t xml:space="preserve"> and its continuation is harmful to the public interest. Only if it can be demonstrated that the decision was manifestly incorrect and that it has been followed by this Court in other cases would it be in the public's interest to reverse it. </w:t>
      </w:r>
    </w:p>
    <w:p w14:paraId="1C2D7C93" w14:textId="77777777" w:rsidR="00E0763C" w:rsidRPr="00E0763C" w:rsidRDefault="00E0763C" w:rsidP="00E0763C">
      <w:pPr>
        <w:pStyle w:val="ListParagraph"/>
        <w:rPr>
          <w:rFonts w:ascii="Times New Roman" w:hAnsi="Times New Roman" w:cs="Times New Roman"/>
          <w:b/>
          <w:bCs/>
          <w:color w:val="222222"/>
          <w:sz w:val="24"/>
          <w:szCs w:val="24"/>
          <w:shd w:val="clear" w:color="auto" w:fill="FFFFFF"/>
        </w:rPr>
      </w:pPr>
    </w:p>
    <w:p w14:paraId="3E0C3C1A" w14:textId="37C5BAF3" w:rsidR="009334EB" w:rsidRDefault="009334EB" w:rsidP="00391C4C">
      <w:pPr>
        <w:pStyle w:val="ListParagraph"/>
        <w:spacing w:line="360" w:lineRule="auto"/>
        <w:ind w:right="-188"/>
        <w:rPr>
          <w:rFonts w:ascii="Times New Roman" w:hAnsi="Times New Roman" w:cs="Times New Roman"/>
          <w:b/>
          <w:bCs/>
          <w:color w:val="222222"/>
          <w:sz w:val="24"/>
          <w:szCs w:val="24"/>
          <w:shd w:val="clear" w:color="auto" w:fill="FFFFFF"/>
        </w:rPr>
      </w:pPr>
    </w:p>
    <w:p w14:paraId="57E20016" w14:textId="77777777" w:rsidR="00E0763C" w:rsidRDefault="00E0763C" w:rsidP="00E0763C">
      <w:pPr>
        <w:pStyle w:val="ListParagraph"/>
        <w:numPr>
          <w:ilvl w:val="0"/>
          <w:numId w:val="6"/>
        </w:numPr>
        <w:spacing w:line="360" w:lineRule="auto"/>
        <w:ind w:right="-188"/>
        <w:rPr>
          <w:rFonts w:ascii="Times New Roman" w:hAnsi="Times New Roman" w:cs="Times New Roman"/>
          <w:b/>
          <w:bCs/>
          <w:color w:val="222222"/>
          <w:sz w:val="24"/>
          <w:szCs w:val="24"/>
          <w:shd w:val="clear" w:color="auto" w:fill="FFFFFF"/>
        </w:rPr>
      </w:pPr>
      <w:r w:rsidRPr="00E0763C">
        <w:rPr>
          <w:rFonts w:ascii="Times New Roman" w:hAnsi="Times New Roman" w:cs="Times New Roman"/>
          <w:b/>
          <w:bCs/>
          <w:color w:val="222222"/>
          <w:sz w:val="24"/>
          <w:szCs w:val="24"/>
          <w:shd w:val="clear" w:color="auto" w:fill="FFFFFF"/>
        </w:rPr>
        <w:t xml:space="preserve">Precedent Distinguished - </w:t>
      </w:r>
      <w:r w:rsidRPr="00E0763C">
        <w:rPr>
          <w:rFonts w:ascii="Times New Roman" w:hAnsi="Times New Roman" w:cs="Times New Roman"/>
          <w:b/>
          <w:bCs/>
          <w:color w:val="222222"/>
          <w:sz w:val="24"/>
          <w:szCs w:val="24"/>
          <w:shd w:val="clear" w:color="auto" w:fill="FFFFFF"/>
        </w:rPr>
        <w:br/>
      </w:r>
      <w:r w:rsidRPr="00E0763C">
        <w:rPr>
          <w:rFonts w:ascii="Times New Roman" w:hAnsi="Times New Roman" w:cs="Times New Roman"/>
          <w:b/>
          <w:bCs/>
          <w:i/>
          <w:iCs/>
          <w:color w:val="222222"/>
          <w:sz w:val="24"/>
          <w:szCs w:val="24"/>
          <w:shd w:val="clear" w:color="auto" w:fill="FFFFFF"/>
        </w:rPr>
        <w:t>These are the precedents which does not fall to the above categories and the precedents which courts have either criticised, clarified, modified or corrected</w:t>
      </w:r>
      <w:r w:rsidRPr="00E0763C">
        <w:rPr>
          <w:rFonts w:ascii="Times New Roman" w:hAnsi="Times New Roman" w:cs="Times New Roman"/>
          <w:b/>
          <w:bCs/>
          <w:color w:val="222222"/>
          <w:sz w:val="24"/>
          <w:szCs w:val="24"/>
          <w:shd w:val="clear" w:color="auto" w:fill="FFFFFF"/>
        </w:rPr>
        <w:t>.</w:t>
      </w:r>
      <w:r>
        <w:rPr>
          <w:rFonts w:ascii="Times New Roman" w:hAnsi="Times New Roman" w:cs="Times New Roman"/>
          <w:b/>
          <w:bCs/>
          <w:color w:val="222222"/>
          <w:sz w:val="24"/>
          <w:szCs w:val="24"/>
          <w:shd w:val="clear" w:color="auto" w:fill="FFFFFF"/>
        </w:rPr>
        <w:t xml:space="preserve"> </w:t>
      </w:r>
    </w:p>
    <w:p w14:paraId="37A1DE82" w14:textId="6DF83457" w:rsidR="00E0763C" w:rsidRDefault="00E0763C" w:rsidP="00E0763C">
      <w:pPr>
        <w:pStyle w:val="ListParagraph"/>
        <w:spacing w:line="360" w:lineRule="auto"/>
        <w:ind w:right="-188"/>
        <w:rPr>
          <w:rFonts w:ascii="Times New Roman" w:hAnsi="Times New Roman" w:cs="Times New Roman"/>
          <w:sz w:val="24"/>
          <w:szCs w:val="24"/>
        </w:rPr>
      </w:pPr>
      <w:r w:rsidRPr="00E0763C">
        <w:rPr>
          <w:rFonts w:ascii="Times New Roman" w:hAnsi="Times New Roman" w:cs="Times New Roman"/>
          <w:color w:val="222222"/>
          <w:sz w:val="24"/>
          <w:szCs w:val="24"/>
          <w:shd w:val="clear" w:color="auto" w:fill="FFFFFF"/>
        </w:rPr>
        <w:t>I</w:t>
      </w:r>
      <w:r w:rsidRPr="00E0763C">
        <w:rPr>
          <w:rFonts w:ascii="Times New Roman" w:hAnsi="Times New Roman" w:cs="Times New Roman"/>
          <w:sz w:val="24"/>
          <w:szCs w:val="24"/>
        </w:rPr>
        <w:t>f the principles underlying the preceding judgement are deemed to be particular to, or based on, specific factual scenarios, and are not applicable to the succeeding case due to the lack or major variation in the latter's facts; it is a Precedent that is distinguished.</w:t>
      </w:r>
    </w:p>
    <w:p w14:paraId="65FCDC7F" w14:textId="30A3EDBF" w:rsidR="00DE24C2" w:rsidRDefault="00DE24C2" w:rsidP="00E0763C">
      <w:pPr>
        <w:pStyle w:val="ListParagraph"/>
        <w:spacing w:line="360" w:lineRule="auto"/>
        <w:ind w:right="-188"/>
        <w:rPr>
          <w:rFonts w:ascii="Times New Roman" w:hAnsi="Times New Roman" w:cs="Times New Roman"/>
          <w:sz w:val="24"/>
          <w:szCs w:val="24"/>
        </w:rPr>
      </w:pPr>
    </w:p>
    <w:p w14:paraId="1BE48AA9" w14:textId="6493C240" w:rsidR="00DE24C2" w:rsidRDefault="00DE24C2">
      <w:pPr>
        <w:rPr>
          <w:rFonts w:ascii="Times New Roman" w:hAnsi="Times New Roman" w:cs="Times New Roman"/>
          <w:sz w:val="24"/>
          <w:szCs w:val="24"/>
        </w:rPr>
      </w:pPr>
      <w:r>
        <w:rPr>
          <w:rFonts w:ascii="Times New Roman" w:hAnsi="Times New Roman" w:cs="Times New Roman"/>
          <w:sz w:val="24"/>
          <w:szCs w:val="24"/>
        </w:rPr>
        <w:br w:type="page"/>
      </w:r>
    </w:p>
    <w:p w14:paraId="13900DC9" w14:textId="186D8727" w:rsidR="00DE24C2" w:rsidRDefault="00DE24C2">
      <w:pPr>
        <w:rPr>
          <w:rFonts w:ascii="Times New Roman" w:hAnsi="Times New Roman" w:cs="Times New Roman"/>
          <w:sz w:val="24"/>
          <w:szCs w:val="24"/>
        </w:rPr>
      </w:pPr>
    </w:p>
    <w:p w14:paraId="3CE6A04F" w14:textId="76A0D8ED" w:rsidR="00DE24C2" w:rsidRDefault="00DE24C2">
      <w:pPr>
        <w:rPr>
          <w:rFonts w:ascii="Times New Roman" w:hAnsi="Times New Roman" w:cs="Times New Roman"/>
          <w:sz w:val="24"/>
          <w:szCs w:val="24"/>
        </w:rPr>
      </w:pPr>
    </w:p>
    <w:p w14:paraId="13AF0153" w14:textId="75C1AE90" w:rsidR="00DE24C2" w:rsidRDefault="00C80CAF">
      <w:pPr>
        <w:rPr>
          <w:rFonts w:ascii="Times New Roman" w:hAnsi="Times New Roman" w:cs="Times New Roman"/>
          <w:b/>
          <w:bCs/>
          <w:sz w:val="24"/>
          <w:szCs w:val="24"/>
        </w:rPr>
      </w:pPr>
      <w:r>
        <w:rPr>
          <w:rFonts w:ascii="Times New Roman" w:hAnsi="Times New Roman" w:cs="Times New Roman"/>
          <w:b/>
          <w:bCs/>
          <w:sz w:val="24"/>
          <w:szCs w:val="24"/>
        </w:rPr>
        <w:t xml:space="preserve">Precedent </w:t>
      </w:r>
      <w:r w:rsidR="00DE24C2" w:rsidRPr="00DE24C2">
        <w:rPr>
          <w:rFonts w:ascii="Times New Roman" w:hAnsi="Times New Roman" w:cs="Times New Roman"/>
          <w:b/>
          <w:bCs/>
          <w:sz w:val="24"/>
          <w:szCs w:val="24"/>
        </w:rPr>
        <w:t xml:space="preserve">Citations </w:t>
      </w:r>
    </w:p>
    <w:p w14:paraId="7BC1A958" w14:textId="1D97E3B7" w:rsidR="00C80CAF" w:rsidRDefault="00C80CAF" w:rsidP="00C80CAF">
      <w:pPr>
        <w:rPr>
          <w:rFonts w:ascii="Times New Roman" w:hAnsi="Times New Roman" w:cs="Times New Roman"/>
          <w:sz w:val="24"/>
          <w:szCs w:val="24"/>
        </w:rPr>
      </w:pPr>
      <w:r w:rsidRPr="00C80CAF">
        <w:rPr>
          <w:rFonts w:ascii="Times New Roman" w:hAnsi="Times New Roman" w:cs="Times New Roman"/>
          <w:sz w:val="24"/>
          <w:szCs w:val="24"/>
        </w:rPr>
        <w:t xml:space="preserve">All precedents are identified by their citations </w:t>
      </w:r>
      <w:r>
        <w:rPr>
          <w:rFonts w:ascii="Times New Roman" w:hAnsi="Times New Roman" w:cs="Times New Roman"/>
          <w:sz w:val="24"/>
          <w:szCs w:val="24"/>
        </w:rPr>
        <w:t xml:space="preserve">which is marker as to in which publication the precedent could be searched and found. </w:t>
      </w:r>
    </w:p>
    <w:p w14:paraId="4D331B6E" w14:textId="7595E780" w:rsidR="00C80CAF" w:rsidRDefault="00C80CAF" w:rsidP="00690F50">
      <w:pPr>
        <w:pStyle w:val="NormalWeb"/>
        <w:rPr>
          <w:rFonts w:ascii="Verdana" w:hAnsi="Verdana"/>
        </w:rPr>
      </w:pPr>
      <w:r>
        <w:t>The</w:t>
      </w:r>
      <w:r>
        <w:t xml:space="preserve"> publications listed in the chart below reflect some of the common sources of </w:t>
      </w:r>
      <w:r w:rsidR="00690F50">
        <w:t>publications where our</w:t>
      </w:r>
      <w:r>
        <w:t xml:space="preserve"> judgments </w:t>
      </w:r>
      <w:r w:rsidR="00690F50">
        <w:t xml:space="preserve">are </w:t>
      </w:r>
      <w:r>
        <w:t>reported</w:t>
      </w:r>
    </w:p>
    <w:tbl>
      <w:tblPr>
        <w:tblW w:w="9109" w:type="dxa"/>
        <w:tblInd w:w="-252" w:type="dxa"/>
        <w:tblBorders>
          <w:top w:val="single" w:sz="12" w:space="0" w:color="008000"/>
          <w:left w:val="nil"/>
          <w:bottom w:val="single" w:sz="12" w:space="0" w:color="008000"/>
          <w:right w:val="nil"/>
          <w:insideH w:val="nil"/>
          <w:insideV w:val="nil"/>
        </w:tblBorders>
        <w:tblLayout w:type="fixed"/>
        <w:tblLook w:val="00BF" w:firstRow="1" w:lastRow="0" w:firstColumn="1" w:lastColumn="0" w:noHBand="0" w:noVBand="0"/>
      </w:tblPr>
      <w:tblGrid>
        <w:gridCol w:w="1440"/>
        <w:gridCol w:w="3240"/>
        <w:gridCol w:w="1260"/>
        <w:gridCol w:w="3169"/>
      </w:tblGrid>
      <w:tr w:rsidR="00C80CAF" w:rsidRPr="00DF41D3" w14:paraId="124E171C" w14:textId="77777777" w:rsidTr="00F9776E">
        <w:tblPrEx>
          <w:tblCellMar>
            <w:top w:w="0" w:type="dxa"/>
            <w:bottom w:w="0" w:type="dxa"/>
          </w:tblCellMar>
        </w:tblPrEx>
        <w:tc>
          <w:tcPr>
            <w:tcW w:w="1440" w:type="dxa"/>
            <w:tcBorders>
              <w:bottom w:val="single" w:sz="6" w:space="0" w:color="008000"/>
            </w:tcBorders>
          </w:tcPr>
          <w:p w14:paraId="3CB03882" w14:textId="77777777" w:rsidR="00C80CAF" w:rsidRPr="00DF41D3" w:rsidRDefault="00C80CAF" w:rsidP="00F9776E">
            <w:pPr>
              <w:jc w:val="both"/>
              <w:rPr>
                <w:rFonts w:ascii="Verdana" w:hAnsi="Verdana" w:cs="Arial"/>
                <w:b/>
                <w:bCs/>
                <w:sz w:val="18"/>
                <w:szCs w:val="18"/>
              </w:rPr>
            </w:pPr>
            <w:r w:rsidRPr="00DF41D3">
              <w:rPr>
                <w:rFonts w:ascii="Verdana" w:hAnsi="Verdana" w:cs="Arial"/>
                <w:b/>
                <w:bCs/>
                <w:sz w:val="18"/>
                <w:szCs w:val="18"/>
              </w:rPr>
              <w:t>Publications</w:t>
            </w:r>
          </w:p>
        </w:tc>
        <w:tc>
          <w:tcPr>
            <w:tcW w:w="3240" w:type="dxa"/>
            <w:tcBorders>
              <w:bottom w:val="single" w:sz="6" w:space="0" w:color="008000"/>
            </w:tcBorders>
          </w:tcPr>
          <w:p w14:paraId="4F749C22" w14:textId="77777777" w:rsidR="00C80CAF" w:rsidRPr="00DF41D3" w:rsidRDefault="00C80CAF" w:rsidP="00F9776E">
            <w:pPr>
              <w:jc w:val="both"/>
              <w:rPr>
                <w:rFonts w:ascii="Verdana" w:hAnsi="Verdana" w:cs="Arial"/>
                <w:b/>
                <w:bCs/>
                <w:sz w:val="18"/>
                <w:szCs w:val="18"/>
              </w:rPr>
            </w:pPr>
            <w:r w:rsidRPr="00DF41D3">
              <w:rPr>
                <w:rFonts w:ascii="Verdana" w:hAnsi="Verdana" w:cs="Arial"/>
                <w:b/>
                <w:bCs/>
                <w:sz w:val="18"/>
                <w:szCs w:val="18"/>
              </w:rPr>
              <w:t xml:space="preserve">Name of the Journal </w:t>
            </w:r>
          </w:p>
        </w:tc>
        <w:tc>
          <w:tcPr>
            <w:tcW w:w="1260" w:type="dxa"/>
            <w:tcBorders>
              <w:bottom w:val="single" w:sz="6" w:space="0" w:color="008000"/>
            </w:tcBorders>
          </w:tcPr>
          <w:p w14:paraId="47969413" w14:textId="77777777" w:rsidR="00C80CAF" w:rsidRPr="00DF41D3" w:rsidRDefault="00C80CAF" w:rsidP="00F9776E">
            <w:pPr>
              <w:ind w:left="-108"/>
              <w:jc w:val="both"/>
              <w:rPr>
                <w:rFonts w:ascii="Verdana" w:hAnsi="Verdana" w:cs="Arial"/>
                <w:b/>
                <w:bCs/>
                <w:sz w:val="18"/>
                <w:szCs w:val="18"/>
              </w:rPr>
            </w:pPr>
            <w:r w:rsidRPr="00DF41D3">
              <w:rPr>
                <w:rFonts w:ascii="Verdana" w:hAnsi="Verdana" w:cs="Arial"/>
                <w:b/>
                <w:bCs/>
                <w:sz w:val="18"/>
                <w:szCs w:val="18"/>
              </w:rPr>
              <w:t>Publication</w:t>
            </w:r>
          </w:p>
        </w:tc>
        <w:tc>
          <w:tcPr>
            <w:tcW w:w="3169" w:type="dxa"/>
            <w:tcBorders>
              <w:bottom w:val="single" w:sz="6" w:space="0" w:color="008000"/>
            </w:tcBorders>
          </w:tcPr>
          <w:p w14:paraId="76BB80EE" w14:textId="77777777" w:rsidR="00C80CAF" w:rsidRPr="00DF41D3" w:rsidRDefault="00C80CAF" w:rsidP="00F9776E">
            <w:pPr>
              <w:jc w:val="both"/>
              <w:rPr>
                <w:rFonts w:ascii="Verdana" w:hAnsi="Verdana" w:cs="Arial"/>
                <w:b/>
                <w:bCs/>
                <w:sz w:val="18"/>
                <w:szCs w:val="18"/>
              </w:rPr>
            </w:pPr>
            <w:r w:rsidRPr="00DF41D3">
              <w:rPr>
                <w:rFonts w:ascii="Verdana" w:hAnsi="Verdana" w:cs="Arial"/>
                <w:b/>
                <w:bCs/>
                <w:sz w:val="18"/>
                <w:szCs w:val="18"/>
              </w:rPr>
              <w:t>Name of the Journal</w:t>
            </w:r>
          </w:p>
        </w:tc>
      </w:tr>
      <w:tr w:rsidR="00C80CAF" w:rsidRPr="00DF41D3" w14:paraId="1D99C48C" w14:textId="77777777" w:rsidTr="00F9776E">
        <w:tblPrEx>
          <w:tblCellMar>
            <w:top w:w="0" w:type="dxa"/>
            <w:bottom w:w="0" w:type="dxa"/>
          </w:tblCellMar>
        </w:tblPrEx>
        <w:tc>
          <w:tcPr>
            <w:tcW w:w="1440" w:type="dxa"/>
            <w:tcBorders>
              <w:top w:val="single" w:sz="6" w:space="0" w:color="008000"/>
            </w:tcBorders>
          </w:tcPr>
          <w:p w14:paraId="58D94F55"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ACC</w:t>
            </w:r>
          </w:p>
        </w:tc>
        <w:tc>
          <w:tcPr>
            <w:tcW w:w="3240" w:type="dxa"/>
            <w:tcBorders>
              <w:top w:val="single" w:sz="6" w:space="0" w:color="008000"/>
            </w:tcBorders>
          </w:tcPr>
          <w:p w14:paraId="23C558A1" w14:textId="77777777" w:rsidR="00C80CAF" w:rsidRPr="00DF41D3" w:rsidRDefault="00C80CAF" w:rsidP="00F9776E">
            <w:pPr>
              <w:pStyle w:val="CommentText"/>
              <w:jc w:val="both"/>
              <w:rPr>
                <w:rFonts w:ascii="Verdana" w:hAnsi="Verdana" w:cs="Arial"/>
                <w:sz w:val="18"/>
                <w:szCs w:val="18"/>
              </w:rPr>
            </w:pPr>
            <w:r w:rsidRPr="00DF41D3">
              <w:rPr>
                <w:rFonts w:ascii="Verdana" w:hAnsi="Verdana" w:cs="Arial"/>
                <w:sz w:val="18"/>
                <w:szCs w:val="18"/>
              </w:rPr>
              <w:t>Accident and Compensation Cases</w:t>
            </w:r>
          </w:p>
        </w:tc>
        <w:tc>
          <w:tcPr>
            <w:tcW w:w="1260" w:type="dxa"/>
            <w:tcBorders>
              <w:top w:val="single" w:sz="6" w:space="0" w:color="008000"/>
            </w:tcBorders>
          </w:tcPr>
          <w:p w14:paraId="64E5EFC7"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FLR</w:t>
            </w:r>
          </w:p>
        </w:tc>
        <w:tc>
          <w:tcPr>
            <w:tcW w:w="3169" w:type="dxa"/>
            <w:tcBorders>
              <w:top w:val="single" w:sz="6" w:space="0" w:color="008000"/>
            </w:tcBorders>
          </w:tcPr>
          <w:p w14:paraId="642C9695"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Factories and Labour Reports</w:t>
            </w:r>
          </w:p>
        </w:tc>
      </w:tr>
      <w:tr w:rsidR="00C80CAF" w:rsidRPr="00DF41D3" w14:paraId="3C8002E9" w14:textId="77777777" w:rsidTr="00F9776E">
        <w:tblPrEx>
          <w:tblCellMar>
            <w:top w:w="0" w:type="dxa"/>
            <w:bottom w:w="0" w:type="dxa"/>
          </w:tblCellMar>
        </w:tblPrEx>
        <w:tc>
          <w:tcPr>
            <w:tcW w:w="1440" w:type="dxa"/>
          </w:tcPr>
          <w:p w14:paraId="2F15F059"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ACJ</w:t>
            </w:r>
          </w:p>
        </w:tc>
        <w:tc>
          <w:tcPr>
            <w:tcW w:w="3240" w:type="dxa"/>
          </w:tcPr>
          <w:p w14:paraId="77B256BA"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Accident Claims Journal</w:t>
            </w:r>
          </w:p>
        </w:tc>
        <w:tc>
          <w:tcPr>
            <w:tcW w:w="1260" w:type="dxa"/>
          </w:tcPr>
          <w:p w14:paraId="0FB619F4"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FJR</w:t>
            </w:r>
          </w:p>
        </w:tc>
        <w:tc>
          <w:tcPr>
            <w:tcW w:w="3169" w:type="dxa"/>
          </w:tcPr>
          <w:p w14:paraId="580E6D32"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Factories Journal Reports</w:t>
            </w:r>
          </w:p>
        </w:tc>
      </w:tr>
      <w:tr w:rsidR="00C80CAF" w:rsidRPr="00DF41D3" w14:paraId="7BF14591" w14:textId="77777777" w:rsidTr="00F9776E">
        <w:tblPrEx>
          <w:tblCellMar>
            <w:top w:w="0" w:type="dxa"/>
            <w:bottom w:w="0" w:type="dxa"/>
          </w:tblCellMar>
        </w:tblPrEx>
        <w:tc>
          <w:tcPr>
            <w:tcW w:w="1440" w:type="dxa"/>
          </w:tcPr>
          <w:p w14:paraId="15FC8621"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ATC</w:t>
            </w:r>
          </w:p>
        </w:tc>
        <w:tc>
          <w:tcPr>
            <w:tcW w:w="3240" w:type="dxa"/>
          </w:tcPr>
          <w:p w14:paraId="13B25F88" w14:textId="77777777" w:rsidR="00C80CAF" w:rsidRPr="00DF41D3" w:rsidRDefault="00C80CAF" w:rsidP="00F9776E">
            <w:pPr>
              <w:pStyle w:val="CommentText"/>
              <w:autoSpaceDE w:val="0"/>
              <w:autoSpaceDN w:val="0"/>
              <w:adjustRightInd w:val="0"/>
              <w:jc w:val="both"/>
              <w:rPr>
                <w:rFonts w:ascii="Verdana" w:hAnsi="Verdana" w:cs="Arial"/>
                <w:sz w:val="18"/>
                <w:szCs w:val="18"/>
              </w:rPr>
            </w:pPr>
            <w:r w:rsidRPr="00DF41D3">
              <w:rPr>
                <w:rFonts w:ascii="Verdana" w:hAnsi="Verdana" w:cs="Arial"/>
                <w:sz w:val="18"/>
                <w:szCs w:val="18"/>
              </w:rPr>
              <w:t>Administrative Tribunal Cases</w:t>
            </w:r>
          </w:p>
        </w:tc>
        <w:tc>
          <w:tcPr>
            <w:tcW w:w="1260" w:type="dxa"/>
          </w:tcPr>
          <w:p w14:paraId="3D079915"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HLR</w:t>
            </w:r>
          </w:p>
        </w:tc>
        <w:tc>
          <w:tcPr>
            <w:tcW w:w="3169" w:type="dxa"/>
          </w:tcPr>
          <w:p w14:paraId="678888B4"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Hindu Law Reporter</w:t>
            </w:r>
          </w:p>
        </w:tc>
      </w:tr>
      <w:tr w:rsidR="00C80CAF" w:rsidRPr="00DF41D3" w14:paraId="75AF999A" w14:textId="77777777" w:rsidTr="00F9776E">
        <w:tblPrEx>
          <w:tblCellMar>
            <w:top w:w="0" w:type="dxa"/>
            <w:bottom w:w="0" w:type="dxa"/>
          </w:tblCellMar>
        </w:tblPrEx>
        <w:tc>
          <w:tcPr>
            <w:tcW w:w="1440" w:type="dxa"/>
          </w:tcPr>
          <w:p w14:paraId="7206C641"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All ER Rep</w:t>
            </w:r>
          </w:p>
        </w:tc>
        <w:tc>
          <w:tcPr>
            <w:tcW w:w="3240" w:type="dxa"/>
          </w:tcPr>
          <w:p w14:paraId="08F0B21D"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 xml:space="preserve">All England Reports </w:t>
            </w:r>
          </w:p>
        </w:tc>
        <w:tc>
          <w:tcPr>
            <w:tcW w:w="1260" w:type="dxa"/>
          </w:tcPr>
          <w:p w14:paraId="14EDB7D0"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ITR</w:t>
            </w:r>
          </w:p>
        </w:tc>
        <w:tc>
          <w:tcPr>
            <w:tcW w:w="3169" w:type="dxa"/>
          </w:tcPr>
          <w:p w14:paraId="7EB15FA8"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Income Tax Reports</w:t>
            </w:r>
          </w:p>
        </w:tc>
      </w:tr>
      <w:tr w:rsidR="00C80CAF" w:rsidRPr="00DF41D3" w14:paraId="6AC6D045" w14:textId="77777777" w:rsidTr="00F9776E">
        <w:tblPrEx>
          <w:tblCellMar>
            <w:top w:w="0" w:type="dxa"/>
            <w:bottom w:w="0" w:type="dxa"/>
          </w:tblCellMar>
        </w:tblPrEx>
        <w:tc>
          <w:tcPr>
            <w:tcW w:w="1440" w:type="dxa"/>
          </w:tcPr>
          <w:p w14:paraId="6CA4A699"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ALLER</w:t>
            </w:r>
          </w:p>
        </w:tc>
        <w:tc>
          <w:tcPr>
            <w:tcW w:w="3240" w:type="dxa"/>
          </w:tcPr>
          <w:p w14:paraId="03982CF4"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 xml:space="preserve">All England Reports </w:t>
            </w:r>
          </w:p>
        </w:tc>
        <w:tc>
          <w:tcPr>
            <w:tcW w:w="1260" w:type="dxa"/>
          </w:tcPr>
          <w:p w14:paraId="00013961"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JCC</w:t>
            </w:r>
          </w:p>
        </w:tc>
        <w:tc>
          <w:tcPr>
            <w:tcW w:w="3169" w:type="dxa"/>
          </w:tcPr>
          <w:p w14:paraId="4A02DC36"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Journal of Criminal Cases</w:t>
            </w:r>
          </w:p>
        </w:tc>
      </w:tr>
      <w:tr w:rsidR="00C80CAF" w:rsidRPr="00DF41D3" w14:paraId="03D8DA42" w14:textId="77777777" w:rsidTr="00F9776E">
        <w:tblPrEx>
          <w:tblCellMar>
            <w:top w:w="0" w:type="dxa"/>
            <w:bottom w:w="0" w:type="dxa"/>
          </w:tblCellMar>
        </w:tblPrEx>
        <w:tc>
          <w:tcPr>
            <w:tcW w:w="1440" w:type="dxa"/>
          </w:tcPr>
          <w:p w14:paraId="6830C7CC"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AIR(SC)</w:t>
            </w:r>
          </w:p>
        </w:tc>
        <w:tc>
          <w:tcPr>
            <w:tcW w:w="3240" w:type="dxa"/>
          </w:tcPr>
          <w:p w14:paraId="326DCA22"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All India Reporter (Supreme Court)</w:t>
            </w:r>
          </w:p>
        </w:tc>
        <w:tc>
          <w:tcPr>
            <w:tcW w:w="1260" w:type="dxa"/>
          </w:tcPr>
          <w:p w14:paraId="38F038D8"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JT</w:t>
            </w:r>
          </w:p>
        </w:tc>
        <w:tc>
          <w:tcPr>
            <w:tcW w:w="3169" w:type="dxa"/>
          </w:tcPr>
          <w:p w14:paraId="72C17CAC"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Judgments Today</w:t>
            </w:r>
          </w:p>
        </w:tc>
      </w:tr>
      <w:tr w:rsidR="00C80CAF" w:rsidRPr="00DF41D3" w14:paraId="1BC8A77F" w14:textId="77777777" w:rsidTr="00F9776E">
        <w:tblPrEx>
          <w:tblCellMar>
            <w:top w:w="0" w:type="dxa"/>
            <w:bottom w:w="0" w:type="dxa"/>
          </w:tblCellMar>
        </w:tblPrEx>
        <w:tc>
          <w:tcPr>
            <w:tcW w:w="1440" w:type="dxa"/>
          </w:tcPr>
          <w:p w14:paraId="3139CE8C"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AD(SC)</w:t>
            </w:r>
          </w:p>
        </w:tc>
        <w:tc>
          <w:tcPr>
            <w:tcW w:w="3240" w:type="dxa"/>
          </w:tcPr>
          <w:p w14:paraId="11B5B005"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Apex Decision (Supreme Court)</w:t>
            </w:r>
          </w:p>
        </w:tc>
        <w:tc>
          <w:tcPr>
            <w:tcW w:w="1260" w:type="dxa"/>
          </w:tcPr>
          <w:p w14:paraId="022E7D85"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KLT</w:t>
            </w:r>
          </w:p>
        </w:tc>
        <w:tc>
          <w:tcPr>
            <w:tcW w:w="3169" w:type="dxa"/>
          </w:tcPr>
          <w:p w14:paraId="4C9218A7"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 xml:space="preserve">Kerala Law Times </w:t>
            </w:r>
          </w:p>
        </w:tc>
      </w:tr>
      <w:tr w:rsidR="00C80CAF" w:rsidRPr="00DF41D3" w14:paraId="133328EE" w14:textId="77777777" w:rsidTr="00F9776E">
        <w:tblPrEx>
          <w:tblCellMar>
            <w:top w:w="0" w:type="dxa"/>
            <w:bottom w:w="0" w:type="dxa"/>
          </w:tblCellMar>
        </w:tblPrEx>
        <w:tc>
          <w:tcPr>
            <w:tcW w:w="1440" w:type="dxa"/>
          </w:tcPr>
          <w:p w14:paraId="7BCE8208"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AD(SC)</w:t>
            </w:r>
          </w:p>
        </w:tc>
        <w:tc>
          <w:tcPr>
            <w:tcW w:w="3240" w:type="dxa"/>
          </w:tcPr>
          <w:p w14:paraId="3C5F7760"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Apex Decision (Supreme Court)</w:t>
            </w:r>
          </w:p>
        </w:tc>
        <w:tc>
          <w:tcPr>
            <w:tcW w:w="1260" w:type="dxa"/>
          </w:tcPr>
          <w:p w14:paraId="35736B21"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KB</w:t>
            </w:r>
          </w:p>
        </w:tc>
        <w:tc>
          <w:tcPr>
            <w:tcW w:w="3169" w:type="dxa"/>
          </w:tcPr>
          <w:p w14:paraId="27E18EE1"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 xml:space="preserve">Kings Bench </w:t>
            </w:r>
          </w:p>
        </w:tc>
      </w:tr>
      <w:tr w:rsidR="00C80CAF" w:rsidRPr="00DF41D3" w14:paraId="4690FD69" w14:textId="77777777" w:rsidTr="00F9776E">
        <w:tblPrEx>
          <w:tblCellMar>
            <w:top w:w="0" w:type="dxa"/>
            <w:bottom w:w="0" w:type="dxa"/>
          </w:tblCellMar>
        </w:tblPrEx>
        <w:tc>
          <w:tcPr>
            <w:tcW w:w="1440" w:type="dxa"/>
          </w:tcPr>
          <w:p w14:paraId="2CB5E81C"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AC</w:t>
            </w:r>
          </w:p>
        </w:tc>
        <w:tc>
          <w:tcPr>
            <w:tcW w:w="3240" w:type="dxa"/>
          </w:tcPr>
          <w:p w14:paraId="5996561C"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Appeal Cases</w:t>
            </w:r>
          </w:p>
        </w:tc>
        <w:tc>
          <w:tcPr>
            <w:tcW w:w="1260" w:type="dxa"/>
          </w:tcPr>
          <w:p w14:paraId="77724523"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LIC</w:t>
            </w:r>
          </w:p>
        </w:tc>
        <w:tc>
          <w:tcPr>
            <w:tcW w:w="3169" w:type="dxa"/>
          </w:tcPr>
          <w:p w14:paraId="75D34F2A"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Labour and Industrial Cases</w:t>
            </w:r>
          </w:p>
        </w:tc>
      </w:tr>
      <w:tr w:rsidR="00C80CAF" w:rsidRPr="00DF41D3" w14:paraId="27B35EEE" w14:textId="77777777" w:rsidTr="00F9776E">
        <w:tblPrEx>
          <w:tblCellMar>
            <w:top w:w="0" w:type="dxa"/>
            <w:bottom w:w="0" w:type="dxa"/>
          </w:tblCellMar>
        </w:tblPrEx>
        <w:tc>
          <w:tcPr>
            <w:tcW w:w="1440" w:type="dxa"/>
          </w:tcPr>
          <w:p w14:paraId="4356886D"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App Cas</w:t>
            </w:r>
          </w:p>
        </w:tc>
        <w:tc>
          <w:tcPr>
            <w:tcW w:w="3240" w:type="dxa"/>
          </w:tcPr>
          <w:p w14:paraId="69BC8AEC"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Appeal Cases</w:t>
            </w:r>
          </w:p>
        </w:tc>
        <w:tc>
          <w:tcPr>
            <w:tcW w:w="1260" w:type="dxa"/>
          </w:tcPr>
          <w:p w14:paraId="012A6AF6"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LLJ</w:t>
            </w:r>
          </w:p>
        </w:tc>
        <w:tc>
          <w:tcPr>
            <w:tcW w:w="3169" w:type="dxa"/>
          </w:tcPr>
          <w:p w14:paraId="53561012"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Labour Law Journal</w:t>
            </w:r>
          </w:p>
        </w:tc>
      </w:tr>
      <w:tr w:rsidR="00C80CAF" w:rsidRPr="00DF41D3" w14:paraId="54E35114" w14:textId="77777777" w:rsidTr="00F9776E">
        <w:tblPrEx>
          <w:tblCellMar>
            <w:top w:w="0" w:type="dxa"/>
            <w:bottom w:w="0" w:type="dxa"/>
          </w:tblCellMar>
        </w:tblPrEx>
        <w:tc>
          <w:tcPr>
            <w:tcW w:w="1440" w:type="dxa"/>
          </w:tcPr>
          <w:p w14:paraId="274D8DFB" w14:textId="77777777" w:rsidR="00C80CAF" w:rsidRPr="00DF41D3" w:rsidRDefault="00C80CAF" w:rsidP="00F9776E">
            <w:pPr>
              <w:jc w:val="both"/>
              <w:rPr>
                <w:rFonts w:ascii="Verdana" w:hAnsi="Verdana" w:cs="Arial"/>
                <w:sz w:val="18"/>
                <w:szCs w:val="18"/>
              </w:rPr>
            </w:pPr>
            <w:proofErr w:type="spellStart"/>
            <w:r w:rsidRPr="00DF41D3">
              <w:rPr>
                <w:rFonts w:ascii="Verdana" w:hAnsi="Verdana" w:cs="Arial"/>
                <w:sz w:val="18"/>
                <w:szCs w:val="18"/>
              </w:rPr>
              <w:t>ArbLR</w:t>
            </w:r>
            <w:proofErr w:type="spellEnd"/>
          </w:p>
        </w:tc>
        <w:tc>
          <w:tcPr>
            <w:tcW w:w="3240" w:type="dxa"/>
          </w:tcPr>
          <w:p w14:paraId="654C8E87"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 xml:space="preserve">Arbitration law Reporter </w:t>
            </w:r>
          </w:p>
        </w:tc>
        <w:tc>
          <w:tcPr>
            <w:tcW w:w="1260" w:type="dxa"/>
          </w:tcPr>
          <w:p w14:paraId="4504C1A9"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LLN</w:t>
            </w:r>
          </w:p>
        </w:tc>
        <w:tc>
          <w:tcPr>
            <w:tcW w:w="3169" w:type="dxa"/>
          </w:tcPr>
          <w:p w14:paraId="62864A75"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Labour Law Notes</w:t>
            </w:r>
          </w:p>
        </w:tc>
      </w:tr>
      <w:tr w:rsidR="00C80CAF" w:rsidRPr="00DF41D3" w14:paraId="39AB4892" w14:textId="77777777" w:rsidTr="00F9776E">
        <w:tblPrEx>
          <w:tblCellMar>
            <w:top w:w="0" w:type="dxa"/>
            <w:bottom w:w="0" w:type="dxa"/>
          </w:tblCellMar>
        </w:tblPrEx>
        <w:tc>
          <w:tcPr>
            <w:tcW w:w="1440" w:type="dxa"/>
          </w:tcPr>
          <w:p w14:paraId="2FAA5FA8" w14:textId="77777777" w:rsidR="00C80CAF" w:rsidRPr="00DF41D3" w:rsidRDefault="00C80CAF" w:rsidP="00F9776E">
            <w:pPr>
              <w:autoSpaceDE w:val="0"/>
              <w:autoSpaceDN w:val="0"/>
              <w:adjustRightInd w:val="0"/>
              <w:jc w:val="both"/>
              <w:rPr>
                <w:rFonts w:ascii="Verdana" w:hAnsi="Verdana" w:cs="Arial"/>
                <w:sz w:val="18"/>
                <w:szCs w:val="18"/>
              </w:rPr>
            </w:pPr>
            <w:proofErr w:type="spellStart"/>
            <w:r w:rsidRPr="00DF41D3">
              <w:rPr>
                <w:rFonts w:ascii="Verdana" w:hAnsi="Verdana" w:cs="Arial"/>
                <w:sz w:val="18"/>
                <w:szCs w:val="18"/>
              </w:rPr>
              <w:t>BankJ</w:t>
            </w:r>
            <w:proofErr w:type="spellEnd"/>
          </w:p>
        </w:tc>
        <w:tc>
          <w:tcPr>
            <w:tcW w:w="3240" w:type="dxa"/>
          </w:tcPr>
          <w:p w14:paraId="36247F62"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Bankers Journal</w:t>
            </w:r>
          </w:p>
        </w:tc>
        <w:tc>
          <w:tcPr>
            <w:tcW w:w="1260" w:type="dxa"/>
          </w:tcPr>
          <w:p w14:paraId="313793CA"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Lloyd's Rep</w:t>
            </w:r>
          </w:p>
        </w:tc>
        <w:tc>
          <w:tcPr>
            <w:tcW w:w="3169" w:type="dxa"/>
          </w:tcPr>
          <w:p w14:paraId="3C2D8745"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Lloyd's Reports</w:t>
            </w:r>
          </w:p>
        </w:tc>
      </w:tr>
      <w:tr w:rsidR="00C80CAF" w:rsidRPr="00DF41D3" w14:paraId="489FC9C1" w14:textId="77777777" w:rsidTr="00F9776E">
        <w:tblPrEx>
          <w:tblCellMar>
            <w:top w:w="0" w:type="dxa"/>
            <w:bottom w:w="0" w:type="dxa"/>
          </w:tblCellMar>
        </w:tblPrEx>
        <w:tc>
          <w:tcPr>
            <w:tcW w:w="1440" w:type="dxa"/>
          </w:tcPr>
          <w:p w14:paraId="7B0BCF18"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BC</w:t>
            </w:r>
          </w:p>
        </w:tc>
        <w:tc>
          <w:tcPr>
            <w:tcW w:w="3240" w:type="dxa"/>
          </w:tcPr>
          <w:p w14:paraId="0F14C58E"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 xml:space="preserve">Banking Cases </w:t>
            </w:r>
          </w:p>
        </w:tc>
        <w:tc>
          <w:tcPr>
            <w:tcW w:w="1260" w:type="dxa"/>
          </w:tcPr>
          <w:p w14:paraId="2AEB998D"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MLR</w:t>
            </w:r>
          </w:p>
        </w:tc>
        <w:tc>
          <w:tcPr>
            <w:tcW w:w="3169" w:type="dxa"/>
          </w:tcPr>
          <w:p w14:paraId="2B6E7C35"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 xml:space="preserve">Matrimonial Law </w:t>
            </w:r>
          </w:p>
        </w:tc>
      </w:tr>
      <w:tr w:rsidR="00C80CAF" w:rsidRPr="00DF41D3" w14:paraId="6E8130E0" w14:textId="77777777" w:rsidTr="00F9776E">
        <w:tblPrEx>
          <w:tblCellMar>
            <w:top w:w="0" w:type="dxa"/>
            <w:bottom w:w="0" w:type="dxa"/>
          </w:tblCellMar>
        </w:tblPrEx>
        <w:tc>
          <w:tcPr>
            <w:tcW w:w="1440" w:type="dxa"/>
          </w:tcPr>
          <w:p w14:paraId="350BDC69" w14:textId="77777777" w:rsidR="00C80CAF" w:rsidRPr="00DF41D3" w:rsidRDefault="00C80CAF" w:rsidP="00F9776E">
            <w:pPr>
              <w:autoSpaceDE w:val="0"/>
              <w:autoSpaceDN w:val="0"/>
              <w:adjustRightInd w:val="0"/>
              <w:jc w:val="both"/>
              <w:rPr>
                <w:rFonts w:ascii="Verdana" w:hAnsi="Verdana" w:cs="Arial"/>
                <w:sz w:val="18"/>
                <w:szCs w:val="18"/>
              </w:rPr>
            </w:pPr>
            <w:proofErr w:type="spellStart"/>
            <w:r w:rsidRPr="00DF41D3">
              <w:rPr>
                <w:rFonts w:ascii="Verdana" w:hAnsi="Verdana" w:cs="Arial"/>
                <w:sz w:val="18"/>
                <w:szCs w:val="18"/>
              </w:rPr>
              <w:t>BankCLR</w:t>
            </w:r>
            <w:proofErr w:type="spellEnd"/>
          </w:p>
        </w:tc>
        <w:tc>
          <w:tcPr>
            <w:tcW w:w="3240" w:type="dxa"/>
          </w:tcPr>
          <w:p w14:paraId="2313862E"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Banking Commercial Law Reporter</w:t>
            </w:r>
          </w:p>
        </w:tc>
        <w:tc>
          <w:tcPr>
            <w:tcW w:w="1260" w:type="dxa"/>
          </w:tcPr>
          <w:p w14:paraId="3F0F6AFA"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RAJ</w:t>
            </w:r>
          </w:p>
        </w:tc>
        <w:tc>
          <w:tcPr>
            <w:tcW w:w="3169" w:type="dxa"/>
          </w:tcPr>
          <w:p w14:paraId="4D87D19C"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Recent Arbitration Judgments</w:t>
            </w:r>
          </w:p>
        </w:tc>
      </w:tr>
      <w:tr w:rsidR="00C80CAF" w:rsidRPr="00DF41D3" w14:paraId="6D7D22AE" w14:textId="77777777" w:rsidTr="00F9776E">
        <w:tblPrEx>
          <w:tblCellMar>
            <w:top w:w="0" w:type="dxa"/>
            <w:bottom w:w="0" w:type="dxa"/>
          </w:tblCellMar>
        </w:tblPrEx>
        <w:tc>
          <w:tcPr>
            <w:tcW w:w="1440" w:type="dxa"/>
          </w:tcPr>
          <w:p w14:paraId="6D3CEE18"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Ch</w:t>
            </w:r>
          </w:p>
        </w:tc>
        <w:tc>
          <w:tcPr>
            <w:tcW w:w="3240" w:type="dxa"/>
          </w:tcPr>
          <w:p w14:paraId="5586FE23"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Chancery</w:t>
            </w:r>
          </w:p>
        </w:tc>
        <w:tc>
          <w:tcPr>
            <w:tcW w:w="1260" w:type="dxa"/>
          </w:tcPr>
          <w:p w14:paraId="36D06273" w14:textId="77777777" w:rsidR="00C80CAF" w:rsidRPr="00DF41D3" w:rsidRDefault="00C80CAF" w:rsidP="00F9776E">
            <w:pPr>
              <w:autoSpaceDE w:val="0"/>
              <w:autoSpaceDN w:val="0"/>
              <w:adjustRightInd w:val="0"/>
              <w:jc w:val="both"/>
              <w:rPr>
                <w:rFonts w:ascii="Verdana" w:hAnsi="Verdana" w:cs="Arial"/>
                <w:sz w:val="18"/>
                <w:szCs w:val="18"/>
              </w:rPr>
            </w:pPr>
            <w:proofErr w:type="spellStart"/>
            <w:r w:rsidRPr="00DF41D3">
              <w:rPr>
                <w:rFonts w:ascii="Verdana" w:hAnsi="Verdana" w:cs="Arial"/>
                <w:sz w:val="18"/>
                <w:szCs w:val="18"/>
              </w:rPr>
              <w:t>RecentCR</w:t>
            </w:r>
            <w:proofErr w:type="spellEnd"/>
          </w:p>
        </w:tc>
        <w:tc>
          <w:tcPr>
            <w:tcW w:w="3169" w:type="dxa"/>
          </w:tcPr>
          <w:p w14:paraId="735DB888"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 xml:space="preserve">Recent Criminal Reports </w:t>
            </w:r>
          </w:p>
        </w:tc>
      </w:tr>
      <w:tr w:rsidR="00C80CAF" w:rsidRPr="00DF41D3" w14:paraId="629B5263" w14:textId="77777777" w:rsidTr="00F9776E">
        <w:tblPrEx>
          <w:tblCellMar>
            <w:top w:w="0" w:type="dxa"/>
            <w:bottom w:w="0" w:type="dxa"/>
          </w:tblCellMar>
        </w:tblPrEx>
        <w:tc>
          <w:tcPr>
            <w:tcW w:w="1440" w:type="dxa"/>
          </w:tcPr>
          <w:p w14:paraId="74A84EFD"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Ch D</w:t>
            </w:r>
          </w:p>
        </w:tc>
        <w:tc>
          <w:tcPr>
            <w:tcW w:w="3240" w:type="dxa"/>
          </w:tcPr>
          <w:p w14:paraId="77EB41C2"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Chancery Division</w:t>
            </w:r>
          </w:p>
        </w:tc>
        <w:tc>
          <w:tcPr>
            <w:tcW w:w="1260" w:type="dxa"/>
          </w:tcPr>
          <w:p w14:paraId="1746A771"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RCJ</w:t>
            </w:r>
          </w:p>
        </w:tc>
        <w:tc>
          <w:tcPr>
            <w:tcW w:w="3169" w:type="dxa"/>
          </w:tcPr>
          <w:p w14:paraId="0C924630"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Rent Control Journal</w:t>
            </w:r>
          </w:p>
        </w:tc>
      </w:tr>
      <w:tr w:rsidR="00C80CAF" w:rsidRPr="00DF41D3" w14:paraId="5ED88F12" w14:textId="77777777" w:rsidTr="00F9776E">
        <w:tblPrEx>
          <w:tblCellMar>
            <w:top w:w="0" w:type="dxa"/>
            <w:bottom w:w="0" w:type="dxa"/>
          </w:tblCellMar>
        </w:tblPrEx>
        <w:tc>
          <w:tcPr>
            <w:tcW w:w="1440" w:type="dxa"/>
          </w:tcPr>
          <w:p w14:paraId="7BB48D95"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CLT</w:t>
            </w:r>
          </w:p>
        </w:tc>
        <w:tc>
          <w:tcPr>
            <w:tcW w:w="3240" w:type="dxa"/>
          </w:tcPr>
          <w:p w14:paraId="58A8835D"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Civil Law Times</w:t>
            </w:r>
          </w:p>
        </w:tc>
        <w:tc>
          <w:tcPr>
            <w:tcW w:w="1260" w:type="dxa"/>
          </w:tcPr>
          <w:p w14:paraId="53C478E6"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RCR</w:t>
            </w:r>
          </w:p>
        </w:tc>
        <w:tc>
          <w:tcPr>
            <w:tcW w:w="3169" w:type="dxa"/>
          </w:tcPr>
          <w:p w14:paraId="335F01E5"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Rent Control Reporter</w:t>
            </w:r>
          </w:p>
        </w:tc>
      </w:tr>
      <w:tr w:rsidR="00C80CAF" w:rsidRPr="00DF41D3" w14:paraId="42B4559E" w14:textId="77777777" w:rsidTr="00F9776E">
        <w:tblPrEx>
          <w:tblCellMar>
            <w:top w:w="0" w:type="dxa"/>
            <w:bottom w:w="0" w:type="dxa"/>
          </w:tblCellMar>
        </w:tblPrEx>
        <w:tc>
          <w:tcPr>
            <w:tcW w:w="1440" w:type="dxa"/>
          </w:tcPr>
          <w:p w14:paraId="34F5A06C"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CC</w:t>
            </w:r>
          </w:p>
        </w:tc>
        <w:tc>
          <w:tcPr>
            <w:tcW w:w="3240" w:type="dxa"/>
          </w:tcPr>
          <w:p w14:paraId="4E1824E0"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 xml:space="preserve">Company cases </w:t>
            </w:r>
          </w:p>
        </w:tc>
        <w:tc>
          <w:tcPr>
            <w:tcW w:w="1260" w:type="dxa"/>
          </w:tcPr>
          <w:p w14:paraId="0F4B96D2" w14:textId="77777777" w:rsidR="00C80CAF" w:rsidRPr="00DF41D3" w:rsidRDefault="00C80CAF" w:rsidP="00F9776E">
            <w:pPr>
              <w:autoSpaceDE w:val="0"/>
              <w:autoSpaceDN w:val="0"/>
              <w:adjustRightInd w:val="0"/>
              <w:jc w:val="both"/>
              <w:rPr>
                <w:rFonts w:ascii="Verdana" w:hAnsi="Verdana" w:cs="Arial"/>
                <w:sz w:val="18"/>
                <w:szCs w:val="18"/>
              </w:rPr>
            </w:pPr>
            <w:proofErr w:type="spellStart"/>
            <w:r w:rsidRPr="00DF41D3">
              <w:rPr>
                <w:rFonts w:ascii="Verdana" w:hAnsi="Verdana" w:cs="Arial"/>
                <w:sz w:val="18"/>
                <w:szCs w:val="18"/>
              </w:rPr>
              <w:t>RentLR</w:t>
            </w:r>
            <w:proofErr w:type="spellEnd"/>
          </w:p>
        </w:tc>
        <w:tc>
          <w:tcPr>
            <w:tcW w:w="3169" w:type="dxa"/>
          </w:tcPr>
          <w:p w14:paraId="61E5A9EA"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Rent Law Reporter</w:t>
            </w:r>
          </w:p>
        </w:tc>
      </w:tr>
      <w:tr w:rsidR="00C80CAF" w:rsidRPr="00DF41D3" w14:paraId="2E2D5CB2" w14:textId="77777777" w:rsidTr="00F9776E">
        <w:tblPrEx>
          <w:tblCellMar>
            <w:top w:w="0" w:type="dxa"/>
            <w:bottom w:w="0" w:type="dxa"/>
          </w:tblCellMar>
        </w:tblPrEx>
        <w:tc>
          <w:tcPr>
            <w:tcW w:w="1440" w:type="dxa"/>
          </w:tcPr>
          <w:p w14:paraId="1B455F8C" w14:textId="77777777" w:rsidR="00C80CAF" w:rsidRPr="00DF41D3" w:rsidRDefault="00C80CAF" w:rsidP="00F9776E">
            <w:pPr>
              <w:jc w:val="both"/>
              <w:rPr>
                <w:rFonts w:ascii="Verdana" w:hAnsi="Verdana" w:cs="Arial"/>
                <w:sz w:val="18"/>
                <w:szCs w:val="18"/>
              </w:rPr>
            </w:pPr>
            <w:proofErr w:type="spellStart"/>
            <w:r w:rsidRPr="00DF41D3">
              <w:rPr>
                <w:rFonts w:ascii="Verdana" w:hAnsi="Verdana" w:cs="Arial"/>
                <w:sz w:val="18"/>
                <w:szCs w:val="18"/>
              </w:rPr>
              <w:t>CompLJ</w:t>
            </w:r>
            <w:proofErr w:type="spellEnd"/>
          </w:p>
        </w:tc>
        <w:tc>
          <w:tcPr>
            <w:tcW w:w="3240" w:type="dxa"/>
          </w:tcPr>
          <w:p w14:paraId="4F6F4CD5"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Company Law Journal</w:t>
            </w:r>
          </w:p>
        </w:tc>
        <w:tc>
          <w:tcPr>
            <w:tcW w:w="1260" w:type="dxa"/>
          </w:tcPr>
          <w:p w14:paraId="7BE37273"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RLT</w:t>
            </w:r>
          </w:p>
        </w:tc>
        <w:tc>
          <w:tcPr>
            <w:tcW w:w="3169" w:type="dxa"/>
          </w:tcPr>
          <w:p w14:paraId="5FAA9545"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Revenue Law times</w:t>
            </w:r>
          </w:p>
        </w:tc>
      </w:tr>
      <w:tr w:rsidR="00C80CAF" w:rsidRPr="00DF41D3" w14:paraId="32ACCB51" w14:textId="77777777" w:rsidTr="00F9776E">
        <w:tblPrEx>
          <w:tblCellMar>
            <w:top w:w="0" w:type="dxa"/>
            <w:bottom w:w="0" w:type="dxa"/>
          </w:tblCellMar>
        </w:tblPrEx>
        <w:tc>
          <w:tcPr>
            <w:tcW w:w="1440" w:type="dxa"/>
          </w:tcPr>
          <w:p w14:paraId="1D49F055"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Crimes</w:t>
            </w:r>
          </w:p>
        </w:tc>
        <w:tc>
          <w:tcPr>
            <w:tcW w:w="3240" w:type="dxa"/>
          </w:tcPr>
          <w:p w14:paraId="3895B449"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Crimes</w:t>
            </w:r>
          </w:p>
        </w:tc>
        <w:tc>
          <w:tcPr>
            <w:tcW w:w="1260" w:type="dxa"/>
          </w:tcPr>
          <w:p w14:paraId="62323254"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STC</w:t>
            </w:r>
          </w:p>
        </w:tc>
        <w:tc>
          <w:tcPr>
            <w:tcW w:w="3169" w:type="dxa"/>
          </w:tcPr>
          <w:p w14:paraId="3AC1AA3D"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Sales Tax Cases</w:t>
            </w:r>
          </w:p>
        </w:tc>
      </w:tr>
      <w:tr w:rsidR="00C80CAF" w:rsidRPr="00DF41D3" w14:paraId="589E0BD2" w14:textId="77777777" w:rsidTr="00F9776E">
        <w:tblPrEx>
          <w:tblCellMar>
            <w:top w:w="0" w:type="dxa"/>
            <w:bottom w:w="0" w:type="dxa"/>
          </w:tblCellMar>
        </w:tblPrEx>
        <w:tc>
          <w:tcPr>
            <w:tcW w:w="1440" w:type="dxa"/>
          </w:tcPr>
          <w:p w14:paraId="2A009E25"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CAR</w:t>
            </w:r>
          </w:p>
        </w:tc>
        <w:tc>
          <w:tcPr>
            <w:tcW w:w="3240" w:type="dxa"/>
          </w:tcPr>
          <w:p w14:paraId="74BFC25C"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Criminal Appeals Reporter</w:t>
            </w:r>
          </w:p>
        </w:tc>
        <w:tc>
          <w:tcPr>
            <w:tcW w:w="1260" w:type="dxa"/>
          </w:tcPr>
          <w:p w14:paraId="7B904A37"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SLJ</w:t>
            </w:r>
          </w:p>
        </w:tc>
        <w:tc>
          <w:tcPr>
            <w:tcW w:w="3169" w:type="dxa"/>
          </w:tcPr>
          <w:p w14:paraId="697C177D"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Services Law Journal</w:t>
            </w:r>
          </w:p>
        </w:tc>
      </w:tr>
      <w:tr w:rsidR="00C80CAF" w:rsidRPr="00DF41D3" w14:paraId="02828DD4" w14:textId="77777777" w:rsidTr="00F9776E">
        <w:tblPrEx>
          <w:tblCellMar>
            <w:top w:w="0" w:type="dxa"/>
            <w:bottom w:w="0" w:type="dxa"/>
          </w:tblCellMar>
        </w:tblPrEx>
        <w:tc>
          <w:tcPr>
            <w:tcW w:w="1440" w:type="dxa"/>
          </w:tcPr>
          <w:p w14:paraId="42386955" w14:textId="77777777" w:rsidR="00C80CAF" w:rsidRPr="00DF41D3" w:rsidRDefault="00C80CAF" w:rsidP="00F9776E">
            <w:pPr>
              <w:jc w:val="both"/>
              <w:rPr>
                <w:rFonts w:ascii="Verdana" w:hAnsi="Verdana" w:cs="Arial"/>
                <w:sz w:val="18"/>
                <w:szCs w:val="18"/>
              </w:rPr>
            </w:pPr>
            <w:proofErr w:type="spellStart"/>
            <w:r w:rsidRPr="00DF41D3">
              <w:rPr>
                <w:rFonts w:ascii="Verdana" w:hAnsi="Verdana" w:cs="Arial"/>
                <w:sz w:val="18"/>
                <w:szCs w:val="18"/>
              </w:rPr>
              <w:t>CrLJ</w:t>
            </w:r>
            <w:proofErr w:type="spellEnd"/>
          </w:p>
        </w:tc>
        <w:tc>
          <w:tcPr>
            <w:tcW w:w="3240" w:type="dxa"/>
          </w:tcPr>
          <w:p w14:paraId="092DA6E4"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 xml:space="preserve">Criminal Law Journal </w:t>
            </w:r>
          </w:p>
        </w:tc>
        <w:tc>
          <w:tcPr>
            <w:tcW w:w="1260" w:type="dxa"/>
          </w:tcPr>
          <w:p w14:paraId="37683778"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SLR</w:t>
            </w:r>
          </w:p>
        </w:tc>
        <w:tc>
          <w:tcPr>
            <w:tcW w:w="3169" w:type="dxa"/>
          </w:tcPr>
          <w:p w14:paraId="3424CABD"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Services Law Reporter</w:t>
            </w:r>
          </w:p>
        </w:tc>
      </w:tr>
      <w:tr w:rsidR="00C80CAF" w:rsidRPr="00DF41D3" w14:paraId="1EB883C8" w14:textId="77777777" w:rsidTr="00F9776E">
        <w:tblPrEx>
          <w:tblCellMar>
            <w:top w:w="0" w:type="dxa"/>
            <w:bottom w:w="0" w:type="dxa"/>
          </w:tblCellMar>
        </w:tblPrEx>
        <w:tc>
          <w:tcPr>
            <w:tcW w:w="1440" w:type="dxa"/>
          </w:tcPr>
          <w:p w14:paraId="6587B755" w14:textId="77777777" w:rsidR="00C80CAF" w:rsidRPr="00DF41D3" w:rsidRDefault="00C80CAF" w:rsidP="00F9776E">
            <w:pPr>
              <w:autoSpaceDE w:val="0"/>
              <w:autoSpaceDN w:val="0"/>
              <w:adjustRightInd w:val="0"/>
              <w:jc w:val="both"/>
              <w:rPr>
                <w:rFonts w:ascii="Verdana" w:hAnsi="Verdana" w:cs="Arial"/>
                <w:sz w:val="18"/>
                <w:szCs w:val="18"/>
              </w:rPr>
            </w:pPr>
            <w:proofErr w:type="spellStart"/>
            <w:r w:rsidRPr="00DF41D3">
              <w:rPr>
                <w:rFonts w:ascii="Verdana" w:hAnsi="Verdana" w:cs="Arial"/>
                <w:sz w:val="18"/>
                <w:szCs w:val="18"/>
              </w:rPr>
              <w:t>CrLR</w:t>
            </w:r>
            <w:proofErr w:type="spellEnd"/>
            <w:r w:rsidRPr="00DF41D3">
              <w:rPr>
                <w:rFonts w:ascii="Verdana" w:hAnsi="Verdana" w:cs="Arial"/>
                <w:sz w:val="18"/>
                <w:szCs w:val="18"/>
              </w:rPr>
              <w:t>(SC)</w:t>
            </w:r>
          </w:p>
        </w:tc>
        <w:tc>
          <w:tcPr>
            <w:tcW w:w="3240" w:type="dxa"/>
          </w:tcPr>
          <w:p w14:paraId="2291365D"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Criminal Law Reporter (SC)</w:t>
            </w:r>
          </w:p>
        </w:tc>
        <w:tc>
          <w:tcPr>
            <w:tcW w:w="1260" w:type="dxa"/>
          </w:tcPr>
          <w:p w14:paraId="37DF4947"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Supreme</w:t>
            </w:r>
          </w:p>
        </w:tc>
        <w:tc>
          <w:tcPr>
            <w:tcW w:w="3169" w:type="dxa"/>
          </w:tcPr>
          <w:p w14:paraId="0C0B0B2D"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Supreme</w:t>
            </w:r>
          </w:p>
        </w:tc>
      </w:tr>
      <w:tr w:rsidR="00C80CAF" w:rsidRPr="00DF41D3" w14:paraId="10717BAD" w14:textId="77777777" w:rsidTr="00F9776E">
        <w:tblPrEx>
          <w:tblCellMar>
            <w:top w:w="0" w:type="dxa"/>
            <w:bottom w:w="0" w:type="dxa"/>
          </w:tblCellMar>
        </w:tblPrEx>
        <w:tc>
          <w:tcPr>
            <w:tcW w:w="1440" w:type="dxa"/>
          </w:tcPr>
          <w:p w14:paraId="27A45F9B"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CCC</w:t>
            </w:r>
          </w:p>
        </w:tc>
        <w:tc>
          <w:tcPr>
            <w:tcW w:w="3240" w:type="dxa"/>
          </w:tcPr>
          <w:p w14:paraId="67F48FE1"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Current Civil Cases</w:t>
            </w:r>
          </w:p>
        </w:tc>
        <w:tc>
          <w:tcPr>
            <w:tcW w:w="1260" w:type="dxa"/>
          </w:tcPr>
          <w:p w14:paraId="2C408B06"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Scale</w:t>
            </w:r>
          </w:p>
        </w:tc>
        <w:tc>
          <w:tcPr>
            <w:tcW w:w="3169" w:type="dxa"/>
          </w:tcPr>
          <w:p w14:paraId="43222851"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Supreme Court Almanac</w:t>
            </w:r>
          </w:p>
        </w:tc>
      </w:tr>
      <w:tr w:rsidR="00C80CAF" w:rsidRPr="00DF41D3" w14:paraId="07AF3AD4" w14:textId="77777777" w:rsidTr="00F9776E">
        <w:tblPrEx>
          <w:tblCellMar>
            <w:top w:w="0" w:type="dxa"/>
            <w:bottom w:w="0" w:type="dxa"/>
          </w:tblCellMar>
        </w:tblPrEx>
        <w:tc>
          <w:tcPr>
            <w:tcW w:w="1440" w:type="dxa"/>
          </w:tcPr>
          <w:p w14:paraId="6CA263ED"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lastRenderedPageBreak/>
              <w:t>CCR</w:t>
            </w:r>
          </w:p>
        </w:tc>
        <w:tc>
          <w:tcPr>
            <w:tcW w:w="3240" w:type="dxa"/>
          </w:tcPr>
          <w:p w14:paraId="2CE07143"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 xml:space="preserve">Current Criminal Reports </w:t>
            </w:r>
          </w:p>
        </w:tc>
        <w:tc>
          <w:tcPr>
            <w:tcW w:w="1260" w:type="dxa"/>
          </w:tcPr>
          <w:p w14:paraId="3965DC0D"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SCC</w:t>
            </w:r>
          </w:p>
        </w:tc>
        <w:tc>
          <w:tcPr>
            <w:tcW w:w="3169" w:type="dxa"/>
          </w:tcPr>
          <w:p w14:paraId="13B7A7DB"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Supreme Court case supplements</w:t>
            </w:r>
          </w:p>
        </w:tc>
      </w:tr>
      <w:tr w:rsidR="00C80CAF" w:rsidRPr="00DF41D3" w14:paraId="4A75ABDD" w14:textId="77777777" w:rsidTr="00F9776E">
        <w:tblPrEx>
          <w:tblCellMar>
            <w:top w:w="0" w:type="dxa"/>
            <w:bottom w:w="0" w:type="dxa"/>
          </w:tblCellMar>
        </w:tblPrEx>
        <w:tc>
          <w:tcPr>
            <w:tcW w:w="1440" w:type="dxa"/>
          </w:tcPr>
          <w:p w14:paraId="68708851"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DMC</w:t>
            </w:r>
          </w:p>
        </w:tc>
        <w:tc>
          <w:tcPr>
            <w:tcW w:w="3240" w:type="dxa"/>
          </w:tcPr>
          <w:p w14:paraId="402A7932"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Divorce and Matrimonial cases</w:t>
            </w:r>
          </w:p>
        </w:tc>
        <w:tc>
          <w:tcPr>
            <w:tcW w:w="1260" w:type="dxa"/>
          </w:tcPr>
          <w:p w14:paraId="387850FA"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SCC</w:t>
            </w:r>
          </w:p>
        </w:tc>
        <w:tc>
          <w:tcPr>
            <w:tcW w:w="3169" w:type="dxa"/>
          </w:tcPr>
          <w:p w14:paraId="7AC74A2D"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 xml:space="preserve">Supreme Court cases </w:t>
            </w:r>
          </w:p>
        </w:tc>
      </w:tr>
      <w:tr w:rsidR="00C80CAF" w:rsidRPr="00DF41D3" w14:paraId="5C924926" w14:textId="77777777" w:rsidTr="00F9776E">
        <w:tblPrEx>
          <w:tblCellMar>
            <w:top w:w="0" w:type="dxa"/>
            <w:bottom w:w="0" w:type="dxa"/>
          </w:tblCellMar>
        </w:tblPrEx>
        <w:tc>
          <w:tcPr>
            <w:tcW w:w="1440" w:type="dxa"/>
          </w:tcPr>
          <w:p w14:paraId="1F4F1F85"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ECR</w:t>
            </w:r>
          </w:p>
        </w:tc>
        <w:tc>
          <w:tcPr>
            <w:tcW w:w="3240" w:type="dxa"/>
          </w:tcPr>
          <w:p w14:paraId="3978E9D0"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Excise and Customs Reporter</w:t>
            </w:r>
          </w:p>
        </w:tc>
        <w:tc>
          <w:tcPr>
            <w:tcW w:w="1260" w:type="dxa"/>
          </w:tcPr>
          <w:p w14:paraId="6EAEA8C0"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SCC(Cr)</w:t>
            </w:r>
          </w:p>
        </w:tc>
        <w:tc>
          <w:tcPr>
            <w:tcW w:w="3169" w:type="dxa"/>
          </w:tcPr>
          <w:p w14:paraId="3D8CC5EF"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Supreme Court cases (Criminal)</w:t>
            </w:r>
          </w:p>
        </w:tc>
      </w:tr>
      <w:tr w:rsidR="00C80CAF" w:rsidRPr="00DF41D3" w14:paraId="02477E71" w14:textId="77777777" w:rsidTr="00F9776E">
        <w:tblPrEx>
          <w:tblCellMar>
            <w:top w:w="0" w:type="dxa"/>
            <w:bottom w:w="0" w:type="dxa"/>
          </w:tblCellMar>
        </w:tblPrEx>
        <w:tc>
          <w:tcPr>
            <w:tcW w:w="1440" w:type="dxa"/>
          </w:tcPr>
          <w:p w14:paraId="730D2326"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ELT</w:t>
            </w:r>
          </w:p>
        </w:tc>
        <w:tc>
          <w:tcPr>
            <w:tcW w:w="3240" w:type="dxa"/>
          </w:tcPr>
          <w:p w14:paraId="5A0A5BAB"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Excise Law Times</w:t>
            </w:r>
          </w:p>
        </w:tc>
        <w:tc>
          <w:tcPr>
            <w:tcW w:w="1260" w:type="dxa"/>
          </w:tcPr>
          <w:p w14:paraId="5A6B9A7E"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SCC(L&amp;S)</w:t>
            </w:r>
          </w:p>
        </w:tc>
        <w:tc>
          <w:tcPr>
            <w:tcW w:w="3169" w:type="dxa"/>
          </w:tcPr>
          <w:p w14:paraId="6D12B8C6"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Supreme Court cases (Labour &amp; Services)</w:t>
            </w:r>
          </w:p>
        </w:tc>
      </w:tr>
      <w:tr w:rsidR="00C80CAF" w:rsidRPr="00DF41D3" w14:paraId="28A815F3" w14:textId="77777777" w:rsidTr="00F9776E">
        <w:tblPrEx>
          <w:tblCellMar>
            <w:top w:w="0" w:type="dxa"/>
            <w:bottom w:w="0" w:type="dxa"/>
          </w:tblCellMar>
        </w:tblPrEx>
        <w:tc>
          <w:tcPr>
            <w:tcW w:w="1440" w:type="dxa"/>
          </w:tcPr>
          <w:p w14:paraId="0BCA67EE"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SLT</w:t>
            </w:r>
          </w:p>
        </w:tc>
        <w:tc>
          <w:tcPr>
            <w:tcW w:w="3240" w:type="dxa"/>
          </w:tcPr>
          <w:p w14:paraId="6F01D5C0"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 xml:space="preserve">Supreme Law Times </w:t>
            </w:r>
          </w:p>
        </w:tc>
        <w:tc>
          <w:tcPr>
            <w:tcW w:w="1260" w:type="dxa"/>
          </w:tcPr>
          <w:p w14:paraId="347211BD"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SCJ</w:t>
            </w:r>
          </w:p>
        </w:tc>
        <w:tc>
          <w:tcPr>
            <w:tcW w:w="3169" w:type="dxa"/>
          </w:tcPr>
          <w:p w14:paraId="171F590D" w14:textId="77777777" w:rsidR="00C80CAF" w:rsidRPr="00DF41D3" w:rsidRDefault="00C80CAF" w:rsidP="00F9776E">
            <w:pPr>
              <w:jc w:val="both"/>
              <w:rPr>
                <w:rFonts w:ascii="Verdana" w:hAnsi="Verdana" w:cs="Arial"/>
                <w:sz w:val="18"/>
                <w:szCs w:val="18"/>
              </w:rPr>
            </w:pPr>
            <w:r w:rsidRPr="00DF41D3">
              <w:rPr>
                <w:rFonts w:ascii="Verdana" w:hAnsi="Verdana" w:cs="Arial"/>
                <w:sz w:val="18"/>
                <w:szCs w:val="18"/>
              </w:rPr>
              <w:t xml:space="preserve">Supreme Court Journal </w:t>
            </w:r>
          </w:p>
        </w:tc>
      </w:tr>
      <w:tr w:rsidR="00C80CAF" w:rsidRPr="00DF41D3" w14:paraId="03A124B2" w14:textId="77777777" w:rsidTr="00F9776E">
        <w:tblPrEx>
          <w:tblCellMar>
            <w:top w:w="0" w:type="dxa"/>
            <w:bottom w:w="0" w:type="dxa"/>
          </w:tblCellMar>
        </w:tblPrEx>
        <w:tc>
          <w:tcPr>
            <w:tcW w:w="1440" w:type="dxa"/>
          </w:tcPr>
          <w:p w14:paraId="535ED707"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UJ</w:t>
            </w:r>
          </w:p>
        </w:tc>
        <w:tc>
          <w:tcPr>
            <w:tcW w:w="3240" w:type="dxa"/>
          </w:tcPr>
          <w:p w14:paraId="786C19E1"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Unreported Judgments</w:t>
            </w:r>
          </w:p>
        </w:tc>
        <w:tc>
          <w:tcPr>
            <w:tcW w:w="1260" w:type="dxa"/>
          </w:tcPr>
          <w:p w14:paraId="6629D3FB"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SCR</w:t>
            </w:r>
          </w:p>
        </w:tc>
        <w:tc>
          <w:tcPr>
            <w:tcW w:w="3169" w:type="dxa"/>
          </w:tcPr>
          <w:p w14:paraId="6DB63F23"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Supreme Court Reports</w:t>
            </w:r>
          </w:p>
        </w:tc>
      </w:tr>
      <w:tr w:rsidR="00C80CAF" w:rsidRPr="00DF41D3" w14:paraId="3DF57AF9" w14:textId="77777777" w:rsidTr="00F9776E">
        <w:tblPrEx>
          <w:tblCellMar>
            <w:top w:w="0" w:type="dxa"/>
            <w:bottom w:w="0" w:type="dxa"/>
          </w:tblCellMar>
        </w:tblPrEx>
        <w:tc>
          <w:tcPr>
            <w:tcW w:w="1440" w:type="dxa"/>
          </w:tcPr>
          <w:p w14:paraId="58096142"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WLR</w:t>
            </w:r>
          </w:p>
        </w:tc>
        <w:tc>
          <w:tcPr>
            <w:tcW w:w="3240" w:type="dxa"/>
          </w:tcPr>
          <w:p w14:paraId="7AE4FB56" w14:textId="77777777" w:rsidR="00C80CAF" w:rsidRPr="00DF41D3" w:rsidRDefault="00C80CAF" w:rsidP="00F9776E">
            <w:pPr>
              <w:autoSpaceDE w:val="0"/>
              <w:autoSpaceDN w:val="0"/>
              <w:adjustRightInd w:val="0"/>
              <w:jc w:val="both"/>
              <w:rPr>
                <w:rFonts w:ascii="Verdana" w:hAnsi="Verdana" w:cs="Arial"/>
                <w:sz w:val="18"/>
                <w:szCs w:val="18"/>
              </w:rPr>
            </w:pPr>
            <w:r w:rsidRPr="00DF41D3">
              <w:rPr>
                <w:rFonts w:ascii="Verdana" w:hAnsi="Verdana" w:cs="Arial"/>
                <w:sz w:val="18"/>
                <w:szCs w:val="18"/>
              </w:rPr>
              <w:t>Weekly Law Reports</w:t>
            </w:r>
          </w:p>
        </w:tc>
        <w:tc>
          <w:tcPr>
            <w:tcW w:w="1260" w:type="dxa"/>
          </w:tcPr>
          <w:p w14:paraId="3D8B14B1" w14:textId="77777777" w:rsidR="00C80CAF" w:rsidRPr="00DF41D3" w:rsidRDefault="00C80CAF" w:rsidP="00F9776E">
            <w:pPr>
              <w:autoSpaceDE w:val="0"/>
              <w:autoSpaceDN w:val="0"/>
              <w:adjustRightInd w:val="0"/>
              <w:jc w:val="both"/>
              <w:rPr>
                <w:rFonts w:ascii="Verdana" w:hAnsi="Verdana" w:cs="Arial"/>
                <w:sz w:val="18"/>
                <w:szCs w:val="18"/>
              </w:rPr>
            </w:pPr>
          </w:p>
        </w:tc>
        <w:tc>
          <w:tcPr>
            <w:tcW w:w="3169" w:type="dxa"/>
          </w:tcPr>
          <w:p w14:paraId="1BA5AD49" w14:textId="77777777" w:rsidR="00C80CAF" w:rsidRPr="00DF41D3" w:rsidRDefault="00C80CAF" w:rsidP="00F9776E">
            <w:pPr>
              <w:autoSpaceDE w:val="0"/>
              <w:autoSpaceDN w:val="0"/>
              <w:adjustRightInd w:val="0"/>
              <w:jc w:val="both"/>
              <w:rPr>
                <w:rFonts w:ascii="Verdana" w:hAnsi="Verdana" w:cs="Arial"/>
                <w:sz w:val="18"/>
                <w:szCs w:val="18"/>
              </w:rPr>
            </w:pPr>
          </w:p>
        </w:tc>
      </w:tr>
    </w:tbl>
    <w:p w14:paraId="0D7B77CE" w14:textId="77777777" w:rsidR="00C80CAF" w:rsidRDefault="00C80CAF" w:rsidP="00C80CAF">
      <w:pPr>
        <w:spacing w:after="240"/>
        <w:jc w:val="both"/>
        <w:rPr>
          <w:rFonts w:ascii="Verdana" w:hAnsi="Verdana"/>
          <w:highlight w:val="yellow"/>
        </w:rPr>
      </w:pPr>
    </w:p>
    <w:p w14:paraId="62BB10BE" w14:textId="4820BEF6" w:rsidR="00690F50" w:rsidRDefault="00690F50" w:rsidP="00690F50">
      <w:pPr>
        <w:rPr>
          <w:rFonts w:ascii="Times New Roman" w:hAnsi="Times New Roman" w:cs="Times New Roman"/>
          <w:sz w:val="24"/>
          <w:szCs w:val="24"/>
        </w:rPr>
      </w:pPr>
      <w:r>
        <w:rPr>
          <w:rFonts w:ascii="Times New Roman" w:hAnsi="Times New Roman" w:cs="Times New Roman"/>
          <w:sz w:val="24"/>
          <w:szCs w:val="24"/>
        </w:rPr>
        <w:t xml:space="preserve">However with the growth of internet some entities have adopted a medium neutral citation format.   For a note on medium neutral citations which is used by India Law Online (ILO) please see the </w:t>
      </w:r>
      <w:proofErr w:type="spellStart"/>
      <w:r>
        <w:rPr>
          <w:rFonts w:ascii="Times New Roman" w:hAnsi="Times New Roman" w:cs="Times New Roman"/>
          <w:sz w:val="24"/>
          <w:szCs w:val="24"/>
        </w:rPr>
        <w:t>nore</w:t>
      </w:r>
      <w:proofErr w:type="spellEnd"/>
      <w:r>
        <w:rPr>
          <w:rFonts w:ascii="Times New Roman" w:hAnsi="Times New Roman" w:cs="Times New Roman"/>
          <w:sz w:val="24"/>
          <w:szCs w:val="24"/>
        </w:rPr>
        <w:t xml:space="preserve"> below - </w:t>
      </w:r>
    </w:p>
    <w:p w14:paraId="2B916C41" w14:textId="77777777" w:rsidR="00690F50" w:rsidRPr="00C80CAF" w:rsidRDefault="00690F50" w:rsidP="00690F50">
      <w:pPr>
        <w:rPr>
          <w:rFonts w:ascii="Times New Roman" w:hAnsi="Times New Roman" w:cs="Times New Roman"/>
          <w:sz w:val="24"/>
          <w:szCs w:val="24"/>
        </w:rPr>
      </w:pPr>
    </w:p>
    <w:p w14:paraId="7FF115AC" w14:textId="327CE09D" w:rsidR="00C80CAF" w:rsidRDefault="00C80CAF" w:rsidP="00C80CAF">
      <w:pPr>
        <w:pStyle w:val="Heading1"/>
        <w:rPr>
          <w:sz w:val="22"/>
        </w:rPr>
      </w:pPr>
      <w:r>
        <w:rPr>
          <w:sz w:val="22"/>
        </w:rPr>
        <w:t>Medium-Neutral Citations</w:t>
      </w:r>
    </w:p>
    <w:p w14:paraId="5ED95AF3" w14:textId="77777777" w:rsidR="00C80CAF" w:rsidRDefault="00C80CAF" w:rsidP="00C80CAF">
      <w:pPr>
        <w:pStyle w:val="NormalWeb"/>
        <w:rPr>
          <w:sz w:val="22"/>
        </w:rPr>
      </w:pPr>
      <w:r>
        <w:rPr>
          <w:sz w:val="22"/>
        </w:rPr>
        <w:t xml:space="preserve">All judgments reported in ILO is classified under a medium neutral citation formula specifically devised for huge database like that of ILO.  The citation formula devised by ILO permits the reader to identify the court which delivered the judgment and the year of the judgment.  </w:t>
      </w:r>
    </w:p>
    <w:p w14:paraId="5382F2AB" w14:textId="77777777" w:rsidR="00C80CAF" w:rsidRDefault="00C80CAF" w:rsidP="00C80CAF">
      <w:pPr>
        <w:pStyle w:val="NormalWeb"/>
        <w:jc w:val="both"/>
        <w:rPr>
          <w:sz w:val="22"/>
        </w:rPr>
      </w:pPr>
      <w:r>
        <w:rPr>
          <w:sz w:val="22"/>
        </w:rPr>
        <w:t xml:space="preserve">As far as possible, </w:t>
      </w:r>
      <w:proofErr w:type="gramStart"/>
      <w:r>
        <w:rPr>
          <w:sz w:val="22"/>
        </w:rPr>
        <w:t>ILO  provides</w:t>
      </w:r>
      <w:proofErr w:type="gramEnd"/>
      <w:r>
        <w:rPr>
          <w:sz w:val="22"/>
        </w:rPr>
        <w:t xml:space="preserve"> comparative citations to cases published on its database so that the same could also be accessed through offline media.  The same citation would continue even where the decision itself has not been published in the printed law reports. ILO advises that in all proceedings before Courts / Tribunals, the citation provided by ILO should be retained wherever reference is made to the contents of the database. </w:t>
      </w:r>
    </w:p>
    <w:p w14:paraId="61A47484" w14:textId="77777777" w:rsidR="00C80CAF" w:rsidRDefault="00C80CAF" w:rsidP="00C80CAF">
      <w:pPr>
        <w:pStyle w:val="NormalWeb"/>
        <w:rPr>
          <w:sz w:val="22"/>
        </w:rPr>
      </w:pPr>
      <w:r>
        <w:rPr>
          <w:sz w:val="22"/>
        </w:rPr>
        <w:t xml:space="preserve">The new medium-neutral citation is based on the following format: </w:t>
      </w:r>
    </w:p>
    <w:p w14:paraId="7D16E974" w14:textId="77777777" w:rsidR="00C80CAF" w:rsidRDefault="00C80CAF" w:rsidP="00C80CAF">
      <w:pPr>
        <w:spacing w:before="100" w:beforeAutospacing="1" w:after="100" w:afterAutospacing="1"/>
        <w:ind w:left="1260"/>
      </w:pPr>
      <w:r>
        <w:rPr>
          <w:i/>
          <w:iCs/>
        </w:rPr>
        <w:t>(parties) [year of decision] ILO (Court abbreviation) (sequential judgment number)</w:t>
      </w:r>
      <w:r>
        <w:t xml:space="preserve"> </w:t>
      </w:r>
    </w:p>
    <w:p w14:paraId="730710DB" w14:textId="77777777" w:rsidR="00C80CAF" w:rsidRDefault="00C80CAF" w:rsidP="00C80CAF">
      <w:r>
        <w:t xml:space="preserve">For example the sixth Supreme Court judgment  in the year 1998 appears as: </w:t>
      </w:r>
    </w:p>
    <w:p w14:paraId="711E9C5D" w14:textId="77777777" w:rsidR="00C80CAF" w:rsidRDefault="00C80CAF" w:rsidP="00C80CAF">
      <w:pPr>
        <w:spacing w:before="100" w:beforeAutospacing="1" w:after="100" w:afterAutospacing="1"/>
        <w:ind w:left="720" w:right="720"/>
      </w:pPr>
      <w:r>
        <w:rPr>
          <w:i/>
          <w:iCs/>
        </w:rPr>
        <w:t xml:space="preserve">K. V. </w:t>
      </w:r>
      <w:proofErr w:type="spellStart"/>
      <w:r>
        <w:rPr>
          <w:i/>
          <w:iCs/>
        </w:rPr>
        <w:t>Iyer</w:t>
      </w:r>
      <w:proofErr w:type="spellEnd"/>
      <w:r>
        <w:rPr>
          <w:i/>
          <w:iCs/>
        </w:rPr>
        <w:t xml:space="preserve"> vs. Union of India   [1998] ILO SC 6</w:t>
      </w:r>
      <w:r>
        <w:t xml:space="preserve">  </w:t>
      </w:r>
    </w:p>
    <w:p w14:paraId="3E6190E6" w14:textId="77777777" w:rsidR="00C80CAF" w:rsidRDefault="00C80CAF" w:rsidP="00C80CAF">
      <w:pPr>
        <w:rPr>
          <w:u w:val="single"/>
        </w:rPr>
      </w:pPr>
      <w:r>
        <w:rPr>
          <w:u w:val="single"/>
        </w:rPr>
        <w:t xml:space="preserve">See ILO's List of court abbreviations  ( hyperlink) </w:t>
      </w:r>
    </w:p>
    <w:p w14:paraId="40009DCC" w14:textId="77777777" w:rsidR="00C80CAF" w:rsidRDefault="00C80CAF" w:rsidP="00C80CAF"/>
    <w:p w14:paraId="72B27791" w14:textId="77777777" w:rsidR="00C80CAF" w:rsidRDefault="00C80CAF" w:rsidP="00C80CAF">
      <w:pPr>
        <w:pStyle w:val="Heading4"/>
        <w:jc w:val="center"/>
        <w:rPr>
          <w:u w:val="single"/>
        </w:rPr>
      </w:pPr>
      <w:r>
        <w:rPr>
          <w:u w:val="single"/>
        </w:rPr>
        <w:t>COURT ABBREVIATIONS</w:t>
      </w:r>
    </w:p>
    <w:p w14:paraId="43A1FB6C" w14:textId="77777777" w:rsidR="00C80CAF" w:rsidRDefault="00C80CAF" w:rsidP="00C80CAF">
      <w:pPr>
        <w:rPr>
          <w:sz w:val="16"/>
        </w:rPr>
      </w:pPr>
    </w:p>
    <w:p w14:paraId="383740EA" w14:textId="77777777" w:rsidR="00C80CAF" w:rsidRDefault="00C80CAF" w:rsidP="00C80CAF"/>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2620"/>
        <w:gridCol w:w="2641"/>
        <w:gridCol w:w="3919"/>
      </w:tblGrid>
      <w:tr w:rsidR="00C80CAF" w14:paraId="44B5A98E" w14:textId="77777777" w:rsidTr="00F9776E">
        <w:tblPrEx>
          <w:tblCellMar>
            <w:top w:w="0" w:type="dxa"/>
            <w:bottom w:w="0" w:type="dxa"/>
          </w:tblCellMar>
        </w:tblPrEx>
        <w:tc>
          <w:tcPr>
            <w:tcW w:w="810" w:type="dxa"/>
          </w:tcPr>
          <w:p w14:paraId="3AC23350" w14:textId="77777777" w:rsidR="00C80CAF" w:rsidRPr="00DF41D3" w:rsidRDefault="00C80CAF" w:rsidP="00F9776E">
            <w:pPr>
              <w:pStyle w:val="Heading2"/>
              <w:jc w:val="center"/>
              <w:rPr>
                <w:sz w:val="21"/>
                <w:szCs w:val="28"/>
              </w:rPr>
            </w:pPr>
            <w:r w:rsidRPr="00DF41D3">
              <w:rPr>
                <w:sz w:val="21"/>
                <w:szCs w:val="28"/>
              </w:rPr>
              <w:t>Serial No</w:t>
            </w:r>
          </w:p>
        </w:tc>
        <w:tc>
          <w:tcPr>
            <w:tcW w:w="2620" w:type="dxa"/>
          </w:tcPr>
          <w:p w14:paraId="473769E4" w14:textId="77777777" w:rsidR="00C80CAF" w:rsidRPr="00DF41D3" w:rsidRDefault="00C80CAF" w:rsidP="00F9776E">
            <w:pPr>
              <w:jc w:val="center"/>
              <w:rPr>
                <w:b/>
                <w:bCs/>
                <w:sz w:val="21"/>
                <w:szCs w:val="28"/>
              </w:rPr>
            </w:pPr>
            <w:r w:rsidRPr="00DF41D3">
              <w:rPr>
                <w:b/>
                <w:bCs/>
                <w:sz w:val="21"/>
                <w:szCs w:val="28"/>
              </w:rPr>
              <w:t>State</w:t>
            </w:r>
          </w:p>
        </w:tc>
        <w:tc>
          <w:tcPr>
            <w:tcW w:w="2641" w:type="dxa"/>
          </w:tcPr>
          <w:p w14:paraId="33E623E6" w14:textId="77777777" w:rsidR="00C80CAF" w:rsidRPr="00DF41D3" w:rsidRDefault="00C80CAF" w:rsidP="00F9776E">
            <w:pPr>
              <w:jc w:val="center"/>
              <w:rPr>
                <w:b/>
                <w:bCs/>
                <w:sz w:val="21"/>
                <w:szCs w:val="28"/>
              </w:rPr>
            </w:pPr>
            <w:r w:rsidRPr="00DF41D3">
              <w:rPr>
                <w:b/>
                <w:bCs/>
                <w:sz w:val="21"/>
                <w:szCs w:val="28"/>
              </w:rPr>
              <w:t>High Court</w:t>
            </w:r>
          </w:p>
        </w:tc>
        <w:tc>
          <w:tcPr>
            <w:tcW w:w="3919" w:type="dxa"/>
          </w:tcPr>
          <w:p w14:paraId="1EFC00C1" w14:textId="77777777" w:rsidR="00C80CAF" w:rsidRPr="00DF41D3" w:rsidRDefault="00C80CAF" w:rsidP="00F9776E">
            <w:pPr>
              <w:jc w:val="center"/>
              <w:rPr>
                <w:b/>
                <w:bCs/>
                <w:sz w:val="21"/>
                <w:szCs w:val="28"/>
              </w:rPr>
            </w:pPr>
            <w:r w:rsidRPr="00DF41D3">
              <w:rPr>
                <w:b/>
                <w:bCs/>
                <w:sz w:val="21"/>
                <w:szCs w:val="28"/>
              </w:rPr>
              <w:t>Bench</w:t>
            </w:r>
          </w:p>
        </w:tc>
      </w:tr>
      <w:tr w:rsidR="00C80CAF" w14:paraId="47765A5B" w14:textId="77777777" w:rsidTr="00F9776E">
        <w:tblPrEx>
          <w:tblCellMar>
            <w:top w:w="0" w:type="dxa"/>
            <w:bottom w:w="0" w:type="dxa"/>
          </w:tblCellMar>
        </w:tblPrEx>
        <w:tc>
          <w:tcPr>
            <w:tcW w:w="810" w:type="dxa"/>
          </w:tcPr>
          <w:p w14:paraId="08368455" w14:textId="77777777" w:rsidR="00C80CAF" w:rsidRPr="00DF41D3" w:rsidRDefault="00C80CAF" w:rsidP="00F9776E">
            <w:pPr>
              <w:rPr>
                <w:sz w:val="21"/>
                <w:szCs w:val="28"/>
              </w:rPr>
            </w:pPr>
            <w:r w:rsidRPr="00DF41D3">
              <w:rPr>
                <w:sz w:val="21"/>
                <w:szCs w:val="28"/>
              </w:rPr>
              <w:t>1</w:t>
            </w:r>
          </w:p>
        </w:tc>
        <w:tc>
          <w:tcPr>
            <w:tcW w:w="2620" w:type="dxa"/>
          </w:tcPr>
          <w:p w14:paraId="2E7F58E4" w14:textId="77777777" w:rsidR="00C80CAF" w:rsidRPr="00DF41D3" w:rsidRDefault="00C80CAF" w:rsidP="00F9776E">
            <w:pPr>
              <w:rPr>
                <w:sz w:val="21"/>
                <w:szCs w:val="28"/>
              </w:rPr>
            </w:pPr>
            <w:r w:rsidRPr="00DF41D3">
              <w:rPr>
                <w:sz w:val="21"/>
                <w:szCs w:val="28"/>
              </w:rPr>
              <w:t xml:space="preserve">Uttar Pradesh  </w:t>
            </w:r>
            <w:r w:rsidRPr="00DF41D3">
              <w:rPr>
                <w:b/>
                <w:bCs/>
                <w:sz w:val="21"/>
                <w:szCs w:val="28"/>
              </w:rPr>
              <w:t>(UP)</w:t>
            </w:r>
          </w:p>
        </w:tc>
        <w:tc>
          <w:tcPr>
            <w:tcW w:w="2641" w:type="dxa"/>
          </w:tcPr>
          <w:p w14:paraId="6681FC84" w14:textId="77777777" w:rsidR="00C80CAF" w:rsidRPr="00DF41D3" w:rsidRDefault="00C80CAF" w:rsidP="00F9776E">
            <w:pPr>
              <w:rPr>
                <w:sz w:val="21"/>
                <w:szCs w:val="28"/>
              </w:rPr>
            </w:pPr>
            <w:r w:rsidRPr="00DF41D3">
              <w:rPr>
                <w:sz w:val="21"/>
                <w:szCs w:val="28"/>
              </w:rPr>
              <w:t xml:space="preserve">Allahabad </w:t>
            </w:r>
            <w:r w:rsidRPr="00DF41D3">
              <w:rPr>
                <w:b/>
                <w:bCs/>
                <w:sz w:val="21"/>
                <w:szCs w:val="28"/>
              </w:rPr>
              <w:t>(ALL)</w:t>
            </w:r>
          </w:p>
        </w:tc>
        <w:tc>
          <w:tcPr>
            <w:tcW w:w="3919" w:type="dxa"/>
          </w:tcPr>
          <w:p w14:paraId="23C13E0E" w14:textId="77777777" w:rsidR="00C80CAF" w:rsidRPr="00DF41D3" w:rsidRDefault="00C80CAF" w:rsidP="00F9776E">
            <w:pPr>
              <w:rPr>
                <w:sz w:val="21"/>
                <w:szCs w:val="28"/>
              </w:rPr>
            </w:pPr>
            <w:r w:rsidRPr="00DF41D3">
              <w:rPr>
                <w:sz w:val="21"/>
                <w:szCs w:val="28"/>
              </w:rPr>
              <w:t xml:space="preserve">Lucknow </w:t>
            </w:r>
            <w:r w:rsidRPr="00DF41D3">
              <w:rPr>
                <w:b/>
                <w:bCs/>
                <w:sz w:val="21"/>
                <w:szCs w:val="28"/>
              </w:rPr>
              <w:t>(LK(B))</w:t>
            </w:r>
          </w:p>
        </w:tc>
      </w:tr>
      <w:tr w:rsidR="00C80CAF" w14:paraId="01F36998" w14:textId="77777777" w:rsidTr="00F9776E">
        <w:tblPrEx>
          <w:tblCellMar>
            <w:top w:w="0" w:type="dxa"/>
            <w:bottom w:w="0" w:type="dxa"/>
          </w:tblCellMar>
        </w:tblPrEx>
        <w:tc>
          <w:tcPr>
            <w:tcW w:w="810" w:type="dxa"/>
          </w:tcPr>
          <w:p w14:paraId="22752289" w14:textId="77777777" w:rsidR="00C80CAF" w:rsidRPr="00DF41D3" w:rsidRDefault="00C80CAF" w:rsidP="00F9776E">
            <w:pPr>
              <w:rPr>
                <w:sz w:val="21"/>
                <w:szCs w:val="28"/>
              </w:rPr>
            </w:pPr>
            <w:r w:rsidRPr="00DF41D3">
              <w:rPr>
                <w:sz w:val="21"/>
                <w:szCs w:val="28"/>
              </w:rPr>
              <w:lastRenderedPageBreak/>
              <w:t>2</w:t>
            </w:r>
          </w:p>
        </w:tc>
        <w:tc>
          <w:tcPr>
            <w:tcW w:w="2620" w:type="dxa"/>
          </w:tcPr>
          <w:p w14:paraId="02BAB492" w14:textId="77777777" w:rsidR="00C80CAF" w:rsidRPr="00DF41D3" w:rsidRDefault="00C80CAF" w:rsidP="00F9776E">
            <w:pPr>
              <w:rPr>
                <w:sz w:val="21"/>
                <w:szCs w:val="28"/>
              </w:rPr>
            </w:pPr>
            <w:r w:rsidRPr="00DF41D3">
              <w:rPr>
                <w:sz w:val="21"/>
                <w:szCs w:val="28"/>
              </w:rPr>
              <w:t xml:space="preserve">Andhra Pradesh </w:t>
            </w:r>
            <w:r w:rsidRPr="00DF41D3">
              <w:rPr>
                <w:b/>
                <w:bCs/>
                <w:sz w:val="21"/>
                <w:szCs w:val="28"/>
              </w:rPr>
              <w:t>(AP)</w:t>
            </w:r>
          </w:p>
        </w:tc>
        <w:tc>
          <w:tcPr>
            <w:tcW w:w="2641" w:type="dxa"/>
          </w:tcPr>
          <w:p w14:paraId="4FADED80" w14:textId="77777777" w:rsidR="00C80CAF" w:rsidRPr="00DF41D3" w:rsidRDefault="00C80CAF" w:rsidP="00F9776E">
            <w:pPr>
              <w:rPr>
                <w:sz w:val="21"/>
                <w:szCs w:val="28"/>
              </w:rPr>
            </w:pPr>
            <w:r w:rsidRPr="00DF41D3">
              <w:rPr>
                <w:sz w:val="21"/>
                <w:szCs w:val="28"/>
              </w:rPr>
              <w:t xml:space="preserve">Hyderabad </w:t>
            </w:r>
            <w:r w:rsidRPr="00DF41D3">
              <w:rPr>
                <w:b/>
                <w:bCs/>
                <w:sz w:val="21"/>
                <w:szCs w:val="28"/>
              </w:rPr>
              <w:t>(HYD)</w:t>
            </w:r>
          </w:p>
        </w:tc>
        <w:tc>
          <w:tcPr>
            <w:tcW w:w="3919" w:type="dxa"/>
          </w:tcPr>
          <w:p w14:paraId="5E7D24A3" w14:textId="77777777" w:rsidR="00C80CAF" w:rsidRPr="00DF41D3" w:rsidRDefault="00C80CAF" w:rsidP="00F9776E">
            <w:pPr>
              <w:rPr>
                <w:sz w:val="21"/>
                <w:szCs w:val="28"/>
              </w:rPr>
            </w:pPr>
          </w:p>
        </w:tc>
      </w:tr>
      <w:tr w:rsidR="00C80CAF" w14:paraId="6FF9393F" w14:textId="77777777" w:rsidTr="00F9776E">
        <w:tblPrEx>
          <w:tblCellMar>
            <w:top w:w="0" w:type="dxa"/>
            <w:bottom w:w="0" w:type="dxa"/>
          </w:tblCellMar>
        </w:tblPrEx>
        <w:tc>
          <w:tcPr>
            <w:tcW w:w="810" w:type="dxa"/>
          </w:tcPr>
          <w:p w14:paraId="7226A0AA" w14:textId="77777777" w:rsidR="00C80CAF" w:rsidRPr="00DF41D3" w:rsidRDefault="00C80CAF" w:rsidP="00F9776E">
            <w:pPr>
              <w:rPr>
                <w:sz w:val="21"/>
                <w:szCs w:val="28"/>
              </w:rPr>
            </w:pPr>
            <w:r w:rsidRPr="00DF41D3">
              <w:rPr>
                <w:sz w:val="21"/>
                <w:szCs w:val="28"/>
              </w:rPr>
              <w:t>3</w:t>
            </w:r>
          </w:p>
        </w:tc>
        <w:tc>
          <w:tcPr>
            <w:tcW w:w="2620" w:type="dxa"/>
          </w:tcPr>
          <w:p w14:paraId="4EEE9FA8" w14:textId="77777777" w:rsidR="00C80CAF" w:rsidRPr="00DF41D3" w:rsidRDefault="00C80CAF" w:rsidP="00F9776E">
            <w:pPr>
              <w:rPr>
                <w:sz w:val="21"/>
                <w:szCs w:val="28"/>
              </w:rPr>
            </w:pPr>
            <w:proofErr w:type="spellStart"/>
            <w:r w:rsidRPr="00DF41D3">
              <w:rPr>
                <w:sz w:val="21"/>
                <w:szCs w:val="28"/>
              </w:rPr>
              <w:t>Maharastra</w:t>
            </w:r>
            <w:proofErr w:type="spellEnd"/>
            <w:r w:rsidRPr="00DF41D3">
              <w:rPr>
                <w:sz w:val="21"/>
                <w:szCs w:val="28"/>
              </w:rPr>
              <w:t xml:space="preserve"> </w:t>
            </w:r>
            <w:r w:rsidRPr="00DF41D3">
              <w:rPr>
                <w:b/>
                <w:bCs/>
                <w:sz w:val="21"/>
                <w:szCs w:val="28"/>
              </w:rPr>
              <w:t>(MAH</w:t>
            </w:r>
            <w:r w:rsidRPr="00DF41D3">
              <w:rPr>
                <w:sz w:val="21"/>
                <w:szCs w:val="28"/>
              </w:rPr>
              <w:t>)</w:t>
            </w:r>
          </w:p>
        </w:tc>
        <w:tc>
          <w:tcPr>
            <w:tcW w:w="2641" w:type="dxa"/>
          </w:tcPr>
          <w:p w14:paraId="336FD137" w14:textId="77777777" w:rsidR="00C80CAF" w:rsidRPr="00DF41D3" w:rsidRDefault="00C80CAF" w:rsidP="00F9776E">
            <w:pPr>
              <w:rPr>
                <w:sz w:val="21"/>
                <w:szCs w:val="28"/>
              </w:rPr>
            </w:pPr>
            <w:r w:rsidRPr="00DF41D3">
              <w:rPr>
                <w:sz w:val="21"/>
                <w:szCs w:val="28"/>
              </w:rPr>
              <w:t xml:space="preserve">Bombay </w:t>
            </w:r>
            <w:r w:rsidRPr="00DF41D3">
              <w:rPr>
                <w:b/>
                <w:bCs/>
                <w:sz w:val="21"/>
                <w:szCs w:val="28"/>
              </w:rPr>
              <w:t>(MUM)</w:t>
            </w:r>
          </w:p>
        </w:tc>
        <w:tc>
          <w:tcPr>
            <w:tcW w:w="3919" w:type="dxa"/>
          </w:tcPr>
          <w:p w14:paraId="63B9F502" w14:textId="77777777" w:rsidR="00C80CAF" w:rsidRPr="00DF41D3" w:rsidRDefault="00C80CAF" w:rsidP="00F9776E">
            <w:pPr>
              <w:rPr>
                <w:sz w:val="21"/>
                <w:szCs w:val="28"/>
              </w:rPr>
            </w:pPr>
            <w:r w:rsidRPr="00DF41D3">
              <w:rPr>
                <w:sz w:val="21"/>
                <w:szCs w:val="28"/>
              </w:rPr>
              <w:t xml:space="preserve">Nagpur </w:t>
            </w:r>
            <w:r w:rsidRPr="00DF41D3">
              <w:rPr>
                <w:b/>
                <w:bCs/>
                <w:sz w:val="21"/>
                <w:szCs w:val="28"/>
              </w:rPr>
              <w:t>(NAG(B))</w:t>
            </w:r>
          </w:p>
        </w:tc>
      </w:tr>
      <w:tr w:rsidR="00C80CAF" w14:paraId="7A806091" w14:textId="77777777" w:rsidTr="00F9776E">
        <w:tblPrEx>
          <w:tblCellMar>
            <w:top w:w="0" w:type="dxa"/>
            <w:bottom w:w="0" w:type="dxa"/>
          </w:tblCellMar>
        </w:tblPrEx>
        <w:tc>
          <w:tcPr>
            <w:tcW w:w="810" w:type="dxa"/>
          </w:tcPr>
          <w:p w14:paraId="471618D4" w14:textId="77777777" w:rsidR="00C80CAF" w:rsidRPr="00DF41D3" w:rsidRDefault="00C80CAF" w:rsidP="00F9776E">
            <w:pPr>
              <w:rPr>
                <w:sz w:val="21"/>
                <w:szCs w:val="28"/>
              </w:rPr>
            </w:pPr>
          </w:p>
        </w:tc>
        <w:tc>
          <w:tcPr>
            <w:tcW w:w="2620" w:type="dxa"/>
          </w:tcPr>
          <w:p w14:paraId="35C34912" w14:textId="77777777" w:rsidR="00C80CAF" w:rsidRPr="00DF41D3" w:rsidRDefault="00C80CAF" w:rsidP="00F9776E">
            <w:pPr>
              <w:rPr>
                <w:sz w:val="21"/>
                <w:szCs w:val="28"/>
              </w:rPr>
            </w:pPr>
          </w:p>
        </w:tc>
        <w:tc>
          <w:tcPr>
            <w:tcW w:w="2641" w:type="dxa"/>
          </w:tcPr>
          <w:p w14:paraId="1FD6F907" w14:textId="77777777" w:rsidR="00C80CAF" w:rsidRPr="00DF41D3" w:rsidRDefault="00C80CAF" w:rsidP="00F9776E">
            <w:pPr>
              <w:rPr>
                <w:sz w:val="21"/>
                <w:szCs w:val="28"/>
              </w:rPr>
            </w:pPr>
          </w:p>
        </w:tc>
        <w:tc>
          <w:tcPr>
            <w:tcW w:w="3919" w:type="dxa"/>
          </w:tcPr>
          <w:p w14:paraId="151C51F2" w14:textId="77777777" w:rsidR="00C80CAF" w:rsidRPr="00DF41D3" w:rsidRDefault="00C80CAF" w:rsidP="00F9776E">
            <w:pPr>
              <w:rPr>
                <w:sz w:val="21"/>
                <w:szCs w:val="28"/>
              </w:rPr>
            </w:pPr>
            <w:r w:rsidRPr="00DF41D3">
              <w:rPr>
                <w:sz w:val="21"/>
                <w:szCs w:val="28"/>
              </w:rPr>
              <w:t xml:space="preserve">Aurangabad </w:t>
            </w:r>
            <w:r w:rsidRPr="00DF41D3">
              <w:rPr>
                <w:b/>
                <w:bCs/>
                <w:sz w:val="21"/>
                <w:szCs w:val="28"/>
              </w:rPr>
              <w:t>(AUR(B))</w:t>
            </w:r>
          </w:p>
        </w:tc>
      </w:tr>
      <w:tr w:rsidR="00C80CAF" w14:paraId="46D7518F" w14:textId="77777777" w:rsidTr="00F9776E">
        <w:tblPrEx>
          <w:tblCellMar>
            <w:top w:w="0" w:type="dxa"/>
            <w:bottom w:w="0" w:type="dxa"/>
          </w:tblCellMar>
        </w:tblPrEx>
        <w:tc>
          <w:tcPr>
            <w:tcW w:w="810" w:type="dxa"/>
          </w:tcPr>
          <w:p w14:paraId="2A058899" w14:textId="77777777" w:rsidR="00C80CAF" w:rsidRPr="00DF41D3" w:rsidRDefault="00C80CAF" w:rsidP="00F9776E">
            <w:pPr>
              <w:rPr>
                <w:sz w:val="21"/>
                <w:szCs w:val="28"/>
              </w:rPr>
            </w:pPr>
          </w:p>
        </w:tc>
        <w:tc>
          <w:tcPr>
            <w:tcW w:w="2620" w:type="dxa"/>
          </w:tcPr>
          <w:p w14:paraId="31561B0B" w14:textId="77777777" w:rsidR="00C80CAF" w:rsidRPr="00DF41D3" w:rsidRDefault="00C80CAF" w:rsidP="00F9776E">
            <w:pPr>
              <w:rPr>
                <w:sz w:val="21"/>
                <w:szCs w:val="28"/>
              </w:rPr>
            </w:pPr>
          </w:p>
        </w:tc>
        <w:tc>
          <w:tcPr>
            <w:tcW w:w="2641" w:type="dxa"/>
          </w:tcPr>
          <w:p w14:paraId="4F583715" w14:textId="77777777" w:rsidR="00C80CAF" w:rsidRPr="00DF41D3" w:rsidRDefault="00C80CAF" w:rsidP="00F9776E">
            <w:pPr>
              <w:rPr>
                <w:sz w:val="21"/>
                <w:szCs w:val="28"/>
              </w:rPr>
            </w:pPr>
          </w:p>
        </w:tc>
        <w:tc>
          <w:tcPr>
            <w:tcW w:w="3919" w:type="dxa"/>
          </w:tcPr>
          <w:p w14:paraId="0646026A" w14:textId="77777777" w:rsidR="00C80CAF" w:rsidRPr="00DF41D3" w:rsidRDefault="00C80CAF" w:rsidP="00F9776E">
            <w:pPr>
              <w:rPr>
                <w:sz w:val="21"/>
                <w:szCs w:val="28"/>
              </w:rPr>
            </w:pPr>
            <w:r w:rsidRPr="00DF41D3">
              <w:rPr>
                <w:sz w:val="21"/>
                <w:szCs w:val="28"/>
              </w:rPr>
              <w:t xml:space="preserve">Panaji </w:t>
            </w:r>
            <w:r w:rsidRPr="00DF41D3">
              <w:rPr>
                <w:b/>
                <w:bCs/>
                <w:sz w:val="21"/>
                <w:szCs w:val="28"/>
              </w:rPr>
              <w:t>(GOA(B))</w:t>
            </w:r>
          </w:p>
        </w:tc>
      </w:tr>
      <w:tr w:rsidR="00C80CAF" w14:paraId="5B198E56" w14:textId="77777777" w:rsidTr="00F9776E">
        <w:tblPrEx>
          <w:tblCellMar>
            <w:top w:w="0" w:type="dxa"/>
            <w:bottom w:w="0" w:type="dxa"/>
          </w:tblCellMar>
        </w:tblPrEx>
        <w:tc>
          <w:tcPr>
            <w:tcW w:w="810" w:type="dxa"/>
          </w:tcPr>
          <w:p w14:paraId="4D60A581" w14:textId="77777777" w:rsidR="00C80CAF" w:rsidRPr="00DF41D3" w:rsidRDefault="00C80CAF" w:rsidP="00F9776E">
            <w:pPr>
              <w:rPr>
                <w:sz w:val="21"/>
                <w:szCs w:val="28"/>
              </w:rPr>
            </w:pPr>
            <w:r w:rsidRPr="00DF41D3">
              <w:rPr>
                <w:sz w:val="21"/>
                <w:szCs w:val="28"/>
              </w:rPr>
              <w:t>4</w:t>
            </w:r>
          </w:p>
        </w:tc>
        <w:tc>
          <w:tcPr>
            <w:tcW w:w="2620" w:type="dxa"/>
          </w:tcPr>
          <w:p w14:paraId="0FBA1571" w14:textId="77777777" w:rsidR="00C80CAF" w:rsidRPr="00DF41D3" w:rsidRDefault="00C80CAF" w:rsidP="00F9776E">
            <w:pPr>
              <w:rPr>
                <w:sz w:val="21"/>
                <w:szCs w:val="28"/>
              </w:rPr>
            </w:pPr>
            <w:r w:rsidRPr="00DF41D3">
              <w:rPr>
                <w:sz w:val="21"/>
                <w:szCs w:val="28"/>
              </w:rPr>
              <w:t xml:space="preserve">West Bengal </w:t>
            </w:r>
            <w:r w:rsidRPr="00DF41D3">
              <w:rPr>
                <w:b/>
                <w:bCs/>
                <w:sz w:val="21"/>
                <w:szCs w:val="28"/>
              </w:rPr>
              <w:t>(WB)</w:t>
            </w:r>
          </w:p>
        </w:tc>
        <w:tc>
          <w:tcPr>
            <w:tcW w:w="2641" w:type="dxa"/>
          </w:tcPr>
          <w:p w14:paraId="70D53FC7" w14:textId="77777777" w:rsidR="00C80CAF" w:rsidRPr="00DF41D3" w:rsidRDefault="00C80CAF" w:rsidP="00F9776E">
            <w:pPr>
              <w:rPr>
                <w:sz w:val="21"/>
                <w:szCs w:val="28"/>
              </w:rPr>
            </w:pPr>
            <w:r w:rsidRPr="00DF41D3">
              <w:rPr>
                <w:sz w:val="21"/>
                <w:szCs w:val="28"/>
              </w:rPr>
              <w:t xml:space="preserve">Calcutta </w:t>
            </w:r>
            <w:r w:rsidRPr="00DF41D3">
              <w:rPr>
                <w:b/>
                <w:bCs/>
                <w:sz w:val="21"/>
                <w:szCs w:val="28"/>
              </w:rPr>
              <w:t>(CAL)</w:t>
            </w:r>
          </w:p>
        </w:tc>
        <w:tc>
          <w:tcPr>
            <w:tcW w:w="3919" w:type="dxa"/>
          </w:tcPr>
          <w:p w14:paraId="3FFCAA2E" w14:textId="77777777" w:rsidR="00C80CAF" w:rsidRPr="00DF41D3" w:rsidRDefault="00C80CAF" w:rsidP="00F9776E">
            <w:pPr>
              <w:rPr>
                <w:sz w:val="21"/>
                <w:szCs w:val="28"/>
              </w:rPr>
            </w:pPr>
            <w:r w:rsidRPr="00DF41D3">
              <w:rPr>
                <w:sz w:val="21"/>
                <w:szCs w:val="28"/>
              </w:rPr>
              <w:t xml:space="preserve">Andaman &amp; Nicobar Island </w:t>
            </w:r>
            <w:r w:rsidRPr="00DF41D3">
              <w:rPr>
                <w:b/>
                <w:bCs/>
                <w:sz w:val="21"/>
                <w:szCs w:val="28"/>
              </w:rPr>
              <w:t>(AND(B))</w:t>
            </w:r>
          </w:p>
        </w:tc>
      </w:tr>
      <w:tr w:rsidR="00C80CAF" w14:paraId="12FC0438" w14:textId="77777777" w:rsidTr="00F9776E">
        <w:tblPrEx>
          <w:tblCellMar>
            <w:top w:w="0" w:type="dxa"/>
            <w:bottom w:w="0" w:type="dxa"/>
          </w:tblCellMar>
        </w:tblPrEx>
        <w:tc>
          <w:tcPr>
            <w:tcW w:w="810" w:type="dxa"/>
          </w:tcPr>
          <w:p w14:paraId="7E765B18" w14:textId="77777777" w:rsidR="00C80CAF" w:rsidRPr="00DF41D3" w:rsidRDefault="00C80CAF" w:rsidP="00F9776E">
            <w:pPr>
              <w:rPr>
                <w:sz w:val="21"/>
                <w:szCs w:val="28"/>
              </w:rPr>
            </w:pPr>
            <w:r w:rsidRPr="00DF41D3">
              <w:rPr>
                <w:sz w:val="21"/>
                <w:szCs w:val="28"/>
              </w:rPr>
              <w:t>5.</w:t>
            </w:r>
          </w:p>
        </w:tc>
        <w:tc>
          <w:tcPr>
            <w:tcW w:w="2620" w:type="dxa"/>
          </w:tcPr>
          <w:p w14:paraId="1D91B077" w14:textId="77777777" w:rsidR="00C80CAF" w:rsidRPr="00DF41D3" w:rsidRDefault="00C80CAF" w:rsidP="00F9776E">
            <w:pPr>
              <w:pStyle w:val="Heading3"/>
              <w:rPr>
                <w:b w:val="0"/>
                <w:bCs w:val="0"/>
                <w:sz w:val="21"/>
                <w:szCs w:val="28"/>
              </w:rPr>
            </w:pPr>
            <w:r w:rsidRPr="00DF41D3">
              <w:rPr>
                <w:b w:val="0"/>
                <w:bCs w:val="0"/>
                <w:sz w:val="21"/>
                <w:szCs w:val="28"/>
              </w:rPr>
              <w:t>State Of Delhi</w:t>
            </w:r>
          </w:p>
        </w:tc>
        <w:tc>
          <w:tcPr>
            <w:tcW w:w="2641" w:type="dxa"/>
          </w:tcPr>
          <w:p w14:paraId="792B8BBC" w14:textId="77777777" w:rsidR="00C80CAF" w:rsidRPr="00DF41D3" w:rsidRDefault="00C80CAF" w:rsidP="00F9776E">
            <w:pPr>
              <w:rPr>
                <w:sz w:val="21"/>
                <w:szCs w:val="28"/>
              </w:rPr>
            </w:pPr>
            <w:r w:rsidRPr="00DF41D3">
              <w:rPr>
                <w:sz w:val="21"/>
                <w:szCs w:val="28"/>
              </w:rPr>
              <w:t xml:space="preserve">Delhi </w:t>
            </w:r>
            <w:r w:rsidRPr="00DF41D3">
              <w:rPr>
                <w:b/>
                <w:bCs/>
                <w:sz w:val="21"/>
                <w:szCs w:val="28"/>
              </w:rPr>
              <w:t>(DEL)</w:t>
            </w:r>
          </w:p>
        </w:tc>
        <w:tc>
          <w:tcPr>
            <w:tcW w:w="3919" w:type="dxa"/>
          </w:tcPr>
          <w:p w14:paraId="169CA894" w14:textId="77777777" w:rsidR="00C80CAF" w:rsidRPr="00DF41D3" w:rsidRDefault="00C80CAF" w:rsidP="00F9776E">
            <w:pPr>
              <w:rPr>
                <w:sz w:val="21"/>
                <w:szCs w:val="28"/>
              </w:rPr>
            </w:pPr>
          </w:p>
        </w:tc>
      </w:tr>
      <w:tr w:rsidR="00C80CAF" w14:paraId="05CE81BA" w14:textId="77777777" w:rsidTr="00F9776E">
        <w:tblPrEx>
          <w:tblCellMar>
            <w:top w:w="0" w:type="dxa"/>
            <w:bottom w:w="0" w:type="dxa"/>
          </w:tblCellMar>
        </w:tblPrEx>
        <w:tc>
          <w:tcPr>
            <w:tcW w:w="810" w:type="dxa"/>
          </w:tcPr>
          <w:p w14:paraId="693A92A3" w14:textId="77777777" w:rsidR="00C80CAF" w:rsidRPr="00DF41D3" w:rsidRDefault="00C80CAF" w:rsidP="00F9776E">
            <w:pPr>
              <w:rPr>
                <w:sz w:val="21"/>
                <w:szCs w:val="28"/>
              </w:rPr>
            </w:pPr>
            <w:r w:rsidRPr="00DF41D3">
              <w:rPr>
                <w:sz w:val="21"/>
                <w:szCs w:val="28"/>
              </w:rPr>
              <w:t>6.</w:t>
            </w:r>
          </w:p>
        </w:tc>
        <w:tc>
          <w:tcPr>
            <w:tcW w:w="2620" w:type="dxa"/>
          </w:tcPr>
          <w:p w14:paraId="07185D32" w14:textId="77777777" w:rsidR="00C80CAF" w:rsidRPr="00DF41D3" w:rsidRDefault="00C80CAF" w:rsidP="00F9776E">
            <w:pPr>
              <w:rPr>
                <w:sz w:val="21"/>
                <w:szCs w:val="28"/>
              </w:rPr>
            </w:pPr>
            <w:r w:rsidRPr="00DF41D3">
              <w:rPr>
                <w:sz w:val="21"/>
                <w:szCs w:val="28"/>
              </w:rPr>
              <w:t xml:space="preserve">Guwahati </w:t>
            </w:r>
            <w:r w:rsidRPr="00DF41D3">
              <w:rPr>
                <w:b/>
                <w:bCs/>
                <w:sz w:val="21"/>
                <w:szCs w:val="28"/>
              </w:rPr>
              <w:t>(GUW)</w:t>
            </w:r>
          </w:p>
        </w:tc>
        <w:tc>
          <w:tcPr>
            <w:tcW w:w="2641" w:type="dxa"/>
          </w:tcPr>
          <w:p w14:paraId="4CBC02CE" w14:textId="77777777" w:rsidR="00C80CAF" w:rsidRPr="00DF41D3" w:rsidRDefault="00C80CAF" w:rsidP="00F9776E">
            <w:pPr>
              <w:rPr>
                <w:sz w:val="21"/>
                <w:szCs w:val="28"/>
              </w:rPr>
            </w:pPr>
            <w:r w:rsidRPr="00DF41D3">
              <w:rPr>
                <w:sz w:val="21"/>
                <w:szCs w:val="28"/>
              </w:rPr>
              <w:t xml:space="preserve">Guwahati </w:t>
            </w:r>
            <w:r w:rsidRPr="00DF41D3">
              <w:rPr>
                <w:b/>
                <w:bCs/>
                <w:sz w:val="21"/>
                <w:szCs w:val="28"/>
              </w:rPr>
              <w:t>(GUW)</w:t>
            </w:r>
          </w:p>
        </w:tc>
        <w:tc>
          <w:tcPr>
            <w:tcW w:w="3919" w:type="dxa"/>
          </w:tcPr>
          <w:p w14:paraId="63C48927" w14:textId="77777777" w:rsidR="00C80CAF" w:rsidRPr="00DF41D3" w:rsidRDefault="00C80CAF" w:rsidP="00F9776E">
            <w:pPr>
              <w:rPr>
                <w:sz w:val="21"/>
                <w:szCs w:val="28"/>
              </w:rPr>
            </w:pPr>
            <w:r w:rsidRPr="00DF41D3">
              <w:rPr>
                <w:sz w:val="21"/>
                <w:szCs w:val="28"/>
              </w:rPr>
              <w:t xml:space="preserve">Imphal </w:t>
            </w:r>
            <w:r w:rsidRPr="00DF41D3">
              <w:rPr>
                <w:b/>
                <w:bCs/>
                <w:sz w:val="21"/>
                <w:szCs w:val="28"/>
              </w:rPr>
              <w:t>(IMP(B))</w:t>
            </w:r>
          </w:p>
        </w:tc>
      </w:tr>
      <w:tr w:rsidR="00C80CAF" w14:paraId="3360F97A" w14:textId="77777777" w:rsidTr="00F9776E">
        <w:tblPrEx>
          <w:tblCellMar>
            <w:top w:w="0" w:type="dxa"/>
            <w:bottom w:w="0" w:type="dxa"/>
          </w:tblCellMar>
        </w:tblPrEx>
        <w:tc>
          <w:tcPr>
            <w:tcW w:w="810" w:type="dxa"/>
          </w:tcPr>
          <w:p w14:paraId="5E5366E7" w14:textId="77777777" w:rsidR="00C80CAF" w:rsidRPr="00DF41D3" w:rsidRDefault="00C80CAF" w:rsidP="00F9776E">
            <w:pPr>
              <w:rPr>
                <w:sz w:val="21"/>
                <w:szCs w:val="28"/>
              </w:rPr>
            </w:pPr>
          </w:p>
        </w:tc>
        <w:tc>
          <w:tcPr>
            <w:tcW w:w="2620" w:type="dxa"/>
          </w:tcPr>
          <w:p w14:paraId="409F9DCF" w14:textId="77777777" w:rsidR="00C80CAF" w:rsidRPr="00DF41D3" w:rsidRDefault="00C80CAF" w:rsidP="00F9776E">
            <w:pPr>
              <w:rPr>
                <w:sz w:val="21"/>
                <w:szCs w:val="28"/>
              </w:rPr>
            </w:pPr>
            <w:r w:rsidRPr="00DF41D3">
              <w:rPr>
                <w:sz w:val="21"/>
                <w:szCs w:val="28"/>
              </w:rPr>
              <w:t xml:space="preserve">Kohima </w:t>
            </w:r>
            <w:r w:rsidRPr="00DF41D3">
              <w:rPr>
                <w:b/>
                <w:bCs/>
                <w:sz w:val="21"/>
                <w:szCs w:val="28"/>
              </w:rPr>
              <w:t>(KOH(B))</w:t>
            </w:r>
          </w:p>
        </w:tc>
        <w:tc>
          <w:tcPr>
            <w:tcW w:w="2641" w:type="dxa"/>
          </w:tcPr>
          <w:p w14:paraId="4675EBA2" w14:textId="77777777" w:rsidR="00C80CAF" w:rsidRPr="00DF41D3" w:rsidRDefault="00C80CAF" w:rsidP="00F9776E">
            <w:pPr>
              <w:rPr>
                <w:sz w:val="21"/>
                <w:szCs w:val="28"/>
              </w:rPr>
            </w:pPr>
          </w:p>
        </w:tc>
        <w:tc>
          <w:tcPr>
            <w:tcW w:w="3919" w:type="dxa"/>
          </w:tcPr>
          <w:p w14:paraId="34DD9319" w14:textId="77777777" w:rsidR="00C80CAF" w:rsidRPr="00DF41D3" w:rsidRDefault="00C80CAF" w:rsidP="00F9776E">
            <w:pPr>
              <w:rPr>
                <w:sz w:val="21"/>
                <w:szCs w:val="28"/>
              </w:rPr>
            </w:pPr>
          </w:p>
        </w:tc>
      </w:tr>
      <w:tr w:rsidR="00C80CAF" w14:paraId="3627B88A" w14:textId="77777777" w:rsidTr="00F9776E">
        <w:tblPrEx>
          <w:tblCellMar>
            <w:top w:w="0" w:type="dxa"/>
            <w:bottom w:w="0" w:type="dxa"/>
          </w:tblCellMar>
        </w:tblPrEx>
        <w:tc>
          <w:tcPr>
            <w:tcW w:w="810" w:type="dxa"/>
          </w:tcPr>
          <w:p w14:paraId="2A4F9D88" w14:textId="77777777" w:rsidR="00C80CAF" w:rsidRPr="00DF41D3" w:rsidRDefault="00C80CAF" w:rsidP="00F9776E">
            <w:pPr>
              <w:rPr>
                <w:sz w:val="21"/>
                <w:szCs w:val="28"/>
              </w:rPr>
            </w:pPr>
          </w:p>
        </w:tc>
        <w:tc>
          <w:tcPr>
            <w:tcW w:w="2620" w:type="dxa"/>
          </w:tcPr>
          <w:p w14:paraId="4B5B2693" w14:textId="77777777" w:rsidR="00C80CAF" w:rsidRPr="00DF41D3" w:rsidRDefault="00C80CAF" w:rsidP="00F9776E">
            <w:pPr>
              <w:rPr>
                <w:sz w:val="21"/>
                <w:szCs w:val="28"/>
              </w:rPr>
            </w:pPr>
            <w:r w:rsidRPr="00DF41D3">
              <w:rPr>
                <w:sz w:val="21"/>
                <w:szCs w:val="28"/>
              </w:rPr>
              <w:t xml:space="preserve">Agartala </w:t>
            </w:r>
            <w:r w:rsidRPr="00DF41D3">
              <w:rPr>
                <w:b/>
                <w:bCs/>
                <w:sz w:val="21"/>
                <w:szCs w:val="28"/>
              </w:rPr>
              <w:t>(AGR(B))</w:t>
            </w:r>
          </w:p>
        </w:tc>
        <w:tc>
          <w:tcPr>
            <w:tcW w:w="2641" w:type="dxa"/>
          </w:tcPr>
          <w:p w14:paraId="02E3A9C7" w14:textId="77777777" w:rsidR="00C80CAF" w:rsidRPr="00DF41D3" w:rsidRDefault="00C80CAF" w:rsidP="00F9776E">
            <w:pPr>
              <w:rPr>
                <w:sz w:val="21"/>
                <w:szCs w:val="28"/>
              </w:rPr>
            </w:pPr>
          </w:p>
        </w:tc>
        <w:tc>
          <w:tcPr>
            <w:tcW w:w="3919" w:type="dxa"/>
          </w:tcPr>
          <w:p w14:paraId="72F4D8A2" w14:textId="77777777" w:rsidR="00C80CAF" w:rsidRPr="00DF41D3" w:rsidRDefault="00C80CAF" w:rsidP="00F9776E">
            <w:pPr>
              <w:rPr>
                <w:sz w:val="21"/>
                <w:szCs w:val="28"/>
              </w:rPr>
            </w:pPr>
          </w:p>
        </w:tc>
      </w:tr>
      <w:tr w:rsidR="00C80CAF" w14:paraId="78BC7DC1" w14:textId="77777777" w:rsidTr="00F9776E">
        <w:tblPrEx>
          <w:tblCellMar>
            <w:top w:w="0" w:type="dxa"/>
            <w:bottom w:w="0" w:type="dxa"/>
          </w:tblCellMar>
        </w:tblPrEx>
        <w:tc>
          <w:tcPr>
            <w:tcW w:w="810" w:type="dxa"/>
          </w:tcPr>
          <w:p w14:paraId="2CDF5017" w14:textId="77777777" w:rsidR="00C80CAF" w:rsidRPr="00DF41D3" w:rsidRDefault="00C80CAF" w:rsidP="00F9776E">
            <w:pPr>
              <w:rPr>
                <w:sz w:val="21"/>
                <w:szCs w:val="28"/>
              </w:rPr>
            </w:pPr>
          </w:p>
        </w:tc>
        <w:tc>
          <w:tcPr>
            <w:tcW w:w="2620" w:type="dxa"/>
          </w:tcPr>
          <w:p w14:paraId="0E10408D" w14:textId="77777777" w:rsidR="00C80CAF" w:rsidRPr="00DF41D3" w:rsidRDefault="00C80CAF" w:rsidP="00F9776E">
            <w:pPr>
              <w:rPr>
                <w:sz w:val="21"/>
                <w:szCs w:val="28"/>
              </w:rPr>
            </w:pPr>
            <w:proofErr w:type="spellStart"/>
            <w:r w:rsidRPr="00DF41D3">
              <w:rPr>
                <w:sz w:val="21"/>
                <w:szCs w:val="28"/>
              </w:rPr>
              <w:t>Aizwal</w:t>
            </w:r>
            <w:proofErr w:type="spellEnd"/>
            <w:r w:rsidRPr="00DF41D3">
              <w:rPr>
                <w:sz w:val="21"/>
                <w:szCs w:val="28"/>
              </w:rPr>
              <w:t xml:space="preserve"> </w:t>
            </w:r>
            <w:r w:rsidRPr="00DF41D3">
              <w:rPr>
                <w:b/>
                <w:bCs/>
                <w:sz w:val="21"/>
                <w:szCs w:val="28"/>
              </w:rPr>
              <w:t>(AIZ(B))</w:t>
            </w:r>
          </w:p>
        </w:tc>
        <w:tc>
          <w:tcPr>
            <w:tcW w:w="2641" w:type="dxa"/>
          </w:tcPr>
          <w:p w14:paraId="20890B8F" w14:textId="77777777" w:rsidR="00C80CAF" w:rsidRPr="00DF41D3" w:rsidRDefault="00C80CAF" w:rsidP="00F9776E">
            <w:pPr>
              <w:rPr>
                <w:sz w:val="21"/>
                <w:szCs w:val="28"/>
              </w:rPr>
            </w:pPr>
          </w:p>
        </w:tc>
        <w:tc>
          <w:tcPr>
            <w:tcW w:w="3919" w:type="dxa"/>
          </w:tcPr>
          <w:p w14:paraId="448D387A" w14:textId="77777777" w:rsidR="00C80CAF" w:rsidRPr="00DF41D3" w:rsidRDefault="00C80CAF" w:rsidP="00F9776E">
            <w:pPr>
              <w:rPr>
                <w:sz w:val="21"/>
                <w:szCs w:val="28"/>
              </w:rPr>
            </w:pPr>
          </w:p>
        </w:tc>
      </w:tr>
      <w:tr w:rsidR="00C80CAF" w14:paraId="0678BEC5" w14:textId="77777777" w:rsidTr="00F9776E">
        <w:tblPrEx>
          <w:tblCellMar>
            <w:top w:w="0" w:type="dxa"/>
            <w:bottom w:w="0" w:type="dxa"/>
          </w:tblCellMar>
        </w:tblPrEx>
        <w:tc>
          <w:tcPr>
            <w:tcW w:w="810" w:type="dxa"/>
          </w:tcPr>
          <w:p w14:paraId="7231425B" w14:textId="77777777" w:rsidR="00C80CAF" w:rsidRPr="00DF41D3" w:rsidRDefault="00C80CAF" w:rsidP="00F9776E">
            <w:pPr>
              <w:rPr>
                <w:sz w:val="21"/>
                <w:szCs w:val="28"/>
              </w:rPr>
            </w:pPr>
          </w:p>
        </w:tc>
        <w:tc>
          <w:tcPr>
            <w:tcW w:w="2620" w:type="dxa"/>
          </w:tcPr>
          <w:p w14:paraId="66CB96F7" w14:textId="77777777" w:rsidR="00C80CAF" w:rsidRPr="00DF41D3" w:rsidRDefault="00C80CAF" w:rsidP="00F9776E">
            <w:pPr>
              <w:rPr>
                <w:sz w:val="21"/>
                <w:szCs w:val="28"/>
              </w:rPr>
            </w:pPr>
            <w:r w:rsidRPr="00DF41D3">
              <w:rPr>
                <w:sz w:val="21"/>
                <w:szCs w:val="28"/>
              </w:rPr>
              <w:t xml:space="preserve">Shillong </w:t>
            </w:r>
            <w:r w:rsidRPr="00DF41D3">
              <w:rPr>
                <w:b/>
                <w:bCs/>
                <w:sz w:val="21"/>
                <w:szCs w:val="28"/>
              </w:rPr>
              <w:t>(SHL(B))</w:t>
            </w:r>
          </w:p>
        </w:tc>
        <w:tc>
          <w:tcPr>
            <w:tcW w:w="2641" w:type="dxa"/>
          </w:tcPr>
          <w:p w14:paraId="2B6B6FF4" w14:textId="77777777" w:rsidR="00C80CAF" w:rsidRPr="00DF41D3" w:rsidRDefault="00C80CAF" w:rsidP="00F9776E">
            <w:pPr>
              <w:rPr>
                <w:sz w:val="21"/>
                <w:szCs w:val="28"/>
              </w:rPr>
            </w:pPr>
          </w:p>
        </w:tc>
        <w:tc>
          <w:tcPr>
            <w:tcW w:w="3919" w:type="dxa"/>
          </w:tcPr>
          <w:p w14:paraId="53B29E89" w14:textId="77777777" w:rsidR="00C80CAF" w:rsidRPr="00DF41D3" w:rsidRDefault="00C80CAF" w:rsidP="00F9776E">
            <w:pPr>
              <w:rPr>
                <w:sz w:val="21"/>
                <w:szCs w:val="28"/>
              </w:rPr>
            </w:pPr>
          </w:p>
        </w:tc>
      </w:tr>
      <w:tr w:rsidR="00C80CAF" w14:paraId="76A87977" w14:textId="77777777" w:rsidTr="00F9776E">
        <w:tblPrEx>
          <w:tblCellMar>
            <w:top w:w="0" w:type="dxa"/>
            <w:bottom w:w="0" w:type="dxa"/>
          </w:tblCellMar>
        </w:tblPrEx>
        <w:tc>
          <w:tcPr>
            <w:tcW w:w="810" w:type="dxa"/>
          </w:tcPr>
          <w:p w14:paraId="613B4C9A" w14:textId="77777777" w:rsidR="00C80CAF" w:rsidRPr="00DF41D3" w:rsidRDefault="00C80CAF" w:rsidP="00F9776E">
            <w:pPr>
              <w:rPr>
                <w:sz w:val="21"/>
                <w:szCs w:val="28"/>
              </w:rPr>
            </w:pPr>
            <w:r w:rsidRPr="00DF41D3">
              <w:rPr>
                <w:sz w:val="21"/>
                <w:szCs w:val="28"/>
              </w:rPr>
              <w:t>7</w:t>
            </w:r>
          </w:p>
        </w:tc>
        <w:tc>
          <w:tcPr>
            <w:tcW w:w="2620" w:type="dxa"/>
          </w:tcPr>
          <w:p w14:paraId="3AF6A343" w14:textId="77777777" w:rsidR="00C80CAF" w:rsidRPr="00DF41D3" w:rsidRDefault="00C80CAF" w:rsidP="00F9776E">
            <w:pPr>
              <w:rPr>
                <w:sz w:val="21"/>
                <w:szCs w:val="28"/>
              </w:rPr>
            </w:pPr>
            <w:r w:rsidRPr="00DF41D3">
              <w:rPr>
                <w:sz w:val="21"/>
                <w:szCs w:val="28"/>
              </w:rPr>
              <w:t xml:space="preserve">Gujarat </w:t>
            </w:r>
            <w:r w:rsidRPr="00DF41D3">
              <w:rPr>
                <w:b/>
                <w:bCs/>
                <w:sz w:val="21"/>
                <w:szCs w:val="28"/>
              </w:rPr>
              <w:t>(GUJ)</w:t>
            </w:r>
          </w:p>
        </w:tc>
        <w:tc>
          <w:tcPr>
            <w:tcW w:w="2641" w:type="dxa"/>
          </w:tcPr>
          <w:p w14:paraId="22E209B9" w14:textId="77777777" w:rsidR="00C80CAF" w:rsidRPr="00DF41D3" w:rsidRDefault="00C80CAF" w:rsidP="00F9776E">
            <w:pPr>
              <w:rPr>
                <w:sz w:val="21"/>
                <w:szCs w:val="28"/>
              </w:rPr>
            </w:pPr>
            <w:r w:rsidRPr="00DF41D3">
              <w:rPr>
                <w:sz w:val="21"/>
                <w:szCs w:val="28"/>
              </w:rPr>
              <w:t xml:space="preserve">Ahmedabad </w:t>
            </w:r>
            <w:r w:rsidRPr="00DF41D3">
              <w:rPr>
                <w:b/>
                <w:bCs/>
                <w:sz w:val="21"/>
                <w:szCs w:val="28"/>
              </w:rPr>
              <w:t>(AHM)</w:t>
            </w:r>
          </w:p>
        </w:tc>
        <w:tc>
          <w:tcPr>
            <w:tcW w:w="3919" w:type="dxa"/>
          </w:tcPr>
          <w:p w14:paraId="549BC384" w14:textId="77777777" w:rsidR="00C80CAF" w:rsidRPr="00DF41D3" w:rsidRDefault="00C80CAF" w:rsidP="00F9776E">
            <w:pPr>
              <w:rPr>
                <w:sz w:val="21"/>
                <w:szCs w:val="28"/>
              </w:rPr>
            </w:pPr>
          </w:p>
        </w:tc>
      </w:tr>
      <w:tr w:rsidR="00C80CAF" w14:paraId="23E78760" w14:textId="77777777" w:rsidTr="00F9776E">
        <w:tblPrEx>
          <w:tblCellMar>
            <w:top w:w="0" w:type="dxa"/>
            <w:bottom w:w="0" w:type="dxa"/>
          </w:tblCellMar>
        </w:tblPrEx>
        <w:tc>
          <w:tcPr>
            <w:tcW w:w="810" w:type="dxa"/>
          </w:tcPr>
          <w:p w14:paraId="3848B441" w14:textId="77777777" w:rsidR="00C80CAF" w:rsidRPr="00DF41D3" w:rsidRDefault="00C80CAF" w:rsidP="00F9776E">
            <w:pPr>
              <w:rPr>
                <w:sz w:val="21"/>
                <w:szCs w:val="28"/>
              </w:rPr>
            </w:pPr>
            <w:r w:rsidRPr="00DF41D3">
              <w:rPr>
                <w:sz w:val="21"/>
                <w:szCs w:val="28"/>
              </w:rPr>
              <w:t>8.</w:t>
            </w:r>
          </w:p>
        </w:tc>
        <w:tc>
          <w:tcPr>
            <w:tcW w:w="2620" w:type="dxa"/>
          </w:tcPr>
          <w:p w14:paraId="5837FC5A" w14:textId="77777777" w:rsidR="00C80CAF" w:rsidRPr="00DF41D3" w:rsidRDefault="00C80CAF" w:rsidP="00F9776E">
            <w:pPr>
              <w:rPr>
                <w:sz w:val="21"/>
                <w:szCs w:val="28"/>
              </w:rPr>
            </w:pPr>
            <w:r w:rsidRPr="00DF41D3">
              <w:rPr>
                <w:sz w:val="21"/>
                <w:szCs w:val="28"/>
              </w:rPr>
              <w:t xml:space="preserve">Himachal Pradesh </w:t>
            </w:r>
            <w:r w:rsidRPr="00DF41D3">
              <w:rPr>
                <w:b/>
                <w:bCs/>
                <w:sz w:val="21"/>
                <w:szCs w:val="28"/>
              </w:rPr>
              <w:t>(HP)</w:t>
            </w:r>
          </w:p>
        </w:tc>
        <w:tc>
          <w:tcPr>
            <w:tcW w:w="2641" w:type="dxa"/>
          </w:tcPr>
          <w:p w14:paraId="76D8E142" w14:textId="77777777" w:rsidR="00C80CAF" w:rsidRPr="00DF41D3" w:rsidRDefault="00C80CAF" w:rsidP="00F9776E">
            <w:pPr>
              <w:rPr>
                <w:sz w:val="21"/>
                <w:szCs w:val="28"/>
              </w:rPr>
            </w:pPr>
            <w:r w:rsidRPr="00DF41D3">
              <w:rPr>
                <w:sz w:val="21"/>
                <w:szCs w:val="28"/>
              </w:rPr>
              <w:t xml:space="preserve">Shimla </w:t>
            </w:r>
            <w:r w:rsidRPr="00DF41D3">
              <w:rPr>
                <w:b/>
                <w:bCs/>
                <w:sz w:val="21"/>
                <w:szCs w:val="28"/>
              </w:rPr>
              <w:t>(SHM)</w:t>
            </w:r>
          </w:p>
        </w:tc>
        <w:tc>
          <w:tcPr>
            <w:tcW w:w="3919" w:type="dxa"/>
          </w:tcPr>
          <w:p w14:paraId="794695A3" w14:textId="77777777" w:rsidR="00C80CAF" w:rsidRPr="00DF41D3" w:rsidRDefault="00C80CAF" w:rsidP="00F9776E">
            <w:pPr>
              <w:rPr>
                <w:sz w:val="21"/>
                <w:szCs w:val="28"/>
              </w:rPr>
            </w:pPr>
          </w:p>
        </w:tc>
      </w:tr>
      <w:tr w:rsidR="00C80CAF" w14:paraId="101FA83B" w14:textId="77777777" w:rsidTr="00F9776E">
        <w:tblPrEx>
          <w:tblCellMar>
            <w:top w:w="0" w:type="dxa"/>
            <w:bottom w:w="0" w:type="dxa"/>
          </w:tblCellMar>
        </w:tblPrEx>
        <w:tc>
          <w:tcPr>
            <w:tcW w:w="810" w:type="dxa"/>
          </w:tcPr>
          <w:p w14:paraId="04413CC7" w14:textId="77777777" w:rsidR="00C80CAF" w:rsidRPr="00DF41D3" w:rsidRDefault="00C80CAF" w:rsidP="00F9776E">
            <w:pPr>
              <w:rPr>
                <w:sz w:val="21"/>
                <w:szCs w:val="28"/>
              </w:rPr>
            </w:pPr>
            <w:r w:rsidRPr="00DF41D3">
              <w:rPr>
                <w:sz w:val="21"/>
                <w:szCs w:val="28"/>
              </w:rPr>
              <w:t>9</w:t>
            </w:r>
          </w:p>
        </w:tc>
        <w:tc>
          <w:tcPr>
            <w:tcW w:w="2620" w:type="dxa"/>
          </w:tcPr>
          <w:p w14:paraId="55C55C08" w14:textId="77777777" w:rsidR="00C80CAF" w:rsidRPr="00DF41D3" w:rsidRDefault="00C80CAF" w:rsidP="00F9776E">
            <w:pPr>
              <w:rPr>
                <w:sz w:val="21"/>
                <w:szCs w:val="28"/>
              </w:rPr>
            </w:pPr>
            <w:r w:rsidRPr="00DF41D3">
              <w:rPr>
                <w:sz w:val="21"/>
                <w:szCs w:val="28"/>
              </w:rPr>
              <w:t xml:space="preserve">Jammu &amp; Kashmir </w:t>
            </w:r>
            <w:r w:rsidRPr="00DF41D3">
              <w:rPr>
                <w:b/>
                <w:bCs/>
                <w:sz w:val="21"/>
                <w:szCs w:val="28"/>
              </w:rPr>
              <w:t>(JK)</w:t>
            </w:r>
          </w:p>
        </w:tc>
        <w:tc>
          <w:tcPr>
            <w:tcW w:w="2641" w:type="dxa"/>
          </w:tcPr>
          <w:p w14:paraId="0F689286" w14:textId="77777777" w:rsidR="00C80CAF" w:rsidRPr="00DF41D3" w:rsidRDefault="00C80CAF" w:rsidP="00F9776E">
            <w:pPr>
              <w:rPr>
                <w:sz w:val="21"/>
                <w:szCs w:val="28"/>
              </w:rPr>
            </w:pPr>
            <w:r w:rsidRPr="00DF41D3">
              <w:rPr>
                <w:sz w:val="21"/>
                <w:szCs w:val="28"/>
              </w:rPr>
              <w:t xml:space="preserve">Jammu </w:t>
            </w:r>
            <w:r w:rsidRPr="00DF41D3">
              <w:rPr>
                <w:b/>
                <w:bCs/>
                <w:sz w:val="21"/>
                <w:szCs w:val="28"/>
              </w:rPr>
              <w:t>(JAM)</w:t>
            </w:r>
          </w:p>
        </w:tc>
        <w:tc>
          <w:tcPr>
            <w:tcW w:w="3919" w:type="dxa"/>
          </w:tcPr>
          <w:p w14:paraId="39C9DC92" w14:textId="77777777" w:rsidR="00C80CAF" w:rsidRPr="00DF41D3" w:rsidRDefault="00C80CAF" w:rsidP="00F9776E">
            <w:pPr>
              <w:rPr>
                <w:sz w:val="21"/>
                <w:szCs w:val="28"/>
              </w:rPr>
            </w:pPr>
          </w:p>
        </w:tc>
      </w:tr>
      <w:tr w:rsidR="00C80CAF" w14:paraId="2E55639F" w14:textId="77777777" w:rsidTr="00F9776E">
        <w:tblPrEx>
          <w:tblCellMar>
            <w:top w:w="0" w:type="dxa"/>
            <w:bottom w:w="0" w:type="dxa"/>
          </w:tblCellMar>
        </w:tblPrEx>
        <w:tc>
          <w:tcPr>
            <w:tcW w:w="810" w:type="dxa"/>
          </w:tcPr>
          <w:p w14:paraId="29859515" w14:textId="77777777" w:rsidR="00C80CAF" w:rsidRPr="00DF41D3" w:rsidRDefault="00C80CAF" w:rsidP="00F9776E">
            <w:pPr>
              <w:rPr>
                <w:sz w:val="21"/>
                <w:szCs w:val="28"/>
              </w:rPr>
            </w:pPr>
          </w:p>
        </w:tc>
        <w:tc>
          <w:tcPr>
            <w:tcW w:w="2620" w:type="dxa"/>
          </w:tcPr>
          <w:p w14:paraId="04B52292" w14:textId="77777777" w:rsidR="00C80CAF" w:rsidRPr="00DF41D3" w:rsidRDefault="00C80CAF" w:rsidP="00F9776E">
            <w:pPr>
              <w:rPr>
                <w:sz w:val="21"/>
                <w:szCs w:val="28"/>
              </w:rPr>
            </w:pPr>
          </w:p>
        </w:tc>
        <w:tc>
          <w:tcPr>
            <w:tcW w:w="2641" w:type="dxa"/>
          </w:tcPr>
          <w:p w14:paraId="33FBE9A5" w14:textId="77777777" w:rsidR="00C80CAF" w:rsidRPr="00DF41D3" w:rsidRDefault="00C80CAF" w:rsidP="00F9776E">
            <w:pPr>
              <w:rPr>
                <w:sz w:val="21"/>
                <w:szCs w:val="28"/>
              </w:rPr>
            </w:pPr>
            <w:r w:rsidRPr="00DF41D3">
              <w:rPr>
                <w:sz w:val="21"/>
                <w:szCs w:val="28"/>
              </w:rPr>
              <w:t xml:space="preserve">Srinagar </w:t>
            </w:r>
            <w:r w:rsidRPr="00DF41D3">
              <w:rPr>
                <w:b/>
                <w:bCs/>
                <w:sz w:val="21"/>
                <w:szCs w:val="28"/>
              </w:rPr>
              <w:t>(SRI)</w:t>
            </w:r>
          </w:p>
        </w:tc>
        <w:tc>
          <w:tcPr>
            <w:tcW w:w="3919" w:type="dxa"/>
          </w:tcPr>
          <w:p w14:paraId="623F3808" w14:textId="77777777" w:rsidR="00C80CAF" w:rsidRPr="00DF41D3" w:rsidRDefault="00C80CAF" w:rsidP="00F9776E">
            <w:pPr>
              <w:rPr>
                <w:sz w:val="21"/>
                <w:szCs w:val="28"/>
              </w:rPr>
            </w:pPr>
          </w:p>
        </w:tc>
      </w:tr>
      <w:tr w:rsidR="00C80CAF" w14:paraId="333A923C" w14:textId="77777777" w:rsidTr="00F9776E">
        <w:tblPrEx>
          <w:tblCellMar>
            <w:top w:w="0" w:type="dxa"/>
            <w:bottom w:w="0" w:type="dxa"/>
          </w:tblCellMar>
        </w:tblPrEx>
        <w:tc>
          <w:tcPr>
            <w:tcW w:w="810" w:type="dxa"/>
          </w:tcPr>
          <w:p w14:paraId="1CDBA700" w14:textId="77777777" w:rsidR="00C80CAF" w:rsidRPr="00DF41D3" w:rsidRDefault="00C80CAF" w:rsidP="00F9776E">
            <w:pPr>
              <w:rPr>
                <w:sz w:val="21"/>
                <w:szCs w:val="28"/>
              </w:rPr>
            </w:pPr>
            <w:r w:rsidRPr="00DF41D3">
              <w:rPr>
                <w:sz w:val="21"/>
                <w:szCs w:val="28"/>
              </w:rPr>
              <w:t>11.</w:t>
            </w:r>
          </w:p>
        </w:tc>
        <w:tc>
          <w:tcPr>
            <w:tcW w:w="2620" w:type="dxa"/>
          </w:tcPr>
          <w:p w14:paraId="31A2757B" w14:textId="77777777" w:rsidR="00C80CAF" w:rsidRPr="00DF41D3" w:rsidRDefault="00C80CAF" w:rsidP="00F9776E">
            <w:pPr>
              <w:rPr>
                <w:sz w:val="21"/>
                <w:szCs w:val="28"/>
              </w:rPr>
            </w:pPr>
            <w:r w:rsidRPr="00DF41D3">
              <w:rPr>
                <w:sz w:val="21"/>
                <w:szCs w:val="28"/>
              </w:rPr>
              <w:t xml:space="preserve">Karnataka </w:t>
            </w:r>
            <w:r w:rsidRPr="00DF41D3">
              <w:rPr>
                <w:b/>
                <w:bCs/>
                <w:sz w:val="21"/>
                <w:szCs w:val="28"/>
              </w:rPr>
              <w:t>(KAR)</w:t>
            </w:r>
          </w:p>
        </w:tc>
        <w:tc>
          <w:tcPr>
            <w:tcW w:w="2641" w:type="dxa"/>
          </w:tcPr>
          <w:p w14:paraId="4081B84A" w14:textId="77777777" w:rsidR="00C80CAF" w:rsidRPr="00DF41D3" w:rsidRDefault="00C80CAF" w:rsidP="00F9776E">
            <w:pPr>
              <w:rPr>
                <w:sz w:val="21"/>
                <w:szCs w:val="28"/>
              </w:rPr>
            </w:pPr>
            <w:r w:rsidRPr="00DF41D3">
              <w:rPr>
                <w:sz w:val="21"/>
                <w:szCs w:val="28"/>
              </w:rPr>
              <w:t xml:space="preserve">Bangalore </w:t>
            </w:r>
            <w:r w:rsidRPr="00DF41D3">
              <w:rPr>
                <w:b/>
                <w:bCs/>
                <w:sz w:val="21"/>
                <w:szCs w:val="28"/>
              </w:rPr>
              <w:t>(BAN)</w:t>
            </w:r>
          </w:p>
        </w:tc>
        <w:tc>
          <w:tcPr>
            <w:tcW w:w="3919" w:type="dxa"/>
          </w:tcPr>
          <w:p w14:paraId="4B87C919" w14:textId="77777777" w:rsidR="00C80CAF" w:rsidRPr="00DF41D3" w:rsidRDefault="00C80CAF" w:rsidP="00F9776E">
            <w:pPr>
              <w:rPr>
                <w:sz w:val="21"/>
                <w:szCs w:val="28"/>
              </w:rPr>
            </w:pPr>
          </w:p>
        </w:tc>
      </w:tr>
      <w:tr w:rsidR="00C80CAF" w14:paraId="7AB0B315" w14:textId="77777777" w:rsidTr="00F9776E">
        <w:tblPrEx>
          <w:tblCellMar>
            <w:top w:w="0" w:type="dxa"/>
            <w:bottom w:w="0" w:type="dxa"/>
          </w:tblCellMar>
        </w:tblPrEx>
        <w:tc>
          <w:tcPr>
            <w:tcW w:w="810" w:type="dxa"/>
          </w:tcPr>
          <w:p w14:paraId="6908CC94" w14:textId="77777777" w:rsidR="00C80CAF" w:rsidRPr="00DF41D3" w:rsidRDefault="00C80CAF" w:rsidP="00F9776E">
            <w:pPr>
              <w:rPr>
                <w:sz w:val="21"/>
                <w:szCs w:val="28"/>
              </w:rPr>
            </w:pPr>
            <w:r w:rsidRPr="00DF41D3">
              <w:rPr>
                <w:sz w:val="21"/>
                <w:szCs w:val="28"/>
              </w:rPr>
              <w:t>12.</w:t>
            </w:r>
          </w:p>
        </w:tc>
        <w:tc>
          <w:tcPr>
            <w:tcW w:w="2620" w:type="dxa"/>
          </w:tcPr>
          <w:p w14:paraId="119D403B" w14:textId="77777777" w:rsidR="00C80CAF" w:rsidRPr="00DF41D3" w:rsidRDefault="00C80CAF" w:rsidP="00F9776E">
            <w:pPr>
              <w:rPr>
                <w:sz w:val="21"/>
                <w:szCs w:val="28"/>
              </w:rPr>
            </w:pPr>
            <w:r w:rsidRPr="00DF41D3">
              <w:rPr>
                <w:sz w:val="21"/>
                <w:szCs w:val="28"/>
              </w:rPr>
              <w:t xml:space="preserve">Kerala </w:t>
            </w:r>
            <w:r w:rsidRPr="00DF41D3">
              <w:rPr>
                <w:b/>
                <w:bCs/>
                <w:sz w:val="21"/>
                <w:szCs w:val="28"/>
              </w:rPr>
              <w:t>(KER)</w:t>
            </w:r>
          </w:p>
        </w:tc>
        <w:tc>
          <w:tcPr>
            <w:tcW w:w="2641" w:type="dxa"/>
          </w:tcPr>
          <w:p w14:paraId="58B5D194" w14:textId="77777777" w:rsidR="00C80CAF" w:rsidRPr="00DF41D3" w:rsidRDefault="00C80CAF" w:rsidP="00F9776E">
            <w:pPr>
              <w:rPr>
                <w:sz w:val="21"/>
                <w:szCs w:val="28"/>
              </w:rPr>
            </w:pPr>
            <w:r w:rsidRPr="00DF41D3">
              <w:rPr>
                <w:sz w:val="21"/>
                <w:szCs w:val="28"/>
              </w:rPr>
              <w:t xml:space="preserve">Cochin </w:t>
            </w:r>
            <w:r w:rsidRPr="00DF41D3">
              <w:rPr>
                <w:b/>
                <w:bCs/>
                <w:sz w:val="21"/>
                <w:szCs w:val="28"/>
              </w:rPr>
              <w:t>(COC)</w:t>
            </w:r>
          </w:p>
        </w:tc>
        <w:tc>
          <w:tcPr>
            <w:tcW w:w="3919" w:type="dxa"/>
          </w:tcPr>
          <w:p w14:paraId="5235F2CE" w14:textId="77777777" w:rsidR="00C80CAF" w:rsidRPr="00DF41D3" w:rsidRDefault="00C80CAF" w:rsidP="00F9776E">
            <w:pPr>
              <w:rPr>
                <w:sz w:val="21"/>
                <w:szCs w:val="28"/>
              </w:rPr>
            </w:pPr>
          </w:p>
        </w:tc>
      </w:tr>
      <w:tr w:rsidR="00C80CAF" w14:paraId="1BB727E1" w14:textId="77777777" w:rsidTr="00F9776E">
        <w:tblPrEx>
          <w:tblCellMar>
            <w:top w:w="0" w:type="dxa"/>
            <w:bottom w:w="0" w:type="dxa"/>
          </w:tblCellMar>
        </w:tblPrEx>
        <w:tc>
          <w:tcPr>
            <w:tcW w:w="810" w:type="dxa"/>
          </w:tcPr>
          <w:p w14:paraId="67D31C32" w14:textId="77777777" w:rsidR="00C80CAF" w:rsidRPr="00DF41D3" w:rsidRDefault="00C80CAF" w:rsidP="00F9776E">
            <w:pPr>
              <w:rPr>
                <w:sz w:val="21"/>
                <w:szCs w:val="28"/>
              </w:rPr>
            </w:pPr>
            <w:r w:rsidRPr="00DF41D3">
              <w:rPr>
                <w:sz w:val="21"/>
                <w:szCs w:val="28"/>
              </w:rPr>
              <w:t>13.</w:t>
            </w:r>
          </w:p>
        </w:tc>
        <w:tc>
          <w:tcPr>
            <w:tcW w:w="2620" w:type="dxa"/>
          </w:tcPr>
          <w:p w14:paraId="28ED95D6" w14:textId="77777777" w:rsidR="00C80CAF" w:rsidRPr="00DF41D3" w:rsidRDefault="00C80CAF" w:rsidP="00F9776E">
            <w:pPr>
              <w:rPr>
                <w:b/>
                <w:bCs/>
                <w:sz w:val="21"/>
                <w:szCs w:val="28"/>
              </w:rPr>
            </w:pPr>
            <w:r w:rsidRPr="00DF41D3">
              <w:rPr>
                <w:sz w:val="21"/>
                <w:szCs w:val="28"/>
              </w:rPr>
              <w:t xml:space="preserve">Tamil Nadu </w:t>
            </w:r>
            <w:r w:rsidRPr="00DF41D3">
              <w:rPr>
                <w:b/>
                <w:bCs/>
                <w:sz w:val="21"/>
                <w:szCs w:val="28"/>
              </w:rPr>
              <w:t>(TN)</w:t>
            </w:r>
          </w:p>
        </w:tc>
        <w:tc>
          <w:tcPr>
            <w:tcW w:w="2641" w:type="dxa"/>
          </w:tcPr>
          <w:p w14:paraId="3D9A0D42" w14:textId="77777777" w:rsidR="00C80CAF" w:rsidRPr="00DF41D3" w:rsidRDefault="00C80CAF" w:rsidP="00F9776E">
            <w:pPr>
              <w:rPr>
                <w:sz w:val="21"/>
                <w:szCs w:val="28"/>
              </w:rPr>
            </w:pPr>
            <w:r w:rsidRPr="00DF41D3">
              <w:rPr>
                <w:sz w:val="21"/>
                <w:szCs w:val="28"/>
              </w:rPr>
              <w:t xml:space="preserve">Chennai </w:t>
            </w:r>
            <w:r w:rsidRPr="00DF41D3">
              <w:rPr>
                <w:b/>
                <w:bCs/>
                <w:sz w:val="21"/>
                <w:szCs w:val="28"/>
              </w:rPr>
              <w:t>(CHE)</w:t>
            </w:r>
          </w:p>
        </w:tc>
        <w:tc>
          <w:tcPr>
            <w:tcW w:w="3919" w:type="dxa"/>
          </w:tcPr>
          <w:p w14:paraId="59FB60A3" w14:textId="77777777" w:rsidR="00C80CAF" w:rsidRPr="00DF41D3" w:rsidRDefault="00C80CAF" w:rsidP="00F9776E">
            <w:pPr>
              <w:rPr>
                <w:sz w:val="21"/>
                <w:szCs w:val="28"/>
              </w:rPr>
            </w:pPr>
          </w:p>
        </w:tc>
      </w:tr>
      <w:tr w:rsidR="00C80CAF" w14:paraId="3C8524E2" w14:textId="77777777" w:rsidTr="00F9776E">
        <w:tblPrEx>
          <w:tblCellMar>
            <w:top w:w="0" w:type="dxa"/>
            <w:bottom w:w="0" w:type="dxa"/>
          </w:tblCellMar>
        </w:tblPrEx>
        <w:tc>
          <w:tcPr>
            <w:tcW w:w="810" w:type="dxa"/>
          </w:tcPr>
          <w:p w14:paraId="5C81B455" w14:textId="77777777" w:rsidR="00C80CAF" w:rsidRPr="00DF41D3" w:rsidRDefault="00C80CAF" w:rsidP="00F9776E">
            <w:pPr>
              <w:rPr>
                <w:sz w:val="21"/>
                <w:szCs w:val="28"/>
              </w:rPr>
            </w:pPr>
            <w:r w:rsidRPr="00DF41D3">
              <w:rPr>
                <w:sz w:val="21"/>
                <w:szCs w:val="28"/>
              </w:rPr>
              <w:t>14.</w:t>
            </w:r>
          </w:p>
        </w:tc>
        <w:tc>
          <w:tcPr>
            <w:tcW w:w="2620" w:type="dxa"/>
          </w:tcPr>
          <w:p w14:paraId="76F019A9" w14:textId="77777777" w:rsidR="00C80CAF" w:rsidRPr="00DF41D3" w:rsidRDefault="00C80CAF" w:rsidP="00F9776E">
            <w:pPr>
              <w:rPr>
                <w:sz w:val="21"/>
                <w:szCs w:val="28"/>
              </w:rPr>
            </w:pPr>
            <w:r w:rsidRPr="00DF41D3">
              <w:rPr>
                <w:sz w:val="21"/>
                <w:szCs w:val="28"/>
              </w:rPr>
              <w:t xml:space="preserve">Madhya Pradesh </w:t>
            </w:r>
            <w:r w:rsidRPr="00DF41D3">
              <w:rPr>
                <w:b/>
                <w:bCs/>
                <w:sz w:val="21"/>
                <w:szCs w:val="28"/>
              </w:rPr>
              <w:t>(MP)</w:t>
            </w:r>
          </w:p>
        </w:tc>
        <w:tc>
          <w:tcPr>
            <w:tcW w:w="2641" w:type="dxa"/>
          </w:tcPr>
          <w:p w14:paraId="7415611A" w14:textId="77777777" w:rsidR="00C80CAF" w:rsidRPr="00DF41D3" w:rsidRDefault="00C80CAF" w:rsidP="00F9776E">
            <w:pPr>
              <w:rPr>
                <w:sz w:val="21"/>
                <w:szCs w:val="28"/>
              </w:rPr>
            </w:pPr>
            <w:r w:rsidRPr="00DF41D3">
              <w:rPr>
                <w:sz w:val="21"/>
                <w:szCs w:val="28"/>
              </w:rPr>
              <w:t xml:space="preserve">Jabalpur </w:t>
            </w:r>
            <w:r w:rsidRPr="00DF41D3">
              <w:rPr>
                <w:b/>
                <w:bCs/>
                <w:sz w:val="21"/>
                <w:szCs w:val="28"/>
              </w:rPr>
              <w:t>(JAB)</w:t>
            </w:r>
          </w:p>
        </w:tc>
        <w:tc>
          <w:tcPr>
            <w:tcW w:w="3919" w:type="dxa"/>
          </w:tcPr>
          <w:p w14:paraId="733B1442" w14:textId="77777777" w:rsidR="00C80CAF" w:rsidRPr="00DF41D3" w:rsidRDefault="00C80CAF" w:rsidP="00F9776E">
            <w:pPr>
              <w:rPr>
                <w:sz w:val="21"/>
                <w:szCs w:val="28"/>
              </w:rPr>
            </w:pPr>
            <w:r w:rsidRPr="00DF41D3">
              <w:rPr>
                <w:sz w:val="21"/>
                <w:szCs w:val="28"/>
              </w:rPr>
              <w:t xml:space="preserve">Indore </w:t>
            </w:r>
            <w:r w:rsidRPr="00DF41D3">
              <w:rPr>
                <w:b/>
                <w:bCs/>
                <w:sz w:val="21"/>
                <w:szCs w:val="28"/>
              </w:rPr>
              <w:t>(IND(B))</w:t>
            </w:r>
          </w:p>
        </w:tc>
      </w:tr>
      <w:tr w:rsidR="00C80CAF" w14:paraId="40754714" w14:textId="77777777" w:rsidTr="00F9776E">
        <w:tblPrEx>
          <w:tblCellMar>
            <w:top w:w="0" w:type="dxa"/>
            <w:bottom w:w="0" w:type="dxa"/>
          </w:tblCellMar>
        </w:tblPrEx>
        <w:tc>
          <w:tcPr>
            <w:tcW w:w="810" w:type="dxa"/>
          </w:tcPr>
          <w:p w14:paraId="5AE4C426" w14:textId="77777777" w:rsidR="00C80CAF" w:rsidRPr="00DF41D3" w:rsidRDefault="00C80CAF" w:rsidP="00F9776E">
            <w:pPr>
              <w:rPr>
                <w:sz w:val="21"/>
                <w:szCs w:val="28"/>
              </w:rPr>
            </w:pPr>
          </w:p>
        </w:tc>
        <w:tc>
          <w:tcPr>
            <w:tcW w:w="2620" w:type="dxa"/>
          </w:tcPr>
          <w:p w14:paraId="1545BBAD" w14:textId="77777777" w:rsidR="00C80CAF" w:rsidRPr="00DF41D3" w:rsidRDefault="00C80CAF" w:rsidP="00F9776E">
            <w:pPr>
              <w:rPr>
                <w:sz w:val="21"/>
                <w:szCs w:val="28"/>
              </w:rPr>
            </w:pPr>
            <w:r w:rsidRPr="00DF41D3">
              <w:rPr>
                <w:sz w:val="21"/>
                <w:szCs w:val="28"/>
              </w:rPr>
              <w:t xml:space="preserve">Gwalior </w:t>
            </w:r>
            <w:r w:rsidRPr="00DF41D3">
              <w:rPr>
                <w:b/>
                <w:bCs/>
                <w:sz w:val="21"/>
                <w:szCs w:val="28"/>
              </w:rPr>
              <w:t>(GWA(B))</w:t>
            </w:r>
          </w:p>
        </w:tc>
        <w:tc>
          <w:tcPr>
            <w:tcW w:w="2641" w:type="dxa"/>
          </w:tcPr>
          <w:p w14:paraId="2F3D9578" w14:textId="77777777" w:rsidR="00C80CAF" w:rsidRPr="00DF41D3" w:rsidRDefault="00C80CAF" w:rsidP="00F9776E">
            <w:pPr>
              <w:rPr>
                <w:sz w:val="21"/>
                <w:szCs w:val="28"/>
              </w:rPr>
            </w:pPr>
          </w:p>
        </w:tc>
        <w:tc>
          <w:tcPr>
            <w:tcW w:w="3919" w:type="dxa"/>
          </w:tcPr>
          <w:p w14:paraId="689BEA38" w14:textId="77777777" w:rsidR="00C80CAF" w:rsidRPr="00DF41D3" w:rsidRDefault="00C80CAF" w:rsidP="00F9776E">
            <w:pPr>
              <w:rPr>
                <w:sz w:val="21"/>
                <w:szCs w:val="28"/>
              </w:rPr>
            </w:pPr>
          </w:p>
        </w:tc>
      </w:tr>
      <w:tr w:rsidR="00C80CAF" w14:paraId="270639BF" w14:textId="77777777" w:rsidTr="00F9776E">
        <w:tblPrEx>
          <w:tblCellMar>
            <w:top w:w="0" w:type="dxa"/>
            <w:bottom w:w="0" w:type="dxa"/>
          </w:tblCellMar>
        </w:tblPrEx>
        <w:tc>
          <w:tcPr>
            <w:tcW w:w="810" w:type="dxa"/>
          </w:tcPr>
          <w:p w14:paraId="6E3490D8" w14:textId="77777777" w:rsidR="00C80CAF" w:rsidRPr="00DF41D3" w:rsidRDefault="00C80CAF" w:rsidP="00F9776E">
            <w:pPr>
              <w:rPr>
                <w:sz w:val="21"/>
                <w:szCs w:val="28"/>
              </w:rPr>
            </w:pPr>
            <w:r w:rsidRPr="00DF41D3">
              <w:rPr>
                <w:sz w:val="21"/>
                <w:szCs w:val="28"/>
              </w:rPr>
              <w:t>15.</w:t>
            </w:r>
          </w:p>
        </w:tc>
        <w:tc>
          <w:tcPr>
            <w:tcW w:w="2620" w:type="dxa"/>
          </w:tcPr>
          <w:p w14:paraId="71A5B2B7" w14:textId="77777777" w:rsidR="00C80CAF" w:rsidRPr="00DF41D3" w:rsidRDefault="00C80CAF" w:rsidP="00F9776E">
            <w:pPr>
              <w:rPr>
                <w:sz w:val="21"/>
                <w:szCs w:val="28"/>
              </w:rPr>
            </w:pPr>
            <w:r w:rsidRPr="00DF41D3">
              <w:rPr>
                <w:sz w:val="21"/>
                <w:szCs w:val="28"/>
              </w:rPr>
              <w:t xml:space="preserve">Orissa </w:t>
            </w:r>
            <w:r w:rsidRPr="00DF41D3">
              <w:rPr>
                <w:b/>
                <w:bCs/>
                <w:sz w:val="21"/>
                <w:szCs w:val="28"/>
              </w:rPr>
              <w:t>(ORI)</w:t>
            </w:r>
          </w:p>
        </w:tc>
        <w:tc>
          <w:tcPr>
            <w:tcW w:w="2641" w:type="dxa"/>
          </w:tcPr>
          <w:p w14:paraId="7CC6073F" w14:textId="77777777" w:rsidR="00C80CAF" w:rsidRPr="00DF41D3" w:rsidRDefault="00C80CAF" w:rsidP="00F9776E">
            <w:pPr>
              <w:rPr>
                <w:sz w:val="21"/>
                <w:szCs w:val="28"/>
              </w:rPr>
            </w:pPr>
            <w:r w:rsidRPr="00DF41D3">
              <w:rPr>
                <w:sz w:val="21"/>
                <w:szCs w:val="28"/>
              </w:rPr>
              <w:t xml:space="preserve">Cuttack </w:t>
            </w:r>
            <w:r w:rsidRPr="00DF41D3">
              <w:rPr>
                <w:b/>
                <w:bCs/>
                <w:sz w:val="21"/>
                <w:szCs w:val="28"/>
              </w:rPr>
              <w:t>(CUT)</w:t>
            </w:r>
          </w:p>
        </w:tc>
        <w:tc>
          <w:tcPr>
            <w:tcW w:w="3919" w:type="dxa"/>
          </w:tcPr>
          <w:p w14:paraId="5410E3F6" w14:textId="77777777" w:rsidR="00C80CAF" w:rsidRPr="00DF41D3" w:rsidRDefault="00C80CAF" w:rsidP="00F9776E">
            <w:pPr>
              <w:rPr>
                <w:sz w:val="21"/>
                <w:szCs w:val="28"/>
              </w:rPr>
            </w:pPr>
          </w:p>
        </w:tc>
      </w:tr>
      <w:tr w:rsidR="00C80CAF" w14:paraId="728DE7BC" w14:textId="77777777" w:rsidTr="00F9776E">
        <w:tblPrEx>
          <w:tblCellMar>
            <w:top w:w="0" w:type="dxa"/>
            <w:bottom w:w="0" w:type="dxa"/>
          </w:tblCellMar>
        </w:tblPrEx>
        <w:tc>
          <w:tcPr>
            <w:tcW w:w="810" w:type="dxa"/>
          </w:tcPr>
          <w:p w14:paraId="34E22503" w14:textId="77777777" w:rsidR="00C80CAF" w:rsidRPr="00DF41D3" w:rsidRDefault="00C80CAF" w:rsidP="00F9776E">
            <w:pPr>
              <w:rPr>
                <w:sz w:val="21"/>
                <w:szCs w:val="28"/>
              </w:rPr>
            </w:pPr>
            <w:r w:rsidRPr="00DF41D3">
              <w:rPr>
                <w:sz w:val="21"/>
                <w:szCs w:val="28"/>
              </w:rPr>
              <w:t>16.</w:t>
            </w:r>
          </w:p>
        </w:tc>
        <w:tc>
          <w:tcPr>
            <w:tcW w:w="2620" w:type="dxa"/>
          </w:tcPr>
          <w:p w14:paraId="62B2A8A6" w14:textId="77777777" w:rsidR="00C80CAF" w:rsidRPr="00DF41D3" w:rsidRDefault="00C80CAF" w:rsidP="00F9776E">
            <w:pPr>
              <w:rPr>
                <w:sz w:val="21"/>
                <w:szCs w:val="28"/>
              </w:rPr>
            </w:pPr>
            <w:r w:rsidRPr="00DF41D3">
              <w:rPr>
                <w:sz w:val="21"/>
                <w:szCs w:val="28"/>
              </w:rPr>
              <w:t xml:space="preserve">Bihar </w:t>
            </w:r>
            <w:r w:rsidRPr="00DF41D3">
              <w:rPr>
                <w:b/>
                <w:bCs/>
                <w:sz w:val="21"/>
                <w:szCs w:val="28"/>
              </w:rPr>
              <w:t>(BIH)</w:t>
            </w:r>
          </w:p>
        </w:tc>
        <w:tc>
          <w:tcPr>
            <w:tcW w:w="2641" w:type="dxa"/>
          </w:tcPr>
          <w:p w14:paraId="7AFCC9DC" w14:textId="77777777" w:rsidR="00C80CAF" w:rsidRPr="00DF41D3" w:rsidRDefault="00C80CAF" w:rsidP="00F9776E">
            <w:pPr>
              <w:rPr>
                <w:sz w:val="21"/>
                <w:szCs w:val="28"/>
              </w:rPr>
            </w:pPr>
            <w:r w:rsidRPr="00DF41D3">
              <w:rPr>
                <w:sz w:val="21"/>
                <w:szCs w:val="28"/>
              </w:rPr>
              <w:t xml:space="preserve">Patna </w:t>
            </w:r>
            <w:r w:rsidRPr="00DF41D3">
              <w:rPr>
                <w:b/>
                <w:bCs/>
                <w:sz w:val="21"/>
                <w:szCs w:val="28"/>
              </w:rPr>
              <w:t>(PAT)</w:t>
            </w:r>
          </w:p>
        </w:tc>
        <w:tc>
          <w:tcPr>
            <w:tcW w:w="3919" w:type="dxa"/>
          </w:tcPr>
          <w:p w14:paraId="4ED8E9CB" w14:textId="77777777" w:rsidR="00C80CAF" w:rsidRPr="00DF41D3" w:rsidRDefault="00C80CAF" w:rsidP="00F9776E">
            <w:pPr>
              <w:rPr>
                <w:sz w:val="21"/>
                <w:szCs w:val="28"/>
              </w:rPr>
            </w:pPr>
          </w:p>
        </w:tc>
      </w:tr>
      <w:tr w:rsidR="00C80CAF" w14:paraId="6BCA5B6D" w14:textId="77777777" w:rsidTr="00F9776E">
        <w:tblPrEx>
          <w:tblCellMar>
            <w:top w:w="0" w:type="dxa"/>
            <w:bottom w:w="0" w:type="dxa"/>
          </w:tblCellMar>
        </w:tblPrEx>
        <w:tc>
          <w:tcPr>
            <w:tcW w:w="810" w:type="dxa"/>
          </w:tcPr>
          <w:p w14:paraId="49001314" w14:textId="77777777" w:rsidR="00C80CAF" w:rsidRPr="00DF41D3" w:rsidRDefault="00C80CAF" w:rsidP="00F9776E">
            <w:pPr>
              <w:rPr>
                <w:sz w:val="21"/>
                <w:szCs w:val="28"/>
              </w:rPr>
            </w:pPr>
          </w:p>
        </w:tc>
        <w:tc>
          <w:tcPr>
            <w:tcW w:w="2620" w:type="dxa"/>
          </w:tcPr>
          <w:p w14:paraId="22E8C2CE" w14:textId="77777777" w:rsidR="00C80CAF" w:rsidRPr="00DF41D3" w:rsidRDefault="00C80CAF" w:rsidP="00F9776E">
            <w:pPr>
              <w:rPr>
                <w:sz w:val="21"/>
                <w:szCs w:val="28"/>
              </w:rPr>
            </w:pPr>
            <w:r w:rsidRPr="00DF41D3">
              <w:rPr>
                <w:sz w:val="21"/>
                <w:szCs w:val="28"/>
              </w:rPr>
              <w:t xml:space="preserve">Ranchi </w:t>
            </w:r>
            <w:r w:rsidRPr="00DF41D3">
              <w:rPr>
                <w:b/>
                <w:bCs/>
                <w:sz w:val="21"/>
                <w:szCs w:val="28"/>
              </w:rPr>
              <w:t>(RAN(B))</w:t>
            </w:r>
          </w:p>
        </w:tc>
        <w:tc>
          <w:tcPr>
            <w:tcW w:w="2641" w:type="dxa"/>
          </w:tcPr>
          <w:p w14:paraId="568618D3" w14:textId="77777777" w:rsidR="00C80CAF" w:rsidRPr="00DF41D3" w:rsidRDefault="00C80CAF" w:rsidP="00F9776E">
            <w:pPr>
              <w:rPr>
                <w:sz w:val="21"/>
                <w:szCs w:val="28"/>
              </w:rPr>
            </w:pPr>
          </w:p>
        </w:tc>
        <w:tc>
          <w:tcPr>
            <w:tcW w:w="3919" w:type="dxa"/>
          </w:tcPr>
          <w:p w14:paraId="71733522" w14:textId="77777777" w:rsidR="00C80CAF" w:rsidRPr="00DF41D3" w:rsidRDefault="00C80CAF" w:rsidP="00F9776E">
            <w:pPr>
              <w:rPr>
                <w:sz w:val="21"/>
                <w:szCs w:val="28"/>
              </w:rPr>
            </w:pPr>
          </w:p>
        </w:tc>
      </w:tr>
      <w:tr w:rsidR="00C80CAF" w14:paraId="4341FE54" w14:textId="77777777" w:rsidTr="00F9776E">
        <w:tblPrEx>
          <w:tblCellMar>
            <w:top w:w="0" w:type="dxa"/>
            <w:bottom w:w="0" w:type="dxa"/>
          </w:tblCellMar>
        </w:tblPrEx>
        <w:tc>
          <w:tcPr>
            <w:tcW w:w="810" w:type="dxa"/>
          </w:tcPr>
          <w:p w14:paraId="4D224B06" w14:textId="77777777" w:rsidR="00C80CAF" w:rsidRPr="00DF41D3" w:rsidRDefault="00C80CAF" w:rsidP="00F9776E">
            <w:pPr>
              <w:rPr>
                <w:sz w:val="21"/>
                <w:szCs w:val="28"/>
              </w:rPr>
            </w:pPr>
            <w:r w:rsidRPr="00DF41D3">
              <w:rPr>
                <w:sz w:val="21"/>
                <w:szCs w:val="28"/>
              </w:rPr>
              <w:t>17</w:t>
            </w:r>
          </w:p>
        </w:tc>
        <w:tc>
          <w:tcPr>
            <w:tcW w:w="2620" w:type="dxa"/>
          </w:tcPr>
          <w:p w14:paraId="37A50AB5" w14:textId="77777777" w:rsidR="00C80CAF" w:rsidRPr="00DF41D3" w:rsidRDefault="00C80CAF" w:rsidP="00F9776E">
            <w:pPr>
              <w:rPr>
                <w:sz w:val="21"/>
                <w:szCs w:val="28"/>
              </w:rPr>
            </w:pPr>
            <w:r w:rsidRPr="00DF41D3">
              <w:rPr>
                <w:sz w:val="21"/>
                <w:szCs w:val="28"/>
              </w:rPr>
              <w:t xml:space="preserve">Punjab&amp; Haryana </w:t>
            </w:r>
            <w:r w:rsidRPr="00DF41D3">
              <w:rPr>
                <w:b/>
                <w:bCs/>
                <w:sz w:val="21"/>
                <w:szCs w:val="28"/>
              </w:rPr>
              <w:t>(PNH)</w:t>
            </w:r>
          </w:p>
        </w:tc>
        <w:tc>
          <w:tcPr>
            <w:tcW w:w="2641" w:type="dxa"/>
          </w:tcPr>
          <w:p w14:paraId="5198A050" w14:textId="77777777" w:rsidR="00C80CAF" w:rsidRPr="00DF41D3" w:rsidRDefault="00C80CAF" w:rsidP="00F9776E">
            <w:pPr>
              <w:rPr>
                <w:sz w:val="21"/>
                <w:szCs w:val="28"/>
              </w:rPr>
            </w:pPr>
            <w:r w:rsidRPr="00DF41D3">
              <w:rPr>
                <w:sz w:val="21"/>
                <w:szCs w:val="28"/>
              </w:rPr>
              <w:t>Chandigarh</w:t>
            </w:r>
            <w:r w:rsidRPr="00DF41D3">
              <w:rPr>
                <w:b/>
                <w:bCs/>
                <w:sz w:val="21"/>
                <w:szCs w:val="28"/>
              </w:rPr>
              <w:t xml:space="preserve"> (CHD)</w:t>
            </w:r>
          </w:p>
        </w:tc>
        <w:tc>
          <w:tcPr>
            <w:tcW w:w="3919" w:type="dxa"/>
          </w:tcPr>
          <w:p w14:paraId="674AFFBE" w14:textId="77777777" w:rsidR="00C80CAF" w:rsidRPr="00DF41D3" w:rsidRDefault="00C80CAF" w:rsidP="00F9776E">
            <w:pPr>
              <w:rPr>
                <w:sz w:val="21"/>
                <w:szCs w:val="28"/>
              </w:rPr>
            </w:pPr>
          </w:p>
        </w:tc>
      </w:tr>
      <w:tr w:rsidR="00C80CAF" w14:paraId="40546708" w14:textId="77777777" w:rsidTr="00F9776E">
        <w:tblPrEx>
          <w:tblCellMar>
            <w:top w:w="0" w:type="dxa"/>
            <w:bottom w:w="0" w:type="dxa"/>
          </w:tblCellMar>
        </w:tblPrEx>
        <w:tc>
          <w:tcPr>
            <w:tcW w:w="810" w:type="dxa"/>
          </w:tcPr>
          <w:p w14:paraId="55C6C258" w14:textId="77777777" w:rsidR="00C80CAF" w:rsidRPr="00DF41D3" w:rsidRDefault="00C80CAF" w:rsidP="00F9776E">
            <w:pPr>
              <w:rPr>
                <w:sz w:val="21"/>
                <w:szCs w:val="28"/>
              </w:rPr>
            </w:pPr>
            <w:r w:rsidRPr="00DF41D3">
              <w:rPr>
                <w:sz w:val="21"/>
                <w:szCs w:val="28"/>
              </w:rPr>
              <w:t>18.</w:t>
            </w:r>
          </w:p>
        </w:tc>
        <w:tc>
          <w:tcPr>
            <w:tcW w:w="2620" w:type="dxa"/>
          </w:tcPr>
          <w:p w14:paraId="451A7E0A" w14:textId="77777777" w:rsidR="00C80CAF" w:rsidRPr="00DF41D3" w:rsidRDefault="00C80CAF" w:rsidP="00F9776E">
            <w:pPr>
              <w:rPr>
                <w:sz w:val="21"/>
                <w:szCs w:val="28"/>
              </w:rPr>
            </w:pPr>
            <w:r w:rsidRPr="00DF41D3">
              <w:rPr>
                <w:sz w:val="21"/>
                <w:szCs w:val="28"/>
              </w:rPr>
              <w:t xml:space="preserve">Rajasthan </w:t>
            </w:r>
            <w:r w:rsidRPr="00DF41D3">
              <w:rPr>
                <w:b/>
                <w:bCs/>
                <w:sz w:val="21"/>
                <w:szCs w:val="28"/>
              </w:rPr>
              <w:t>(RAJ)</w:t>
            </w:r>
          </w:p>
        </w:tc>
        <w:tc>
          <w:tcPr>
            <w:tcW w:w="2641" w:type="dxa"/>
          </w:tcPr>
          <w:p w14:paraId="246217D5" w14:textId="77777777" w:rsidR="00C80CAF" w:rsidRPr="00DF41D3" w:rsidRDefault="00C80CAF" w:rsidP="00F9776E">
            <w:pPr>
              <w:rPr>
                <w:sz w:val="21"/>
                <w:szCs w:val="28"/>
              </w:rPr>
            </w:pPr>
            <w:r w:rsidRPr="00DF41D3">
              <w:rPr>
                <w:sz w:val="21"/>
                <w:szCs w:val="28"/>
              </w:rPr>
              <w:t xml:space="preserve">Jodhpur </w:t>
            </w:r>
            <w:r w:rsidRPr="00DF41D3">
              <w:rPr>
                <w:b/>
                <w:bCs/>
                <w:sz w:val="21"/>
                <w:szCs w:val="28"/>
              </w:rPr>
              <w:t>(JOD)</w:t>
            </w:r>
          </w:p>
        </w:tc>
        <w:tc>
          <w:tcPr>
            <w:tcW w:w="3919" w:type="dxa"/>
          </w:tcPr>
          <w:p w14:paraId="623903D1" w14:textId="77777777" w:rsidR="00C80CAF" w:rsidRPr="00DF41D3" w:rsidRDefault="00C80CAF" w:rsidP="00F9776E">
            <w:pPr>
              <w:rPr>
                <w:sz w:val="21"/>
                <w:szCs w:val="28"/>
              </w:rPr>
            </w:pPr>
            <w:r w:rsidRPr="00DF41D3">
              <w:rPr>
                <w:sz w:val="21"/>
                <w:szCs w:val="28"/>
              </w:rPr>
              <w:t xml:space="preserve">Jaipur </w:t>
            </w:r>
            <w:r w:rsidRPr="00DF41D3">
              <w:rPr>
                <w:b/>
                <w:bCs/>
                <w:sz w:val="21"/>
                <w:szCs w:val="28"/>
              </w:rPr>
              <w:t>(JAI(B))</w:t>
            </w:r>
          </w:p>
        </w:tc>
      </w:tr>
      <w:tr w:rsidR="00C80CAF" w14:paraId="54AD6F5C" w14:textId="77777777" w:rsidTr="00F9776E">
        <w:tblPrEx>
          <w:tblCellMar>
            <w:top w:w="0" w:type="dxa"/>
            <w:bottom w:w="0" w:type="dxa"/>
          </w:tblCellMar>
        </w:tblPrEx>
        <w:tc>
          <w:tcPr>
            <w:tcW w:w="810" w:type="dxa"/>
          </w:tcPr>
          <w:p w14:paraId="01016C49" w14:textId="77777777" w:rsidR="00C80CAF" w:rsidRPr="00DF41D3" w:rsidRDefault="00C80CAF" w:rsidP="00F9776E">
            <w:pPr>
              <w:rPr>
                <w:sz w:val="21"/>
                <w:szCs w:val="28"/>
              </w:rPr>
            </w:pPr>
            <w:r w:rsidRPr="00DF41D3">
              <w:rPr>
                <w:sz w:val="21"/>
                <w:szCs w:val="28"/>
              </w:rPr>
              <w:t>19.</w:t>
            </w:r>
          </w:p>
        </w:tc>
        <w:tc>
          <w:tcPr>
            <w:tcW w:w="2620" w:type="dxa"/>
          </w:tcPr>
          <w:p w14:paraId="2EA3DFD9" w14:textId="77777777" w:rsidR="00C80CAF" w:rsidRPr="00DF41D3" w:rsidRDefault="00C80CAF" w:rsidP="00F9776E">
            <w:pPr>
              <w:rPr>
                <w:sz w:val="21"/>
                <w:szCs w:val="28"/>
              </w:rPr>
            </w:pPr>
            <w:r w:rsidRPr="00DF41D3">
              <w:rPr>
                <w:sz w:val="21"/>
                <w:szCs w:val="28"/>
              </w:rPr>
              <w:t xml:space="preserve">Sikkim </w:t>
            </w:r>
            <w:r w:rsidRPr="00DF41D3">
              <w:rPr>
                <w:b/>
                <w:bCs/>
                <w:sz w:val="21"/>
                <w:szCs w:val="28"/>
              </w:rPr>
              <w:t>(SIK)</w:t>
            </w:r>
          </w:p>
        </w:tc>
        <w:tc>
          <w:tcPr>
            <w:tcW w:w="2641" w:type="dxa"/>
          </w:tcPr>
          <w:p w14:paraId="5FCF4B91" w14:textId="77777777" w:rsidR="00C80CAF" w:rsidRPr="00DF41D3" w:rsidRDefault="00C80CAF" w:rsidP="00F9776E">
            <w:pPr>
              <w:rPr>
                <w:sz w:val="21"/>
                <w:szCs w:val="28"/>
              </w:rPr>
            </w:pPr>
            <w:r w:rsidRPr="00DF41D3">
              <w:rPr>
                <w:sz w:val="21"/>
                <w:szCs w:val="28"/>
              </w:rPr>
              <w:t>Gangtok</w:t>
            </w:r>
            <w:r w:rsidRPr="00DF41D3">
              <w:rPr>
                <w:b/>
                <w:bCs/>
                <w:sz w:val="21"/>
                <w:szCs w:val="28"/>
              </w:rPr>
              <w:t xml:space="preserve"> (GAN)</w:t>
            </w:r>
          </w:p>
        </w:tc>
        <w:tc>
          <w:tcPr>
            <w:tcW w:w="3919" w:type="dxa"/>
          </w:tcPr>
          <w:p w14:paraId="2E92E6CF" w14:textId="77777777" w:rsidR="00C80CAF" w:rsidRPr="00DF41D3" w:rsidRDefault="00C80CAF" w:rsidP="00F9776E">
            <w:pPr>
              <w:rPr>
                <w:sz w:val="21"/>
                <w:szCs w:val="28"/>
              </w:rPr>
            </w:pPr>
          </w:p>
        </w:tc>
      </w:tr>
    </w:tbl>
    <w:p w14:paraId="1C96064C" w14:textId="77777777" w:rsidR="00C80CAF" w:rsidRDefault="00C80CAF" w:rsidP="00C80CAF">
      <w:pPr>
        <w:rPr>
          <w:b/>
          <w:bCs/>
        </w:rPr>
      </w:pPr>
    </w:p>
    <w:p w14:paraId="427C5E56" w14:textId="77777777" w:rsidR="00C80CAF" w:rsidRDefault="00C80CAF" w:rsidP="00C80CAF"/>
    <w:p w14:paraId="383BE315" w14:textId="77777777" w:rsidR="00C80CAF" w:rsidRDefault="00C80CAF" w:rsidP="00C80CAF">
      <w:pPr>
        <w:jc w:val="center"/>
        <w:rPr>
          <w:b/>
          <w:bCs/>
          <w:u w:val="single"/>
        </w:rPr>
      </w:pPr>
    </w:p>
    <w:p w14:paraId="6C836E4C" w14:textId="77777777" w:rsidR="00C80CAF" w:rsidRDefault="00C80CAF" w:rsidP="00C80CAF">
      <w:pPr>
        <w:rPr>
          <w:b/>
          <w:bCs/>
          <w:u w:val="single"/>
        </w:rPr>
      </w:pPr>
      <w:r>
        <w:rPr>
          <w:b/>
          <w:bCs/>
          <w:u w:val="single"/>
        </w:rPr>
        <w:t xml:space="preserve">Paragraph Numbers </w:t>
      </w:r>
    </w:p>
    <w:p w14:paraId="092B595E" w14:textId="77777777" w:rsidR="00C80CAF" w:rsidRDefault="00C80CAF" w:rsidP="00C80CAF">
      <w:pPr>
        <w:pStyle w:val="NormalWeb"/>
        <w:rPr>
          <w:b/>
          <w:bCs/>
        </w:rPr>
      </w:pPr>
      <w:r>
        <w:rPr>
          <w:sz w:val="22"/>
        </w:rPr>
        <w:lastRenderedPageBreak/>
        <w:t xml:space="preserve">ILO has incorporated paragraph numbers into the body of the reported judgments so that references to the content in the Judgment Text are easier. </w:t>
      </w:r>
      <w:proofErr w:type="gramStart"/>
      <w:r>
        <w:t>Thus</w:t>
      </w:r>
      <w:proofErr w:type="gramEnd"/>
      <w:r>
        <w:t xml:space="preserve"> where necessary, a specific location within the judgment can be identified with the additional reference to the applicable paragraph number. For example, the seventeenth paragraph in </w:t>
      </w:r>
      <w:r>
        <w:rPr>
          <w:i/>
          <w:iCs/>
        </w:rPr>
        <w:t xml:space="preserve">K. V. </w:t>
      </w:r>
      <w:proofErr w:type="spellStart"/>
      <w:r>
        <w:rPr>
          <w:i/>
          <w:iCs/>
        </w:rPr>
        <w:t>Iyer</w:t>
      </w:r>
      <w:proofErr w:type="spellEnd"/>
      <w:r>
        <w:rPr>
          <w:i/>
          <w:iCs/>
        </w:rPr>
        <w:t xml:space="preserve"> vs. Union of India</w:t>
      </w:r>
      <w:r>
        <w:t xml:space="preserve"> would be cited as:</w:t>
      </w:r>
      <w:r>
        <w:rPr>
          <w:sz w:val="22"/>
        </w:rPr>
        <w:t xml:space="preserve">  </w:t>
      </w:r>
      <w:r>
        <w:rPr>
          <w:i/>
          <w:iCs/>
          <w:sz w:val="22"/>
        </w:rPr>
        <w:t xml:space="preserve">K. V. </w:t>
      </w:r>
      <w:proofErr w:type="spellStart"/>
      <w:r>
        <w:rPr>
          <w:i/>
          <w:iCs/>
          <w:sz w:val="22"/>
        </w:rPr>
        <w:t>Iyer</w:t>
      </w:r>
      <w:proofErr w:type="spellEnd"/>
      <w:r>
        <w:rPr>
          <w:i/>
          <w:iCs/>
          <w:sz w:val="22"/>
        </w:rPr>
        <w:t xml:space="preserve"> vs. Union of India [1998] ILO SC  6 at [17]</w:t>
      </w:r>
      <w:r>
        <w:rPr>
          <w:sz w:val="22"/>
        </w:rPr>
        <w:br/>
      </w:r>
    </w:p>
    <w:p w14:paraId="725D7D21" w14:textId="07965AF8" w:rsidR="00C80CAF" w:rsidRDefault="00C80CAF">
      <w:pPr>
        <w:rPr>
          <w:rFonts w:ascii="Times New Roman" w:hAnsi="Times New Roman" w:cs="Times New Roman"/>
          <w:b/>
          <w:bCs/>
          <w:sz w:val="24"/>
          <w:szCs w:val="24"/>
        </w:rPr>
      </w:pPr>
    </w:p>
    <w:p w14:paraId="2E2C98DD" w14:textId="77777777" w:rsidR="00C80CAF" w:rsidRDefault="00C80CAF">
      <w:pPr>
        <w:rPr>
          <w:rFonts w:ascii="Times New Roman" w:hAnsi="Times New Roman" w:cs="Times New Roman"/>
          <w:b/>
          <w:bCs/>
          <w:sz w:val="24"/>
          <w:szCs w:val="24"/>
        </w:rPr>
      </w:pPr>
    </w:p>
    <w:p w14:paraId="4BB68760" w14:textId="77777777" w:rsidR="00DE24C2" w:rsidRPr="00DE24C2" w:rsidRDefault="00DE24C2">
      <w:pPr>
        <w:rPr>
          <w:rFonts w:ascii="Times New Roman" w:hAnsi="Times New Roman" w:cs="Times New Roman"/>
          <w:b/>
          <w:bCs/>
          <w:sz w:val="24"/>
          <w:szCs w:val="24"/>
        </w:rPr>
      </w:pPr>
    </w:p>
    <w:p w14:paraId="35BE6775" w14:textId="77777777" w:rsidR="00DE24C2" w:rsidRPr="00CE08C9" w:rsidRDefault="00DE24C2" w:rsidP="00E0763C">
      <w:pPr>
        <w:pStyle w:val="ListParagraph"/>
        <w:spacing w:line="360" w:lineRule="auto"/>
        <w:ind w:right="-188"/>
        <w:rPr>
          <w:rFonts w:ascii="Times New Roman" w:hAnsi="Times New Roman" w:cs="Times New Roman"/>
          <w:b/>
          <w:bCs/>
          <w:color w:val="222222"/>
          <w:sz w:val="24"/>
          <w:szCs w:val="24"/>
          <w:shd w:val="clear" w:color="auto" w:fill="FFFFFF"/>
        </w:rPr>
      </w:pPr>
    </w:p>
    <w:sectPr w:rsidR="00DE24C2" w:rsidRPr="00CE0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DFE"/>
    <w:multiLevelType w:val="hybridMultilevel"/>
    <w:tmpl w:val="9DF6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E9262D"/>
    <w:multiLevelType w:val="hybridMultilevel"/>
    <w:tmpl w:val="8FDA2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CC5829"/>
    <w:multiLevelType w:val="hybridMultilevel"/>
    <w:tmpl w:val="CD0E1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A5F2AD9"/>
    <w:multiLevelType w:val="hybridMultilevel"/>
    <w:tmpl w:val="569C34FC"/>
    <w:lvl w:ilvl="0" w:tplc="88BC2C2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C4637FA"/>
    <w:multiLevelType w:val="hybridMultilevel"/>
    <w:tmpl w:val="4E404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8851FA"/>
    <w:multiLevelType w:val="hybridMultilevel"/>
    <w:tmpl w:val="48A8C9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87855191">
    <w:abstractNumId w:val="0"/>
  </w:num>
  <w:num w:numId="2" w16cid:durableId="687877965">
    <w:abstractNumId w:val="4"/>
  </w:num>
  <w:num w:numId="3" w16cid:durableId="1936939869">
    <w:abstractNumId w:val="2"/>
  </w:num>
  <w:num w:numId="4" w16cid:durableId="1273591153">
    <w:abstractNumId w:val="1"/>
  </w:num>
  <w:num w:numId="5" w16cid:durableId="1631788683">
    <w:abstractNumId w:val="5"/>
  </w:num>
  <w:num w:numId="6" w16cid:durableId="1563445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2B"/>
    <w:rsid w:val="00087F56"/>
    <w:rsid w:val="000B3F3F"/>
    <w:rsid w:val="00174DE3"/>
    <w:rsid w:val="002051BE"/>
    <w:rsid w:val="002B63E7"/>
    <w:rsid w:val="003031C6"/>
    <w:rsid w:val="0031796F"/>
    <w:rsid w:val="00380E65"/>
    <w:rsid w:val="00391C4C"/>
    <w:rsid w:val="00513564"/>
    <w:rsid w:val="00680A1C"/>
    <w:rsid w:val="00690F50"/>
    <w:rsid w:val="0069702B"/>
    <w:rsid w:val="00735065"/>
    <w:rsid w:val="008D03CF"/>
    <w:rsid w:val="009334EB"/>
    <w:rsid w:val="00997BF6"/>
    <w:rsid w:val="00BB7EF1"/>
    <w:rsid w:val="00C80CAF"/>
    <w:rsid w:val="00CE08C9"/>
    <w:rsid w:val="00CE0BE4"/>
    <w:rsid w:val="00D144DD"/>
    <w:rsid w:val="00DE24C2"/>
    <w:rsid w:val="00E0763C"/>
    <w:rsid w:val="00ED58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C221"/>
  <w15:chartTrackingRefBased/>
  <w15:docId w15:val="{23F57186-2EC8-490C-A275-AA3AF9D8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80CAF"/>
    <w:pPr>
      <w:keepNext/>
      <w:spacing w:after="0" w:line="240" w:lineRule="auto"/>
      <w:outlineLvl w:val="0"/>
    </w:pPr>
    <w:rPr>
      <w:rFonts w:ascii="Times New Roman" w:eastAsia="Times New Roman" w:hAnsi="Times New Roman" w:cs="Times New Roman"/>
      <w:b/>
      <w:bCs/>
      <w:sz w:val="24"/>
      <w:szCs w:val="24"/>
      <w:u w:val="single"/>
      <w:lang w:val="en-US"/>
    </w:rPr>
  </w:style>
  <w:style w:type="paragraph" w:styleId="Heading2">
    <w:name w:val="heading 2"/>
    <w:basedOn w:val="Normal"/>
    <w:link w:val="Heading2Char"/>
    <w:qFormat/>
    <w:rsid w:val="00C80CAF"/>
    <w:pPr>
      <w:spacing w:before="100" w:beforeAutospacing="1" w:after="100" w:afterAutospacing="1" w:line="240" w:lineRule="auto"/>
      <w:outlineLvl w:val="1"/>
    </w:pPr>
    <w:rPr>
      <w:rFonts w:ascii="Times New Roman" w:eastAsia="Times New Roman" w:hAnsi="Times New Roman" w:cs="Times New Roman"/>
      <w:b/>
      <w:bCs/>
      <w:color w:val="000000"/>
      <w:sz w:val="36"/>
      <w:szCs w:val="36"/>
      <w:lang w:val="en-US"/>
    </w:rPr>
  </w:style>
  <w:style w:type="paragraph" w:styleId="Heading3">
    <w:name w:val="heading 3"/>
    <w:basedOn w:val="Normal"/>
    <w:link w:val="Heading3Char"/>
    <w:qFormat/>
    <w:rsid w:val="00C80CAF"/>
    <w:pPr>
      <w:spacing w:before="100" w:beforeAutospacing="1" w:after="100" w:afterAutospacing="1" w:line="240" w:lineRule="auto"/>
      <w:outlineLvl w:val="2"/>
    </w:pPr>
    <w:rPr>
      <w:rFonts w:ascii="Times New Roman" w:eastAsia="Times New Roman" w:hAnsi="Times New Roman" w:cs="Times New Roman"/>
      <w:b/>
      <w:bCs/>
      <w:color w:val="000000"/>
      <w:sz w:val="27"/>
      <w:szCs w:val="27"/>
      <w:lang w:val="en-US"/>
    </w:rPr>
  </w:style>
  <w:style w:type="paragraph" w:styleId="Heading4">
    <w:name w:val="heading 4"/>
    <w:basedOn w:val="Normal"/>
    <w:next w:val="Normal"/>
    <w:link w:val="Heading4Char"/>
    <w:qFormat/>
    <w:rsid w:val="00C80CAF"/>
    <w:pPr>
      <w:keepNext/>
      <w:spacing w:after="0"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35065"/>
    <w:rPr>
      <w:i/>
      <w:iCs/>
    </w:rPr>
  </w:style>
  <w:style w:type="paragraph" w:styleId="ListParagraph">
    <w:name w:val="List Paragraph"/>
    <w:basedOn w:val="Normal"/>
    <w:uiPriority w:val="34"/>
    <w:qFormat/>
    <w:rsid w:val="0031796F"/>
    <w:pPr>
      <w:ind w:left="720"/>
      <w:contextualSpacing/>
    </w:pPr>
  </w:style>
  <w:style w:type="character" w:customStyle="1" w:styleId="Heading1Char">
    <w:name w:val="Heading 1 Char"/>
    <w:basedOn w:val="DefaultParagraphFont"/>
    <w:link w:val="Heading1"/>
    <w:rsid w:val="00C80CAF"/>
    <w:rPr>
      <w:rFonts w:ascii="Times New Roman" w:eastAsia="Times New Roman" w:hAnsi="Times New Roman" w:cs="Times New Roman"/>
      <w:b/>
      <w:bCs/>
      <w:sz w:val="24"/>
      <w:szCs w:val="24"/>
      <w:u w:val="single"/>
      <w:lang w:val="en-US"/>
    </w:rPr>
  </w:style>
  <w:style w:type="character" w:customStyle="1" w:styleId="Heading2Char">
    <w:name w:val="Heading 2 Char"/>
    <w:basedOn w:val="DefaultParagraphFont"/>
    <w:link w:val="Heading2"/>
    <w:rsid w:val="00C80CAF"/>
    <w:rPr>
      <w:rFonts w:ascii="Times New Roman" w:eastAsia="Times New Roman" w:hAnsi="Times New Roman" w:cs="Times New Roman"/>
      <w:b/>
      <w:bCs/>
      <w:color w:val="000000"/>
      <w:sz w:val="36"/>
      <w:szCs w:val="36"/>
      <w:lang w:val="en-US"/>
    </w:rPr>
  </w:style>
  <w:style w:type="character" w:customStyle="1" w:styleId="Heading3Char">
    <w:name w:val="Heading 3 Char"/>
    <w:basedOn w:val="DefaultParagraphFont"/>
    <w:link w:val="Heading3"/>
    <w:rsid w:val="00C80CAF"/>
    <w:rPr>
      <w:rFonts w:ascii="Times New Roman" w:eastAsia="Times New Roman" w:hAnsi="Times New Roman" w:cs="Times New Roman"/>
      <w:b/>
      <w:bCs/>
      <w:color w:val="000000"/>
      <w:sz w:val="27"/>
      <w:szCs w:val="27"/>
      <w:lang w:val="en-US"/>
    </w:rPr>
  </w:style>
  <w:style w:type="character" w:customStyle="1" w:styleId="Heading4Char">
    <w:name w:val="Heading 4 Char"/>
    <w:basedOn w:val="DefaultParagraphFont"/>
    <w:link w:val="Heading4"/>
    <w:rsid w:val="00C80CAF"/>
    <w:rPr>
      <w:rFonts w:ascii="Times New Roman" w:eastAsia="Times New Roman" w:hAnsi="Times New Roman" w:cs="Times New Roman"/>
      <w:b/>
      <w:bCs/>
      <w:sz w:val="24"/>
      <w:szCs w:val="24"/>
      <w:lang w:val="en-US"/>
    </w:rPr>
  </w:style>
  <w:style w:type="paragraph" w:styleId="NormalWeb">
    <w:name w:val="Normal (Web)"/>
    <w:basedOn w:val="Normal"/>
    <w:semiHidden/>
    <w:rsid w:val="00C80CAF"/>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CommentText">
    <w:name w:val="annotation text"/>
    <w:basedOn w:val="Normal"/>
    <w:link w:val="CommentTextChar"/>
    <w:semiHidden/>
    <w:rsid w:val="00C80CAF"/>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semiHidden/>
    <w:rsid w:val="00C80CAF"/>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Shatakshi Arya</dc:creator>
  <cp:keywords/>
  <dc:description/>
  <cp:lastModifiedBy>J Pookkatt (Kronicle)</cp:lastModifiedBy>
  <cp:revision>3</cp:revision>
  <dcterms:created xsi:type="dcterms:W3CDTF">2022-06-08T09:41:00Z</dcterms:created>
  <dcterms:modified xsi:type="dcterms:W3CDTF">2022-06-08T10:01:00Z</dcterms:modified>
</cp:coreProperties>
</file>