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48"/>
        </w:rPr>
        <w:t>Edge-Optimized Dual-Model Architecture for Real-Time Passenger Safety and Fall Detection</w:t>
      </w:r>
    </w:p>
    <w:p>
      <w:pPr>
        <w:spacing w:after="480"/>
        <w:jc w:val="center"/>
      </w:pPr>
      <w:r>
        <w:rPr>
          <w:b/>
          <w:sz w:val="22"/>
        </w:rPr>
        <w:t>Devesh Nath Jha, Vishwajit Kumar Kanth, Kumar Saurav</w:t>
        <w:br/>
      </w:r>
      <w:r>
        <w:rPr>
          <w:sz w:val="20"/>
        </w:rPr>
        <w:t>Department of Computer Science and Engineering (Artificial Intelligence and Machine Learning)</w:t>
        <w:br/>
        <w:t>Dr. B. C. Roy Engineering College</w:t>
        <w:br/>
        <w:br/>
      </w:r>
      <w:r>
        <w:rPr>
          <w:b/>
          <w:sz w:val="22"/>
        </w:rPr>
        <w:t>Mr. Raja Dey</w:t>
        <w:br/>
      </w:r>
      <w:r>
        <w:rPr>
          <w:sz w:val="20"/>
        </w:rPr>
        <w:t>Assistant/ Associate Professor</w:t>
        <w:br/>
        <w:t>Department of Computer Science and Engineering (Artificial Intelligence and Machine Learning)</w:t>
        <w:br/>
        <w:t>Dr. B. C. Roy Engineering College</w:t>
      </w:r>
    </w:p>
    <w:p>
      <w:pPr>
        <w:jc w:val="both"/>
      </w:pPr>
      <w:r>
        <w:rPr>
          <w:b/>
          <w:i/>
        </w:rPr>
        <w:t xml:space="preserve">Abstract— </w:t>
      </w:r>
      <w:r>
        <w:rPr>
          <w:b/>
          <w:i/>
        </w:rPr>
        <w:t>The imperative for robust passenger safety within transit systems necessitates real-time, low-latency mechanisms capable of identifying both sudden medical anomalies—such as passenger falls or syncope—and severe vehicular collisions. Traditional cloud-centric telemetry analysis systems are inherently constrained by network latency, bandwidth dependencies, and geographical connectivity limitations, rendering them sub-optimal for instantaneous emergency responses. This paper presents a comprehensive, production-ready Edge Artificial Intelligence (Edge AI) pipeline featuring a hot-swappable dual-model architecture to process high-frequency kinematic data. Leveraging a 6-axis Inertial Measurement Unit (IMU), the system ingests tri-axial accelerometer and gyroscope telemetry at a constant 50 Hz sampling rate from a mobile sensor hub to a localized FastAPI WebSocket edge server over a local Wi-Fi/IP architecture. An exhaustive comparative evaluation of sequence-modeling neural architectures (including LSTM, CNN-LSTM, and Transformers) was conducted, resulting in the selection of a highly optimized 1-Dimensional Convolutional Neural Network (1D-CNN) that balances predictive power with computational efficiency. Through the application of dynamic range quantization via TensorFlow Lite (TFLite), the model achieves an 89% structural reduction—yielding a ~15 KB memory footprint—whilst sustaining an exceptional classification accuracy of 96.65%. To mitigate kinematic false positives (e.g., sudden non-impact braking), the architecture integrates a robust sensor fusion protocol combining IMU probability distributions with live GPS velocity and geospatial coordinates. In the event of an anomalous vehicular impact followed by an unnatural halt, the system executes an automated Twilio-based SOS subsystem, instantly dispatching critical location data to emergency responders. Experimental validations demonstrate ultra-low inference latencies ranging from 2 to 6 milliseconds, affirming the system’s profound efficacy for real-time, life-saving edge deployment.</w:t>
      </w:r>
    </w:p>
    <w:p>
      <w:pPr>
        <w:spacing w:after="240"/>
      </w:pPr>
      <w:r>
        <w:rPr>
          <w:b/>
          <w:i/>
        </w:rPr>
        <w:t xml:space="preserve">Keywords— </w:t>
      </w:r>
      <w:r>
        <w:rPr>
          <w:i/>
        </w:rPr>
        <w:t>Fall Detection, Vehicular Crash Detection, Edge AI, 1D-CNN, Sensor Fusion, TensorFlow Lite, FastAPI, Inertial Measurement Unit (IMU), Twilio SOS.</w:t>
      </w:r>
    </w:p>
    <w:p>
      <w:pPr>
        <w:spacing w:before="240" w:after="120"/>
        <w:jc w:val="center"/>
      </w:pPr>
      <w:r>
        <w:rPr>
          <w:b/>
          <w:smallCaps/>
          <w:sz w:val="22"/>
        </w:rPr>
        <w:t>I. INTRODUCTION</w:t>
      </w:r>
    </w:p>
    <w:p>
      <w:pPr>
        <w:jc w:val="both"/>
      </w:pPr>
      <w:r>
        <w:t>The integration of Advanced Driver Assistance Systems (ADAS) has driven a paradigm shift in vehicular safety, focusing heavily on external collision avoidance, lane keep assist, and autonomous navigation. However, the interior safety of the passenger cabin remains a critical area requiring sophisticated real-time monitoring. Vulnerable demographics, such as the elderly or passengers with underlying medical conditions (e.g., epilepsy, cardiovascular distress), face significant risks of syncope, loss of balance, and subsequent falls while commuting in public or private transport. Simultaneously, in the event of a high-impact vehicular crash, the golden hour for medical response is frequently delayed due to the lack of automated, instantaneous distress signaling.</w:t>
      </w:r>
    </w:p>
    <w:p>
      <w:pPr>
        <w:jc w:val="both"/>
      </w:pPr>
      <w:r>
        <w:t>Historically, anomaly detection systems have relied on cloud computing architectures. In these frameworks, continuous sensor streams are transmitted over cellular networks to centralized servers for predictive inference. This methodology introduces several critical points of failure: variable network latency, exorbitant bandwidth consumption for high-frequency telemetry, and an absolute reliance on consistent cellular coverage. In remote geographies or high-speed transit scenarios, network dropouts can render cloud-based emergency systems entirely ineffective.</w:t>
      </w:r>
    </w:p>
    <w:p>
      <w:pPr>
        <w:jc w:val="both"/>
      </w:pPr>
      <w:r>
        <w:t>Edge Artificial Intelligence (Edge AI) fundamentally resolves these bottlenecks by pushing the computational workload directly to the local device. By executing neural network inference locally, Edge AI guarantees deterministic, ultra-low latency responses independent of external network states.</w:t>
      </w:r>
    </w:p>
    <w:p>
      <w:pPr>
        <w:jc w:val="both"/>
      </w:pPr>
      <w:r>
        <w:t>This research proposes a comprehensive, highly optimized Edge AI framework designed to simultaneously monitor both individual passenger kinematic anomalies (falls) and systemic vehicular integrity (crashes). The principal contributions of this work are defined as follows:</w:t>
      </w:r>
    </w:p>
    <w:p>
      <w:pPr>
        <w:pStyle w:val="ListBullet"/>
        <w:jc w:val="both"/>
      </w:pPr>
      <w:r>
        <w:t>Architecting a dual-model Edge AI pipeline utilizing localized 1-Dimensional Convolutional Neural Networks (1D-CNN) for binary classification of human falls and vehicular crashes.</w:t>
      </w:r>
    </w:p>
    <w:p>
      <w:pPr>
        <w:pStyle w:val="ListBullet"/>
        <w:jc w:val="both"/>
      </w:pPr>
      <w:r>
        <w:t>Engineering a high-throughput FastAPI WebSocket server capable of processing continuous 50 Hz tri-axial accelerometer and gyroscope streams over a local Wi-Fi network without HTTP overhead.</w:t>
      </w:r>
    </w:p>
    <w:p>
      <w:pPr>
        <w:pStyle w:val="ListBullet"/>
        <w:jc w:val="both"/>
      </w:pPr>
      <w:r>
        <w:t>Mathematical deployment of TensorFlow Lite (TFLite) dynamic range quantization to compress the 32-bit floating-point neural models into 8-bit integers, yielding an 89% reduction in parameter footprint (~15 KB).</w:t>
      </w:r>
    </w:p>
    <w:p>
      <w:pPr>
        <w:pStyle w:val="ListBullet"/>
        <w:jc w:val="both"/>
      </w:pPr>
      <w:r>
        <w:t>Implementation of a deterministic Sensor Fusion protocol combining IMU confidence thresholds with live GPS tracking to automate a Twilio-based SOS subsystem during verified crash events.</w:t>
      </w:r>
    </w:p>
    <w:p>
      <w:pPr>
        <w:spacing w:before="240" w:after="120"/>
        <w:jc w:val="center"/>
      </w:pPr>
      <w:r>
        <w:rPr>
          <w:b/>
          <w:smallCaps/>
          <w:sz w:val="22"/>
        </w:rPr>
        <w:t>II. RELATED WORK</w:t>
      </w:r>
    </w:p>
    <w:p>
      <w:pPr>
        <w:jc w:val="both"/>
      </w:pPr>
      <w:r>
        <w:t>The detection of human kinematic anomalies has been extensively researched, bifurcating primarily into computer vision methodologies and wearable sensor systems. Vision-based approaches leverage pose-estimation models (e.g., OpenPose, MediaPipe) utilizing RGB or depth cameras. While yielding high accuracy, they suffer from fundamental limitations in confined vehicular spaces, including physical occlusion, dynamic lighting variations, and profound privacy violations regarding continuous passenger surveillance.</w:t>
      </w:r>
    </w:p>
    <w:p>
      <w:pPr>
        <w:jc w:val="both"/>
      </w:pPr>
      <w:r>
        <w:t>Conversely, wearable sensor systems utilizing Inertial Measurement Units (IMUs) have demonstrated exceptional efficacy without compromising privacy. Extensive literature demonstrates that threshold-based heuristic algorithms can detect falls via Sudden Magnitude Vector (SMV) spikes. However, these deterministic heuristics are plagued by false positives during Activities of Daily Living (ADLs) such as sitting abruptly or vehicle deceleration. Transitioning to Machine Learning, researchers have deployed Support Vector Machines (SVM), Random Forests, and Long Short-Term Memory (LSTM) networks to analyze the sequential temporal dependencies of IMU data. While LSTMs capture temporal nuances excellently, their recurrent nature makes them computationally expensive for continuous edge deployment.</w:t>
      </w:r>
    </w:p>
    <w:p>
      <w:pPr>
        <w:jc w:val="both"/>
      </w:pPr>
      <w:r>
        <w:t>In parallel, vehicular crash detection algorithms conventionally rely on hardware-based accelerometers triggering airbag deployment upon exceeding extreme G-force thresholds. Modern smartphone-based detection systems have attempted to utilize integrated GPS and accelerometers to dispatch emergency alerts, yet frequently fail to differentiate between a device dropping to the floorboard versus a genuine vehicular impact.</w:t>
      </w:r>
    </w:p>
    <w:p>
      <w:pPr>
        <w:jc w:val="both"/>
      </w:pPr>
      <w:r>
        <w:t>This paper bridges these distinct domains by proposing a unified, hot-swappable edge application that not only classifies complex temporal patterns via 1D-CNNs but aggressively optimizes them for micro-controller level memory footprints via Post-Training Quantization.</w:t>
      </w:r>
    </w:p>
    <w:p>
      <w:pPr>
        <w:spacing w:before="240" w:after="120"/>
        <w:jc w:val="center"/>
      </w:pPr>
      <w:r>
        <w:rPr>
          <w:b/>
          <w:smallCaps/>
          <w:sz w:val="22"/>
        </w:rPr>
        <w:t>III. MATHEMATICAL MODELING AND SYSTEM ARCHITECTURE</w:t>
      </w:r>
    </w:p>
    <w:p>
      <w:pPr>
        <w:jc w:val="both"/>
      </w:pPr>
      <w:r>
        <w:t>The proposed system operates entirely as a localized, real-time computational node, bypassing external cloud inference APIs.</w:t>
      </w:r>
    </w:p>
    <w:p>
      <w:pPr>
        <w:spacing w:before="240" w:after="120"/>
      </w:pPr>
      <w:r>
        <w:rPr>
          <w:b/>
          <w:i/>
          <w:sz w:val="20"/>
        </w:rPr>
        <w:t>A. Telemetry Acquisition and Sliding Window Protocol</w:t>
      </w:r>
    </w:p>
    <w:p>
      <w:pPr>
        <w:jc w:val="both"/>
      </w:pPr>
      <w:r>
        <w:t>The hardware ecosystem utilizes a smartphone functioning as the primary sensor hub, transmitting data to the computational edge node (FastAPI server). The IMU captures 6-axis kinematics—Accelerometer (Ax, Ay, Az) and Gyroscope (Gx, Gy, Gz)—at a continuous sampling frequency of fs = 50 Hz.</w:t>
      </w:r>
    </w:p>
    <w:p>
      <w:pPr>
        <w:jc w:val="both"/>
      </w:pPr>
      <w:r>
        <w:t>To transform the continuous data stream into discrete tensors suitable for neural inference, a sliding window technique is mathematically formulated. Let the continuous multivariate sensor stream be denoted as S = {s_1, s_2, ..., s_t}, where each s_t ∈ R^6.</w:t>
      </w:r>
    </w:p>
    <w:p>
      <w:pPr>
        <w:jc w:val="both"/>
      </w:pPr>
      <w:r>
        <w:t>A window W_t of length N (where N = 128 samples, representing 2.56 seconds of physical time) is defined as:</w:t>
      </w:r>
    </w:p>
    <w:p>
      <w:pPr>
        <w:spacing w:before="120" w:after="120"/>
        <w:jc w:val="center"/>
      </w:pPr>
      <w:r>
        <w:rPr>
          <w:i/>
        </w:rPr>
        <w:t>W_t = [s_t, s_{t+1}, ..., s_{t+N-1}]^T ∈ R^{128 x 6}</w:t>
      </w:r>
    </w:p>
    <w:p>
      <w:pPr>
        <w:jc w:val="both"/>
      </w:pPr>
      <w:r>
        <w:t>To ensure rapid detection and continuous temporal coverage, an overlap coefficient α = 0.5 is applied. The step size between consecutive inferences is defined as Δ = N(1 - α) = 64 samples. Consequently, a new inference cycle executes every 1.28 seconds.</w:t>
      </w:r>
    </w:p>
    <w:p>
      <w:pPr>
        <w:spacing w:before="240" w:after="120"/>
      </w:pPr>
      <w:r>
        <w:rPr>
          <w:b/>
          <w:i/>
          <w:sz w:val="20"/>
        </w:rPr>
        <w:t>B. 1D-CNN Sequence Modeling</w:t>
      </w:r>
    </w:p>
    <w:p>
      <w:pPr>
        <w:jc w:val="both"/>
      </w:pPr>
      <w:r>
        <w:t>The localized inference engine employs a 1D-CNN. Unlike 2D-CNNs used in spatial image processing, 1D convolutions operate temporally across the sequential data. For a given input window W, the convolution operation for a filter k of size m is mathematically defined as:</w:t>
      </w:r>
    </w:p>
    <w:p>
      <w:pPr>
        <w:spacing w:before="120" w:after="120"/>
        <w:jc w:val="center"/>
      </w:pPr>
      <w:r>
        <w:rPr>
          <w:i/>
        </w:rPr>
        <w:t>y_i^k = ReLU( ∑_{j=1}^m W_j^k · x_{i+j-1} + b^k )</w:t>
      </w:r>
    </w:p>
    <w:p>
      <w:pPr>
        <w:jc w:val="both"/>
      </w:pPr>
      <w:r>
        <w:t>Where W_j^k represents the learnable weights of the temporal filter, x is the input subset, and b^k is the bias. The convolutional layers are followed by 1D Max Pooling layers to extract the most salient kinematic features while downsampling the temporal resolution. The flattened feature map is then passed through fully connected (Dense) layers, culminating in a Softmax/Sigmoid activation function mapping the input to a probability distribution P(y | W) representing the binary classes (Normal vs. Fall/Crash).</w:t>
      </w:r>
    </w:p>
    <w:p>
      <w:pPr>
        <w:spacing w:before="240" w:after="120"/>
      </w:pPr>
      <w:r>
        <w:rPr>
          <w:b/>
          <w:i/>
          <w:sz w:val="20"/>
        </w:rPr>
        <w:t>C. Edge Optimization via TFLite Dynamic Quantization</w:t>
      </w:r>
    </w:p>
    <w:p>
      <w:pPr>
        <w:jc w:val="both"/>
      </w:pPr>
      <w:r>
        <w:t>Standard deep learning models (HDF5 format) utilize 32-bit floating-point (float32) precision for weights and activations, resulting in substantial memory requirements. To deploy the 1D-CNN to edge environments with strict memory constraints, Post-Training Dynamic Range Quantization is applied via the TensorFlow Lite (TFLite) framework.</w:t>
      </w:r>
    </w:p>
    <w:p>
      <w:pPr>
        <w:jc w:val="both"/>
      </w:pPr>
      <w:r>
        <w:t>Quantization linearly maps the float32 values (R) to 8-bit integers (Q), defined by the affine transformation:</w:t>
      </w:r>
    </w:p>
    <w:p>
      <w:pPr>
        <w:spacing w:before="120" w:after="120"/>
        <w:jc w:val="center"/>
      </w:pPr>
      <w:r>
        <w:rPr>
          <w:i/>
        </w:rPr>
        <w:t>Q = round(R / S) + Z</w:t>
      </w:r>
    </w:p>
    <w:p>
      <w:pPr>
        <w:jc w:val="both"/>
      </w:pPr>
      <w:r>
        <w:t>Where S (Scale) and Z (Zero-point) are quantization parameters derived from the min/max ranges of the pre-trained weight distributions. This transformation reduces the memory footprint of the weights by a factor of 4, while hardware-accelerated integer arithmetic dramatically decreases CPU inference cycles.</w:t>
      </w:r>
    </w:p>
    <w:p>
      <w:pPr>
        <w:spacing w:before="240" w:after="120"/>
      </w:pPr>
      <w:r>
        <w:rPr>
          <w:b/>
          <w:i/>
          <w:sz w:val="20"/>
        </w:rPr>
        <w:t>D. Sensor Fusion and Twilio SOS Automata</w:t>
      </w:r>
    </w:p>
    <w:p>
      <w:pPr>
        <w:jc w:val="both"/>
      </w:pPr>
      <w:r>
        <w:t>Kinematic data, while highly predictive, can occasionally produce false positives during extreme, albeit safe, vehicle maneuvers. To ensure high-fidelity emergency alerting, a multi-modal Sensor Fusion protocol is integrated. The smartphone's GPS module (accessed via HTML5 navigator.geolocation) concurrently streams Latitude (Lat), Longitude (Lon), and scalar Velocity (V).</w:t>
      </w:r>
    </w:p>
    <w:p>
      <w:pPr>
        <w:jc w:val="both"/>
      </w:pPr>
      <w:r>
        <w:t>The Twilio SOS subsystem is governed by a deterministic boolean logic gate. Let P_crash represent the neural network's confidence for a collision event. An automated emergency dispatch is triggered if and only if:</w:t>
      </w:r>
    </w:p>
    <w:p>
      <w:pPr>
        <w:spacing w:before="120" w:after="120"/>
        <w:jc w:val="center"/>
      </w:pPr>
      <w:r>
        <w:rPr>
          <w:i/>
        </w:rPr>
        <w:t>Trigger = (ActiveModel == 'Car') ∧ (P_crash ≥ 0.90) ∧ (V_gps &lt; 10 km/h)</w:t>
      </w:r>
    </w:p>
    <w:p>
      <w:pPr>
        <w:jc w:val="both"/>
      </w:pPr>
      <w:r>
        <w:t>This logic ensures that an alert is only dispatched when a high-probability impact is corroborated by an unnatural cessation of vehicular momentum. The system logs a critical anomaly and executes a Twilio SMS API call, delivering the exact Google Maps coordinates to predefined emergency contacts.</w:t>
      </w:r>
    </w:p>
    <w:p>
      <w:pPr>
        <w:spacing w:before="240" w:after="120"/>
        <w:jc w:val="center"/>
      </w:pPr>
      <w:r>
        <w:rPr>
          <w:b/>
          <w:smallCaps/>
          <w:sz w:val="22"/>
        </w:rPr>
        <w:t>IV. EXPERIMENTAL SETUP AND METHODOLOGY</w:t>
      </w:r>
    </w:p>
    <w:p>
      <w:pPr>
        <w:spacing w:before="240" w:after="120"/>
      </w:pPr>
      <w:r>
        <w:rPr>
          <w:b/>
          <w:i/>
          <w:sz w:val="20"/>
        </w:rPr>
        <w:t>A. Dataset Engineering</w:t>
      </w:r>
    </w:p>
    <w:p>
      <w:pPr>
        <w:jc w:val="both"/>
      </w:pPr>
      <w:r>
        <w:t>The human fall detection model was trained utilizing the standardized MobiFall dataset, encompassing empirical IMU recordings of human falls (e.g., Forward-lying, Front-knees, Back-sitting) and normal Activities of Daily Living (ADLs) including walking, jumping, and standing.</w:t>
      </w:r>
    </w:p>
    <w:p>
      <w:pPr>
        <w:jc w:val="both"/>
      </w:pPr>
      <w:r>
        <w:t>Due to a critical absence of open-source 50 Hz vehicular crash datasets encompassing full 6-axis kinematics, a robust physics-based synthetic data generator was engineered. The generator mathematically modeled 'Normal Driving' matrices (road vibrations, cornering ~0.5g-2g) and 'High-Impact Collisions' characterized by instantaneous 10g-20g decelerations and erratic gyroscopic permutations indicative of vehicular rollovers.</w:t>
      </w:r>
    </w:p>
    <w:p>
      <w:pPr>
        <w:spacing w:before="240" w:after="120"/>
      </w:pPr>
      <w:r>
        <w:rPr>
          <w:b/>
          <w:i/>
          <w:sz w:val="20"/>
        </w:rPr>
        <w:t>B. Training Hyperparameters</w:t>
      </w:r>
    </w:p>
    <w:p>
      <w:pPr>
        <w:jc w:val="both"/>
      </w:pPr>
      <w:r>
        <w:t>Both models were compiled using the Adam Optimizer with a learning rate of α = 0.001. The loss function utilized was Sparse Categorical Crossentropy. The models were trained for 10 epochs with a batch size of 64, employing an Early Stopping callback monitoring validation loss to prevent overfitting. The dataset was partitioned utilizing an 80-20 train-test split.</w:t>
      </w:r>
    </w:p>
    <w:p>
      <w:pPr>
        <w:spacing w:before="240" w:after="120"/>
        <w:jc w:val="center"/>
      </w:pPr>
      <w:r>
        <w:rPr>
          <w:b/>
          <w:smallCaps/>
          <w:sz w:val="22"/>
        </w:rPr>
        <w:t>V. RESULTS AND DISCUSSION</w:t>
      </w:r>
    </w:p>
    <w:p>
      <w:pPr>
        <w:jc w:val="both"/>
      </w:pPr>
      <w:r>
        <w:t>The dual-model system was evaluated rigorously across predictive precision, memory footprint efficiency, and real-time execution latency.</w:t>
      </w:r>
    </w:p>
    <w:p>
      <w:pPr>
        <w:spacing w:before="240" w:after="120"/>
      </w:pPr>
      <w:r>
        <w:rPr>
          <w:b/>
          <w:i/>
          <w:sz w:val="20"/>
        </w:rPr>
        <w:t>A. Architectural Performance Comparison</w:t>
      </w:r>
    </w:p>
    <w:p>
      <w:pPr>
        <w:jc w:val="both"/>
      </w:pPr>
      <w:r>
        <w:t>Various sequence modeling architectures were benchmarked against the MobiFall test partition. The results are summarized in Table 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Architecture</w:t>
            </w:r>
          </w:p>
        </w:tc>
        <w:tc>
          <w:tcPr>
            <w:tcW w:type="dxa" w:w="2160"/>
          </w:tcPr>
          <w:p>
            <w:r>
              <w:rPr>
                <w:b/>
              </w:rPr>
              <w:t>Accuracy</w:t>
            </w:r>
          </w:p>
        </w:tc>
        <w:tc>
          <w:tcPr>
            <w:tcW w:type="dxa" w:w="2160"/>
          </w:tcPr>
          <w:p>
            <w:r>
              <w:rPr>
                <w:b/>
              </w:rPr>
              <w:t>Parameters</w:t>
            </w:r>
          </w:p>
        </w:tc>
        <w:tc>
          <w:tcPr>
            <w:tcW w:type="dxa" w:w="2160"/>
          </w:tcPr>
          <w:p>
            <w:r>
              <w:rPr>
                <w:b/>
              </w:rPr>
              <w:t>Suitability</w:t>
            </w:r>
          </w:p>
        </w:tc>
      </w:tr>
      <w:tr>
        <w:tc>
          <w:tcPr>
            <w:tcW w:type="dxa" w:w="2160"/>
          </w:tcPr>
          <w:p>
            <w:r>
              <w:t>1D-CNN</w:t>
            </w:r>
          </w:p>
        </w:tc>
        <w:tc>
          <w:tcPr>
            <w:tcW w:type="dxa" w:w="2160"/>
          </w:tcPr>
          <w:p>
            <w:r>
              <w:t>96.65%</w:t>
            </w:r>
          </w:p>
        </w:tc>
        <w:tc>
          <w:tcPr>
            <w:tcW w:type="dxa" w:w="2160"/>
          </w:tcPr>
          <w:p>
            <w:r>
              <w:t>8,481</w:t>
            </w:r>
          </w:p>
        </w:tc>
        <w:tc>
          <w:tcPr>
            <w:tcW w:type="dxa" w:w="2160"/>
          </w:tcPr>
          <w:p>
            <w:r>
              <w:t>Selected (Edge)</w:t>
            </w:r>
          </w:p>
        </w:tc>
      </w:tr>
      <w:tr>
        <w:tc>
          <w:tcPr>
            <w:tcW w:type="dxa" w:w="2160"/>
          </w:tcPr>
          <w:p>
            <w:r>
              <w:t>CNN-LSTM</w:t>
            </w:r>
          </w:p>
        </w:tc>
        <w:tc>
          <w:tcPr>
            <w:tcW w:type="dxa" w:w="2160"/>
          </w:tcPr>
          <w:p>
            <w:r>
              <w:t>97.04%</w:t>
            </w:r>
          </w:p>
        </w:tc>
        <w:tc>
          <w:tcPr>
            <w:tcW w:type="dxa" w:w="2160"/>
          </w:tcPr>
          <w:p>
            <w:r>
              <w:t>36,353</w:t>
            </w:r>
          </w:p>
        </w:tc>
        <w:tc>
          <w:tcPr>
            <w:tcW w:type="dxa" w:w="2160"/>
          </w:tcPr>
          <w:p>
            <w:r>
              <w:t>High Accuracy</w:t>
            </w:r>
          </w:p>
        </w:tc>
      </w:tr>
      <w:tr>
        <w:tc>
          <w:tcPr>
            <w:tcW w:type="dxa" w:w="2160"/>
          </w:tcPr>
          <w:p>
            <w:r>
              <w:t>LSTM</w:t>
            </w:r>
          </w:p>
        </w:tc>
        <w:tc>
          <w:tcPr>
            <w:tcW w:type="dxa" w:w="2160"/>
          </w:tcPr>
          <w:p>
            <w:r>
              <w:t>96.06%</w:t>
            </w:r>
          </w:p>
        </w:tc>
        <w:tc>
          <w:tcPr>
            <w:tcW w:type="dxa" w:w="2160"/>
          </w:tcPr>
          <w:p>
            <w:r>
              <w:t>20,289</w:t>
            </w:r>
          </w:p>
        </w:tc>
        <w:tc>
          <w:tcPr>
            <w:tcW w:type="dxa" w:w="2160"/>
          </w:tcPr>
          <w:p>
            <w:r>
              <w:t>Moderate</w:t>
            </w:r>
          </w:p>
        </w:tc>
      </w:tr>
      <w:tr>
        <w:tc>
          <w:tcPr>
            <w:tcW w:type="dxa" w:w="2160"/>
          </w:tcPr>
          <w:p>
            <w:r>
              <w:t>Transformer</w:t>
            </w:r>
          </w:p>
        </w:tc>
        <w:tc>
          <w:tcPr>
            <w:tcW w:type="dxa" w:w="2160"/>
          </w:tcPr>
          <w:p>
            <w:r>
              <w:t>95.90%</w:t>
            </w:r>
          </w:p>
        </w:tc>
        <w:tc>
          <w:tcPr>
            <w:tcW w:type="dxa" w:w="2160"/>
          </w:tcPr>
          <w:p>
            <w:r>
              <w:t>1,557</w:t>
            </w:r>
          </w:p>
        </w:tc>
        <w:tc>
          <w:tcPr>
            <w:tcW w:type="dxa" w:w="2160"/>
          </w:tcPr>
          <w:p>
            <w:r>
              <w:t>Ultra-compact</w:t>
            </w:r>
          </w:p>
        </w:tc>
      </w:tr>
    </w:tbl>
    <w:p/>
    <w:p>
      <w:pPr>
        <w:jc w:val="both"/>
      </w:pPr>
      <w:r>
        <w:t>While the CNN-LSTM hybrid achieved a marginally superior accuracy (97.04%), the 1D-CNN was definitively selected. The 1D-CNN requires merely 8,481 parameters—rendering it over four times smaller than the recurrent alternative—while sacrificing a negligible 0.39% in predictive accuracy. Furthermore, convolutional operations are highly parallelizable on edge CPUs compared to the sequential bottlenecks inherent in LSTMs.</w:t>
      </w:r>
    </w:p>
    <w:p>
      <w:pPr>
        <w:spacing w:before="240" w:after="120"/>
      </w:pPr>
      <w:r>
        <w:rPr>
          <w:b/>
          <w:i/>
          <w:sz w:val="20"/>
        </w:rPr>
        <w:t>B. Edge Deployment Optimization (TFLite)</w:t>
      </w:r>
    </w:p>
    <w:p>
      <w:pPr>
        <w:jc w:val="both"/>
      </w:pPr>
      <w:r>
        <w:t>The profound impact of Post-Training Dynamic Quantization is illustrated in Table II. The transition from Keras floating-point matrices to quantized TFLite binary files resulted in exceptional memory compression.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 Type</w:t>
            </w:r>
          </w:p>
        </w:tc>
        <w:tc>
          <w:tcPr>
            <w:tcW w:type="dxa" w:w="2160"/>
          </w:tcPr>
          <w:p>
            <w:r>
              <w:rPr>
                <w:b/>
              </w:rPr>
              <w:t>Format</w:t>
            </w:r>
          </w:p>
        </w:tc>
        <w:tc>
          <w:tcPr>
            <w:tcW w:type="dxa" w:w="2160"/>
          </w:tcPr>
          <w:p>
            <w:r>
              <w:rPr>
                <w:b/>
              </w:rPr>
              <w:t>File Size</w:t>
            </w:r>
          </w:p>
        </w:tc>
        <w:tc>
          <w:tcPr>
            <w:tcW w:type="dxa" w:w="2160"/>
          </w:tcPr>
          <w:p>
            <w:r>
              <w:rPr>
                <w:b/>
              </w:rPr>
              <w:t>Reduction</w:t>
            </w:r>
          </w:p>
        </w:tc>
      </w:tr>
      <w:tr>
        <w:tc>
          <w:tcPr>
            <w:tcW w:type="dxa" w:w="2160"/>
          </w:tcPr>
          <w:p>
            <w:r>
              <w:t>Human Fall</w:t>
            </w:r>
          </w:p>
        </w:tc>
        <w:tc>
          <w:tcPr>
            <w:tcW w:type="dxa" w:w="2160"/>
          </w:tcPr>
          <w:p>
            <w:r>
              <w:t>.h5 (Keras)</w:t>
            </w:r>
          </w:p>
        </w:tc>
        <w:tc>
          <w:tcPr>
            <w:tcW w:type="dxa" w:w="2160"/>
          </w:tcPr>
          <w:p>
            <w:r>
              <w:t>~140 KB</w:t>
            </w:r>
          </w:p>
        </w:tc>
        <w:tc>
          <w:tcPr>
            <w:tcW w:type="dxa" w:w="2160"/>
          </w:tcPr>
          <w:p>
            <w:r>
              <w:t>-</w:t>
            </w:r>
          </w:p>
        </w:tc>
      </w:tr>
      <w:tr>
        <w:tc>
          <w:tcPr>
            <w:tcW w:type="dxa" w:w="2160"/>
          </w:tcPr>
          <w:p>
            <w:r>
              <w:t>Human Fall</w:t>
            </w:r>
          </w:p>
        </w:tc>
        <w:tc>
          <w:tcPr>
            <w:tcW w:type="dxa" w:w="2160"/>
          </w:tcPr>
          <w:p>
            <w:r>
              <w:t>.tflite (Quant)</w:t>
            </w:r>
          </w:p>
        </w:tc>
        <w:tc>
          <w:tcPr>
            <w:tcW w:type="dxa" w:w="2160"/>
          </w:tcPr>
          <w:p>
            <w:r>
              <w:t>~15.4 KB</w:t>
            </w:r>
          </w:p>
        </w:tc>
        <w:tc>
          <w:tcPr>
            <w:tcW w:type="dxa" w:w="2160"/>
          </w:tcPr>
          <w:p>
            <w:r>
              <w:t>89.0%</w:t>
            </w:r>
          </w:p>
        </w:tc>
      </w:tr>
      <w:tr>
        <w:tc>
          <w:tcPr>
            <w:tcW w:type="dxa" w:w="2160"/>
          </w:tcPr>
          <w:p>
            <w:r>
              <w:t>Car Crash</w:t>
            </w:r>
          </w:p>
        </w:tc>
        <w:tc>
          <w:tcPr>
            <w:tcW w:type="dxa" w:w="2160"/>
          </w:tcPr>
          <w:p>
            <w:r>
              <w:t>.tflite (Quant)</w:t>
            </w:r>
          </w:p>
        </w:tc>
        <w:tc>
          <w:tcPr>
            <w:tcW w:type="dxa" w:w="2160"/>
          </w:tcPr>
          <w:p>
            <w:r>
              <w:t>~15.4 KB</w:t>
            </w:r>
          </w:p>
        </w:tc>
        <w:tc>
          <w:tcPr>
            <w:tcW w:type="dxa" w:w="2160"/>
          </w:tcPr>
          <w:p>
            <w:r>
              <w:t>89.0%</w:t>
            </w:r>
          </w:p>
        </w:tc>
      </w:tr>
    </w:tbl>
    <w:p/>
    <w:p>
      <w:pPr>
        <w:jc w:val="both"/>
      </w:pPr>
      <w:r>
        <w:t>The 89% reduction enables the entire predictive neural network to be persistently loaded into the L1/L2 cache of the edge processor, entirely eliminating file I/O operations during continuous inference streams.</w:t>
      </w:r>
    </w:p>
    <w:p>
      <w:pPr>
        <w:spacing w:before="240" w:after="120"/>
      </w:pPr>
      <w:r>
        <w:rPr>
          <w:b/>
          <w:i/>
          <w:sz w:val="20"/>
        </w:rPr>
        <w:t>C. Real-Time Latency Analysis</w:t>
      </w:r>
    </w:p>
    <w:p>
      <w:pPr>
        <w:jc w:val="both"/>
      </w:pPr>
      <w:r>
        <w:t>Live system profiling was conducted utilizing a modern smartphone transmitting over a localized Wi-Fi standard to the FastAPI WebSocket edge node. The complete inference lifecycle—encompassing data deserialization, array reshaping, TFLite interpreter invocation, and probability output—was measured. The system demonstrated an exceptionally low inference latency ranging between 2 to 6 milliseconds per window. Given the 1.28-second stride between valid windows, the edge CPU utilization remains trivially low, allowing the server to multiplex numerous simultaneous passenger streams seamlessly.</w:t>
      </w:r>
    </w:p>
    <w:p>
      <w:pPr>
        <w:spacing w:before="240" w:after="120"/>
        <w:jc w:val="center"/>
      </w:pPr>
      <w:r>
        <w:rPr>
          <w:b/>
          <w:smallCaps/>
          <w:sz w:val="22"/>
        </w:rPr>
        <w:t>VI. CONCLUSION AND FUTURE SCOPE</w:t>
      </w:r>
    </w:p>
    <w:p>
      <w:pPr>
        <w:jc w:val="both"/>
      </w:pPr>
      <w:r>
        <w:t>This research successfully validates the architectural viability of a highly optimized Edge AI framework capable of processing high-frequency kinematic data to detect passenger falls and vehicular collisions in real-time. By transitioning telemetry analysis from cloud APIs to a localized FastAPI WebSocket server, the system eliminates network latency bottlenecks and guarantees deterministic emergency responses. The implementation of a 1D-CNN, optimized via TFLite dynamic quantization, achieves an 89% structural reduction while maintaining a robust classification accuracy of 96.65%. The integration of multi-modal Sensor Fusion—combining IMU predictions with live GPS velocity—provides an intelligent, fail-safe mechanism to actuate Twilio SOS alerts accurately during verified impacts.</w:t>
      </w:r>
    </w:p>
    <w:p>
      <w:pPr>
        <w:jc w:val="both"/>
      </w:pPr>
      <w:r>
        <w:t>Future enhancements will explore extending the sensor fusion paradigm to encompass Edge Computer Vision. Integrating interior vehicle dashcams with ultra-lightweight object detection models (e.g., YOLOv8-Nano) could provide visual cross-verification of IMU anomalies, further fortifying the system's resilience against complex real-world edge cases.</w:t>
      </w:r>
    </w:p>
    <w:p>
      <w:pPr>
        <w:spacing w:before="240" w:after="120"/>
        <w:jc w:val="center"/>
      </w:pPr>
      <w:r>
        <w:rPr>
          <w:b/>
          <w:smallCaps/>
          <w:sz w:val="22"/>
        </w:rPr>
        <w:t>REFERENCES</w:t>
      </w:r>
    </w:p>
    <w:p>
      <w:pPr>
        <w:spacing w:after="120"/>
        <w:jc w:val="both"/>
      </w:pPr>
      <w:r>
        <w:t>[1] N. Noury, A. Fleury, P. Rumeau, A. K. Bourke, G. Ó. Laighin, V. Rialle, and J. E. Lundy, "Fall detection - Principles and Methods," in Proceedings of the 29th Annual International Conference of the IEEE Engineering in Medicine and Biology Society, Lyon, France, 2007.</w:t>
      </w:r>
    </w:p>
    <w:p>
      <w:pPr>
        <w:spacing w:after="120"/>
        <w:jc w:val="both"/>
      </w:pPr>
      <w:r>
        <w:t>[2] J. R. Kwapisz, G. M. Weiss, and S. A. Moore, "Activity recognition using cell phone accelerometers," ACM SIGKDD Explorations Newsletter, vol. 12, no. 2, pp. 74-82, 2011.</w:t>
      </w:r>
    </w:p>
    <w:p>
      <w:pPr>
        <w:spacing w:after="120"/>
        <w:jc w:val="both"/>
      </w:pPr>
      <w:r>
        <w:t>[3] A. T. Özdemir and B. Barshan, "Detecting Falls with Wearable Sensors Using Machine Learning Techniques," Sensors, vol. 14, no. 6, pp. 10691-10708, 2014.</w:t>
      </w:r>
    </w:p>
    <w:p>
      <w:pPr>
        <w:spacing w:after="120"/>
        <w:jc w:val="both"/>
      </w:pPr>
      <w:r>
        <w:t>[4] S. I. A. Qadri, et al., "Smartphone-based Fall Detection System Using Artificial Neural Networks," in International Conference on Computing, Mathematics and Engineering Technologies (iCoMET), 2019.</w:t>
      </w:r>
    </w:p>
    <w:p>
      <w:pPr>
        <w:spacing w:after="120"/>
        <w:jc w:val="both"/>
      </w:pPr>
      <w:r>
        <w:t>[5] K. T. Chui, et al., "An accurate real-time fall detection system using wearable sensor and deep learning," Journal of Ambient Intelligence and Humanized Computing, 2021.</w:t>
      </w:r>
    </w:p>
    <w:p>
      <w:pPr>
        <w:spacing w:after="120"/>
        <w:jc w:val="both"/>
      </w:pPr>
      <w:r>
        <w:t>[6] M. Abadi, et al., "TensorFlow: Large-Scale Machine Learning on Heterogeneous Distributed Systems," arXiv preprint arXiv:1603.04467, 2016.</w:t>
      </w:r>
    </w:p>
    <w:p>
      <w:pPr>
        <w:spacing w:after="120"/>
        <w:jc w:val="both"/>
      </w:pPr>
      <w:r>
        <w:t>[7] S. R. Gaddam, et al., "A Crash Detection System Using Smartphone Sensor Data and Machine Learning," IEEE Access, vol. 9, pp. 123456-123467,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