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60DD8" w14:textId="77777777" w:rsidR="009A3A23" w:rsidRPr="007A2AE1" w:rsidRDefault="009A3A23" w:rsidP="00B75FD5">
      <w:pPr>
        <w:spacing w:after="40"/>
        <w:jc w:val="center"/>
        <w:rPr>
          <w:rFonts w:ascii="Aptos" w:hAnsi="Aptos"/>
          <w:color w:val="000000" w:themeColor="text1"/>
        </w:rPr>
      </w:pPr>
      <w:r w:rsidRPr="007A2AE1">
        <w:rPr>
          <w:rFonts w:ascii="Aptos" w:hAnsi="Aptos"/>
          <w:b/>
          <w:color w:val="000000" w:themeColor="text1"/>
          <w:sz w:val="26"/>
        </w:rPr>
        <w:t>EXAMINABLE LAW LIST</w:t>
      </w:r>
    </w:p>
    <w:p w14:paraId="07DDD357" w14:textId="77777777" w:rsidR="009A3A23" w:rsidRPr="007A2AE1" w:rsidRDefault="009A3A23" w:rsidP="009A3A23">
      <w:pPr>
        <w:spacing w:after="60"/>
        <w:rPr>
          <w:rFonts w:ascii="Aptos" w:hAnsi="Aptos"/>
          <w:color w:val="000000" w:themeColor="text1"/>
        </w:rPr>
      </w:pPr>
      <w:r w:rsidRPr="007A2AE1">
        <w:rPr>
          <w:rFonts w:ascii="Aptos" w:hAnsi="Aptos"/>
          <w:b/>
          <w:color w:val="000000" w:themeColor="text1"/>
          <w:sz w:val="21"/>
        </w:rPr>
        <w:t>CASES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87"/>
        <w:gridCol w:w="5302"/>
      </w:tblGrid>
      <w:tr w:rsidR="009A3A23" w:rsidRPr="007A2AE1" w14:paraId="5A53C337" w14:textId="77777777" w:rsidTr="0023297D">
        <w:tc>
          <w:tcPr>
            <w:tcW w:w="5387" w:type="dxa"/>
          </w:tcPr>
          <w:p w14:paraId="6401691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1.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Adeels</w:t>
            </w:r>
            <w:proofErr w:type="spellEnd"/>
            <w:r w:rsidRPr="007A2AE1">
              <w:rPr>
                <w:i/>
                <w:color w:val="000000" w:themeColor="text1"/>
                <w:sz w:val="19"/>
              </w:rPr>
              <w:t xml:space="preserve"> Palace Pty Ltd v Moubarak</w:t>
            </w:r>
            <w:r w:rsidRPr="007A2AE1">
              <w:rPr>
                <w:color w:val="000000" w:themeColor="text1"/>
                <w:sz w:val="19"/>
              </w:rPr>
              <w:t xml:space="preserve"> (2009) 239 CLR 420</w:t>
            </w:r>
          </w:p>
          <w:p w14:paraId="2529E2A3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2.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Amaca</w:t>
            </w:r>
            <w:proofErr w:type="spellEnd"/>
            <w:r w:rsidRPr="007A2AE1">
              <w:rPr>
                <w:i/>
                <w:color w:val="000000" w:themeColor="text1"/>
                <w:sz w:val="19"/>
              </w:rPr>
              <w:t xml:space="preserve"> Pty Ltd v Booth</w:t>
            </w:r>
            <w:r w:rsidRPr="007A2AE1">
              <w:rPr>
                <w:color w:val="000000" w:themeColor="text1"/>
                <w:sz w:val="19"/>
              </w:rPr>
              <w:t xml:space="preserve"> (2011) 246 CLR 36</w:t>
            </w:r>
          </w:p>
          <w:p w14:paraId="52E8590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3.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Amaca</w:t>
            </w:r>
            <w:proofErr w:type="spellEnd"/>
            <w:r w:rsidRPr="007A2AE1">
              <w:rPr>
                <w:i/>
                <w:color w:val="000000" w:themeColor="text1"/>
                <w:sz w:val="19"/>
              </w:rPr>
              <w:t xml:space="preserve"> Pty Ltd v Ellis</w:t>
            </w:r>
            <w:r w:rsidRPr="007A2AE1">
              <w:rPr>
                <w:color w:val="000000" w:themeColor="text1"/>
                <w:sz w:val="19"/>
              </w:rPr>
              <w:t xml:space="preserve"> (2010) 240 CLR 111</w:t>
            </w:r>
          </w:p>
          <w:p w14:paraId="36AC959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4. </w:t>
            </w:r>
            <w:r w:rsidRPr="007A2AE1">
              <w:rPr>
                <w:i/>
                <w:color w:val="000000" w:themeColor="text1"/>
                <w:sz w:val="19"/>
              </w:rPr>
              <w:t>Benic v New South Wales</w:t>
            </w:r>
            <w:r w:rsidRPr="007A2AE1">
              <w:rPr>
                <w:color w:val="000000" w:themeColor="text1"/>
                <w:sz w:val="19"/>
              </w:rPr>
              <w:t xml:space="preserve"> [2010] NSWSC 1039</w:t>
            </w:r>
          </w:p>
          <w:p w14:paraId="15F3D491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5. </w:t>
            </w:r>
            <w:r w:rsidRPr="007A2AE1">
              <w:rPr>
                <w:i/>
                <w:color w:val="000000" w:themeColor="text1"/>
                <w:sz w:val="19"/>
              </w:rPr>
              <w:t>Bird v DP (A Pseudonym)</w:t>
            </w:r>
            <w:r w:rsidRPr="007A2AE1">
              <w:rPr>
                <w:color w:val="000000" w:themeColor="text1"/>
                <w:sz w:val="19"/>
              </w:rPr>
              <w:t xml:space="preserve"> (2024) 98 ALJR 1349; [2024] HCA 41</w:t>
            </w:r>
          </w:p>
          <w:p w14:paraId="462E8B2D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6. </w:t>
            </w:r>
            <w:r w:rsidRPr="007A2AE1">
              <w:rPr>
                <w:i/>
                <w:color w:val="000000" w:themeColor="text1"/>
                <w:sz w:val="19"/>
              </w:rPr>
              <w:t>Bonnington Castings Ltd v Wardlaw</w:t>
            </w:r>
            <w:r w:rsidRPr="007A2AE1">
              <w:rPr>
                <w:color w:val="000000" w:themeColor="text1"/>
                <w:sz w:val="19"/>
              </w:rPr>
              <w:t xml:space="preserve"> [1956] AC 613</w:t>
            </w:r>
          </w:p>
          <w:p w14:paraId="029E28A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7. </w:t>
            </w:r>
            <w:r w:rsidRPr="007A2AE1">
              <w:rPr>
                <w:i/>
                <w:color w:val="000000" w:themeColor="text1"/>
                <w:sz w:val="19"/>
              </w:rPr>
              <w:t>Brodie v Singleton Shire Council</w:t>
            </w:r>
            <w:r w:rsidRPr="007A2AE1">
              <w:rPr>
                <w:color w:val="000000" w:themeColor="text1"/>
                <w:sz w:val="19"/>
              </w:rPr>
              <w:t xml:space="preserve"> (2001) 206 CLR 512</w:t>
            </w:r>
          </w:p>
          <w:p w14:paraId="088A1FF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8. </w:t>
            </w:r>
            <w:r w:rsidRPr="007A2AE1">
              <w:rPr>
                <w:i/>
                <w:color w:val="000000" w:themeColor="text1"/>
                <w:sz w:val="19"/>
              </w:rPr>
              <w:t>Bryan v Maloney</w:t>
            </w:r>
            <w:r w:rsidRPr="007A2AE1">
              <w:rPr>
                <w:color w:val="000000" w:themeColor="text1"/>
                <w:sz w:val="19"/>
              </w:rPr>
              <w:t xml:space="preserve"> (1995) 182 CLR 608</w:t>
            </w:r>
          </w:p>
          <w:p w14:paraId="35F9921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9. </w:t>
            </w:r>
            <w:r w:rsidRPr="007A2AE1">
              <w:rPr>
                <w:i/>
                <w:color w:val="000000" w:themeColor="text1"/>
                <w:sz w:val="19"/>
              </w:rPr>
              <w:t>Burnie Port Authority v General Jones Pty Ltd</w:t>
            </w:r>
            <w:r w:rsidRPr="007A2AE1">
              <w:rPr>
                <w:color w:val="000000" w:themeColor="text1"/>
                <w:sz w:val="19"/>
              </w:rPr>
              <w:t xml:space="preserve"> (1994) 179 CLR 520</w:t>
            </w:r>
          </w:p>
          <w:p w14:paraId="426645C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10. </w:t>
            </w:r>
            <w:r w:rsidRPr="007A2AE1">
              <w:rPr>
                <w:i/>
                <w:color w:val="000000" w:themeColor="text1"/>
                <w:sz w:val="19"/>
              </w:rPr>
              <w:t>Caltex Oil v Dredge 'Willemstad'</w:t>
            </w:r>
            <w:r w:rsidRPr="007A2AE1">
              <w:rPr>
                <w:color w:val="000000" w:themeColor="text1"/>
                <w:sz w:val="19"/>
              </w:rPr>
              <w:t xml:space="preserve"> (1976) 136 CLR 529</w:t>
            </w:r>
          </w:p>
          <w:p w14:paraId="688FAE25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11. </w:t>
            </w:r>
            <w:r w:rsidRPr="007A2AE1">
              <w:rPr>
                <w:i/>
                <w:color w:val="000000" w:themeColor="text1"/>
                <w:sz w:val="19"/>
              </w:rPr>
              <w:t xml:space="preserve">Caltex Refineries (Qld) Pty Ltd v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Stavar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(2009) 75 NSWLR 649</w:t>
            </w:r>
          </w:p>
          <w:p w14:paraId="6B18ACE3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12. </w:t>
            </w:r>
            <w:r w:rsidRPr="007A2AE1">
              <w:rPr>
                <w:i/>
                <w:color w:val="000000" w:themeColor="text1"/>
                <w:sz w:val="19"/>
              </w:rPr>
              <w:t>Carey v Lake Macquarie City Council</w:t>
            </w:r>
            <w:r w:rsidRPr="007A2AE1">
              <w:rPr>
                <w:color w:val="000000" w:themeColor="text1"/>
                <w:sz w:val="19"/>
              </w:rPr>
              <w:t xml:space="preserve"> [2007] NSWCA 4</w:t>
            </w:r>
          </w:p>
          <w:p w14:paraId="2CAD6C7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13. </w:t>
            </w:r>
            <w:r w:rsidRPr="007A2AE1">
              <w:rPr>
                <w:i/>
                <w:color w:val="000000" w:themeColor="text1"/>
                <w:sz w:val="19"/>
              </w:rPr>
              <w:t xml:space="preserve">CCIG Investments Pty Ltd v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Schokman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(2023) 97 ALJR 551</w:t>
            </w:r>
          </w:p>
          <w:p w14:paraId="1425D4CA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14. </w:t>
            </w:r>
            <w:r w:rsidRPr="007A2AE1">
              <w:rPr>
                <w:i/>
                <w:color w:val="000000" w:themeColor="text1"/>
                <w:sz w:val="19"/>
              </w:rPr>
              <w:t>CFMMEU v Personnel Contracting Pty Ltd</w:t>
            </w:r>
            <w:r w:rsidRPr="007A2AE1">
              <w:rPr>
                <w:color w:val="000000" w:themeColor="text1"/>
                <w:sz w:val="19"/>
              </w:rPr>
              <w:t xml:space="preserve"> (2022) 275 CLR 165</w:t>
            </w:r>
          </w:p>
          <w:p w14:paraId="0A610388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15. </w:t>
            </w:r>
            <w:r w:rsidRPr="007A2AE1">
              <w:rPr>
                <w:i/>
                <w:color w:val="000000" w:themeColor="text1"/>
                <w:sz w:val="19"/>
              </w:rPr>
              <w:t>Chapman v Hearse</w:t>
            </w:r>
            <w:r w:rsidRPr="007A2AE1">
              <w:rPr>
                <w:color w:val="000000" w:themeColor="text1"/>
                <w:sz w:val="19"/>
              </w:rPr>
              <w:t xml:space="preserve"> (1961) 106 CLR 112</w:t>
            </w:r>
          </w:p>
          <w:p w14:paraId="46D12A15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16. </w:t>
            </w:r>
            <w:r w:rsidRPr="007A2AE1">
              <w:rPr>
                <w:i/>
                <w:color w:val="000000" w:themeColor="text1"/>
                <w:sz w:val="19"/>
              </w:rPr>
              <w:t xml:space="preserve">Commonwealth v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Introvigne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(1982) 150 CLR 258</w:t>
            </w:r>
          </w:p>
          <w:p w14:paraId="614851E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17. </w:t>
            </w:r>
            <w:r w:rsidRPr="007A2AE1">
              <w:rPr>
                <w:i/>
                <w:color w:val="000000" w:themeColor="text1"/>
                <w:sz w:val="19"/>
              </w:rPr>
              <w:t>Crimmins v Stevedoring Industry Finance Committee</w:t>
            </w:r>
            <w:r w:rsidRPr="007A2AE1">
              <w:rPr>
                <w:color w:val="000000" w:themeColor="text1"/>
                <w:sz w:val="19"/>
              </w:rPr>
              <w:t xml:space="preserve"> (1999) 200 CLR 1</w:t>
            </w:r>
          </w:p>
          <w:p w14:paraId="2E79EDF2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18. </w:t>
            </w:r>
            <w:r w:rsidRPr="007A2AE1">
              <w:rPr>
                <w:i/>
                <w:color w:val="000000" w:themeColor="text1"/>
                <w:sz w:val="19"/>
              </w:rPr>
              <w:t>Donoghue v Stevenson</w:t>
            </w:r>
            <w:r w:rsidRPr="007A2AE1">
              <w:rPr>
                <w:color w:val="000000" w:themeColor="text1"/>
                <w:sz w:val="19"/>
              </w:rPr>
              <w:t xml:space="preserve"> [1932] AC 562</w:t>
            </w:r>
          </w:p>
          <w:p w14:paraId="16AA222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19. </w:t>
            </w:r>
            <w:r w:rsidRPr="007A2AE1">
              <w:rPr>
                <w:i/>
                <w:color w:val="000000" w:themeColor="text1"/>
                <w:sz w:val="19"/>
              </w:rPr>
              <w:t>Doubleday v Kelly</w:t>
            </w:r>
            <w:r w:rsidRPr="007A2AE1">
              <w:rPr>
                <w:color w:val="000000" w:themeColor="text1"/>
                <w:sz w:val="19"/>
              </w:rPr>
              <w:t xml:space="preserve"> [2005] NSWCA 151</w:t>
            </w:r>
          </w:p>
          <w:p w14:paraId="17ECDF5A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20. </w:t>
            </w:r>
            <w:r w:rsidRPr="007A2AE1">
              <w:rPr>
                <w:i/>
                <w:color w:val="000000" w:themeColor="text1"/>
                <w:sz w:val="19"/>
              </w:rPr>
              <w:t>E v Australian Red Cross Society</w:t>
            </w:r>
            <w:r w:rsidRPr="007A2AE1">
              <w:rPr>
                <w:color w:val="000000" w:themeColor="text1"/>
                <w:sz w:val="19"/>
              </w:rPr>
              <w:t xml:space="preserve"> (1991) 27 FCR 310</w:t>
            </w:r>
          </w:p>
          <w:p w14:paraId="7541477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21. </w:t>
            </w:r>
            <w:r w:rsidRPr="007A2AE1">
              <w:rPr>
                <w:i/>
                <w:color w:val="000000" w:themeColor="text1"/>
                <w:sz w:val="19"/>
              </w:rPr>
              <w:t xml:space="preserve">Esanda Finance Corporation Ltd v Peat Marwick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Hungerfords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(1997) 188 CLR 241</w:t>
            </w:r>
          </w:p>
          <w:p w14:paraId="645FED9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22. </w:t>
            </w:r>
            <w:r w:rsidRPr="007A2AE1">
              <w:rPr>
                <w:i/>
                <w:color w:val="000000" w:themeColor="text1"/>
                <w:sz w:val="19"/>
              </w:rPr>
              <w:t>Froom v Butcher</w:t>
            </w:r>
            <w:r w:rsidRPr="007A2AE1">
              <w:rPr>
                <w:color w:val="000000" w:themeColor="text1"/>
                <w:sz w:val="19"/>
              </w:rPr>
              <w:t xml:space="preserve"> [1976] QB 286</w:t>
            </w:r>
          </w:p>
          <w:p w14:paraId="4F2B4EDD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23. </w:t>
            </w:r>
            <w:r w:rsidRPr="007A2AE1">
              <w:rPr>
                <w:i/>
                <w:color w:val="000000" w:themeColor="text1"/>
                <w:sz w:val="19"/>
              </w:rPr>
              <w:t>Giannarelli v Wraith</w:t>
            </w:r>
            <w:r w:rsidRPr="007A2AE1">
              <w:rPr>
                <w:color w:val="000000" w:themeColor="text1"/>
                <w:sz w:val="19"/>
              </w:rPr>
              <w:t xml:space="preserve"> (1988) 165 CLR 543</w:t>
            </w:r>
          </w:p>
          <w:p w14:paraId="4B7D6248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24. </w:t>
            </w:r>
            <w:r w:rsidRPr="007A2AE1">
              <w:rPr>
                <w:i/>
                <w:color w:val="000000" w:themeColor="text1"/>
                <w:sz w:val="19"/>
              </w:rPr>
              <w:t>Graham Barclay Oysters Pty Ltd v Ryan</w:t>
            </w:r>
            <w:r w:rsidRPr="007A2AE1">
              <w:rPr>
                <w:color w:val="000000" w:themeColor="text1"/>
                <w:sz w:val="19"/>
              </w:rPr>
              <w:t xml:space="preserve"> (2002) 211 CLR 540</w:t>
            </w:r>
          </w:p>
          <w:p w14:paraId="24303083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25. </w:t>
            </w:r>
            <w:r w:rsidRPr="007A2AE1">
              <w:rPr>
                <w:i/>
                <w:color w:val="000000" w:themeColor="text1"/>
                <w:sz w:val="19"/>
              </w:rPr>
              <w:t>Grant v Australian Knitting Mills</w:t>
            </w:r>
            <w:r w:rsidRPr="007A2AE1">
              <w:rPr>
                <w:color w:val="000000" w:themeColor="text1"/>
                <w:sz w:val="19"/>
              </w:rPr>
              <w:t xml:space="preserve"> [1936] AC 85</w:t>
            </w:r>
          </w:p>
          <w:p w14:paraId="67C1C89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26. </w:t>
            </w:r>
            <w:r w:rsidRPr="007A2AE1">
              <w:rPr>
                <w:i/>
                <w:color w:val="000000" w:themeColor="text1"/>
                <w:sz w:val="19"/>
              </w:rPr>
              <w:t>Haber v Walker</w:t>
            </w:r>
            <w:r w:rsidRPr="007A2AE1">
              <w:rPr>
                <w:color w:val="000000" w:themeColor="text1"/>
                <w:sz w:val="19"/>
              </w:rPr>
              <w:t xml:space="preserve"> [1963] VR 339</w:t>
            </w:r>
          </w:p>
          <w:p w14:paraId="103908C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27. </w:t>
            </w:r>
            <w:r w:rsidRPr="007A2AE1">
              <w:rPr>
                <w:i/>
                <w:color w:val="000000" w:themeColor="text1"/>
                <w:sz w:val="19"/>
              </w:rPr>
              <w:t>Hargrave v Goldman</w:t>
            </w:r>
            <w:r w:rsidRPr="007A2AE1">
              <w:rPr>
                <w:color w:val="000000" w:themeColor="text1"/>
                <w:sz w:val="19"/>
              </w:rPr>
              <w:t xml:space="preserve"> (1963) 110 CLR 40</w:t>
            </w:r>
          </w:p>
          <w:p w14:paraId="77124514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28. </w:t>
            </w:r>
            <w:r w:rsidRPr="007A2AE1">
              <w:rPr>
                <w:i/>
                <w:color w:val="000000" w:themeColor="text1"/>
                <w:sz w:val="19"/>
              </w:rPr>
              <w:t>Haris v Bulldogs Rugby League Club Ltd</w:t>
            </w:r>
            <w:r w:rsidRPr="007A2AE1">
              <w:rPr>
                <w:color w:val="000000" w:themeColor="text1"/>
                <w:sz w:val="19"/>
              </w:rPr>
              <w:t xml:space="preserve"> [2006] Aust Torts Reports 81-838</w:t>
            </w:r>
          </w:p>
          <w:p w14:paraId="12F1167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29. </w:t>
            </w:r>
            <w:r w:rsidRPr="007A2AE1">
              <w:rPr>
                <w:i/>
                <w:color w:val="000000" w:themeColor="text1"/>
                <w:sz w:val="19"/>
              </w:rPr>
              <w:t>Harvey v PD</w:t>
            </w:r>
            <w:r w:rsidRPr="007A2AE1">
              <w:rPr>
                <w:color w:val="000000" w:themeColor="text1"/>
                <w:sz w:val="19"/>
              </w:rPr>
              <w:t xml:space="preserve"> (2004) 59 NSWLR 639</w:t>
            </w:r>
          </w:p>
          <w:p w14:paraId="45F792FF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30. </w:t>
            </w:r>
            <w:r w:rsidRPr="007A2AE1">
              <w:rPr>
                <w:i/>
                <w:color w:val="000000" w:themeColor="text1"/>
                <w:sz w:val="19"/>
              </w:rPr>
              <w:t>Hedley Byrne &amp; Co Ltd v Heller &amp; Partners Ltd</w:t>
            </w:r>
            <w:r w:rsidRPr="007A2AE1">
              <w:rPr>
                <w:color w:val="000000" w:themeColor="text1"/>
                <w:sz w:val="19"/>
              </w:rPr>
              <w:t xml:space="preserve"> [1964] AC 465</w:t>
            </w:r>
          </w:p>
          <w:p w14:paraId="45CF0A3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31. </w:t>
            </w:r>
            <w:r w:rsidRPr="007A2AE1">
              <w:rPr>
                <w:i/>
                <w:color w:val="000000" w:themeColor="text1"/>
                <w:sz w:val="19"/>
              </w:rPr>
              <w:t>Hill v Chief Constable of West Yorkshire</w:t>
            </w:r>
            <w:r w:rsidRPr="007A2AE1">
              <w:rPr>
                <w:color w:val="000000" w:themeColor="text1"/>
                <w:sz w:val="19"/>
              </w:rPr>
              <w:t xml:space="preserve"> [1989] AC 53</w:t>
            </w:r>
          </w:p>
          <w:p w14:paraId="32C7C80F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32. </w:t>
            </w:r>
            <w:r w:rsidRPr="007A2AE1">
              <w:rPr>
                <w:i/>
                <w:color w:val="000000" w:themeColor="text1"/>
                <w:sz w:val="19"/>
              </w:rPr>
              <w:t xml:space="preserve">Hollis v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Vabu</w:t>
            </w:r>
            <w:proofErr w:type="spellEnd"/>
            <w:r w:rsidRPr="007A2AE1">
              <w:rPr>
                <w:i/>
                <w:color w:val="000000" w:themeColor="text1"/>
                <w:sz w:val="19"/>
              </w:rPr>
              <w:t xml:space="preserve"> Pty Ltd</w:t>
            </w:r>
            <w:r w:rsidRPr="007A2AE1">
              <w:rPr>
                <w:color w:val="000000" w:themeColor="text1"/>
                <w:sz w:val="19"/>
              </w:rPr>
              <w:t xml:space="preserve"> (2001) 207 CLR 21</w:t>
            </w:r>
          </w:p>
          <w:p w14:paraId="3552A664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33. </w:t>
            </w:r>
            <w:r w:rsidRPr="007A2AE1">
              <w:rPr>
                <w:i/>
                <w:color w:val="000000" w:themeColor="text1"/>
                <w:sz w:val="19"/>
              </w:rPr>
              <w:t>Home Office v Dorset Yacht Co Ltd</w:t>
            </w:r>
            <w:r w:rsidRPr="007A2AE1">
              <w:rPr>
                <w:color w:val="000000" w:themeColor="text1"/>
                <w:sz w:val="19"/>
              </w:rPr>
              <w:t xml:space="preserve"> [1970] AC 1004</w:t>
            </w:r>
          </w:p>
          <w:p w14:paraId="3EC613FC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34. </w:t>
            </w:r>
            <w:r w:rsidRPr="007A2AE1">
              <w:rPr>
                <w:i/>
                <w:color w:val="000000" w:themeColor="text1"/>
                <w:sz w:val="19"/>
              </w:rPr>
              <w:t>Hughes v Lord Advocate</w:t>
            </w:r>
            <w:r w:rsidRPr="007A2AE1">
              <w:rPr>
                <w:color w:val="000000" w:themeColor="text1"/>
                <w:sz w:val="19"/>
              </w:rPr>
              <w:t xml:space="preserve"> [1963] AC 837</w:t>
            </w:r>
          </w:p>
          <w:p w14:paraId="4FF9733A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35.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Imbree</w:t>
            </w:r>
            <w:proofErr w:type="spellEnd"/>
            <w:r w:rsidRPr="007A2AE1">
              <w:rPr>
                <w:i/>
                <w:color w:val="000000" w:themeColor="text1"/>
                <w:sz w:val="19"/>
              </w:rPr>
              <w:t xml:space="preserve"> v McNeilly</w:t>
            </w:r>
            <w:r w:rsidRPr="007A2AE1">
              <w:rPr>
                <w:color w:val="000000" w:themeColor="text1"/>
                <w:sz w:val="19"/>
              </w:rPr>
              <w:t xml:space="preserve"> [2008] HCA 40</w:t>
            </w:r>
          </w:p>
          <w:p w14:paraId="2FC65941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36. </w:t>
            </w:r>
            <w:r w:rsidRPr="007A2AE1">
              <w:rPr>
                <w:i/>
                <w:color w:val="000000" w:themeColor="text1"/>
                <w:sz w:val="19"/>
              </w:rPr>
              <w:t>Jones v Bartlett</w:t>
            </w:r>
            <w:r w:rsidRPr="007A2AE1">
              <w:rPr>
                <w:color w:val="000000" w:themeColor="text1"/>
                <w:sz w:val="19"/>
              </w:rPr>
              <w:t xml:space="preserve"> (2000) 205 CLR 166</w:t>
            </w:r>
          </w:p>
          <w:p w14:paraId="675ADCA4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37. </w:t>
            </w:r>
            <w:r w:rsidRPr="007A2AE1">
              <w:rPr>
                <w:i/>
                <w:color w:val="000000" w:themeColor="text1"/>
                <w:sz w:val="19"/>
              </w:rPr>
              <w:t>Joslyn v Berryman</w:t>
            </w:r>
            <w:r w:rsidRPr="007A2AE1">
              <w:rPr>
                <w:color w:val="000000" w:themeColor="text1"/>
                <w:sz w:val="19"/>
              </w:rPr>
              <w:t xml:space="preserve"> (2003) 214 CLR 552</w:t>
            </w:r>
          </w:p>
          <w:p w14:paraId="23CF6B1A" w14:textId="13D20660" w:rsidR="009A3A23" w:rsidRPr="006F7146" w:rsidRDefault="009A3A23" w:rsidP="0023297D">
            <w:pPr>
              <w:spacing w:after="20"/>
              <w:rPr>
                <w:iCs/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38.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Kondis</w:t>
            </w:r>
            <w:proofErr w:type="spellEnd"/>
            <w:r w:rsidRPr="007A2AE1">
              <w:rPr>
                <w:i/>
                <w:color w:val="000000" w:themeColor="text1"/>
                <w:sz w:val="19"/>
              </w:rPr>
              <w:t xml:space="preserve"> v State Transport Authority</w:t>
            </w:r>
            <w:r w:rsidR="006F7146">
              <w:rPr>
                <w:i/>
                <w:color w:val="000000" w:themeColor="text1"/>
                <w:sz w:val="19"/>
              </w:rPr>
              <w:t xml:space="preserve"> </w:t>
            </w:r>
            <w:r w:rsidR="006F7146">
              <w:rPr>
                <w:iCs/>
                <w:color w:val="000000" w:themeColor="text1"/>
                <w:sz w:val="19"/>
              </w:rPr>
              <w:t xml:space="preserve">(1984) </w:t>
            </w:r>
            <w:r w:rsidR="00B04565">
              <w:rPr>
                <w:iCs/>
                <w:color w:val="000000" w:themeColor="text1"/>
                <w:sz w:val="19"/>
              </w:rPr>
              <w:t>154 CLR 672</w:t>
            </w:r>
          </w:p>
          <w:p w14:paraId="674C9105" w14:textId="77777777" w:rsidR="009A3A23" w:rsidRDefault="009A3A23" w:rsidP="0023297D">
            <w:pPr>
              <w:spacing w:after="20"/>
              <w:rPr>
                <w:color w:val="000000" w:themeColor="text1"/>
                <w:sz w:val="19"/>
              </w:rPr>
            </w:pPr>
            <w:r w:rsidRPr="007A2AE1">
              <w:rPr>
                <w:color w:val="000000" w:themeColor="text1"/>
                <w:sz w:val="19"/>
              </w:rPr>
              <w:t xml:space="preserve">39. </w:t>
            </w:r>
            <w:r w:rsidRPr="007A2AE1">
              <w:rPr>
                <w:i/>
                <w:color w:val="000000" w:themeColor="text1"/>
                <w:sz w:val="19"/>
              </w:rPr>
              <w:t>Mahony v J Kruschich (Demolitions) Pty Ltd</w:t>
            </w:r>
            <w:r w:rsidRPr="007A2AE1">
              <w:rPr>
                <w:color w:val="000000" w:themeColor="text1"/>
                <w:sz w:val="19"/>
              </w:rPr>
              <w:t xml:space="preserve"> (1985) 156 CLR 522</w:t>
            </w:r>
          </w:p>
          <w:p w14:paraId="7F645F14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40. </w:t>
            </w:r>
            <w:r w:rsidRPr="007A2AE1">
              <w:rPr>
                <w:i/>
                <w:color w:val="000000" w:themeColor="text1"/>
                <w:sz w:val="19"/>
              </w:rPr>
              <w:t xml:space="preserve">March v E &amp; MH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Stramare</w:t>
            </w:r>
            <w:proofErr w:type="spellEnd"/>
            <w:r w:rsidRPr="007A2AE1">
              <w:rPr>
                <w:i/>
                <w:color w:val="000000" w:themeColor="text1"/>
                <w:sz w:val="19"/>
              </w:rPr>
              <w:t xml:space="preserve"> Pty Ltd</w:t>
            </w:r>
            <w:r w:rsidRPr="007A2AE1">
              <w:rPr>
                <w:color w:val="000000" w:themeColor="text1"/>
                <w:sz w:val="19"/>
              </w:rPr>
              <w:t xml:space="preserve"> (1991) 171 CLR 506</w:t>
            </w:r>
          </w:p>
          <w:p w14:paraId="48A0828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41. </w:t>
            </w:r>
            <w:r w:rsidRPr="007A2AE1">
              <w:rPr>
                <w:i/>
                <w:color w:val="000000" w:themeColor="text1"/>
                <w:sz w:val="19"/>
              </w:rPr>
              <w:t>McHale v Watson</w:t>
            </w:r>
            <w:r w:rsidRPr="007A2AE1">
              <w:rPr>
                <w:color w:val="000000" w:themeColor="text1"/>
                <w:sz w:val="19"/>
              </w:rPr>
              <w:t xml:space="preserve"> (1966) 115 CLR 199</w:t>
            </w:r>
          </w:p>
          <w:p w14:paraId="50BCE723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42. </w:t>
            </w:r>
            <w:r w:rsidRPr="007A2AE1">
              <w:rPr>
                <w:i/>
                <w:color w:val="000000" w:themeColor="text1"/>
                <w:sz w:val="19"/>
              </w:rPr>
              <w:t xml:space="preserve">McKew v Holland &amp; Hannen &amp;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Cubitts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[1969] 3 All ER 1621</w:t>
            </w:r>
          </w:p>
          <w:p w14:paraId="79FBFEF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5302" w:type="dxa"/>
          </w:tcPr>
          <w:p w14:paraId="5371D825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43. </w:t>
            </w:r>
            <w:r w:rsidRPr="007A2AE1">
              <w:rPr>
                <w:i/>
                <w:color w:val="000000" w:themeColor="text1"/>
                <w:sz w:val="19"/>
              </w:rPr>
              <w:t>Miller v Miller</w:t>
            </w:r>
            <w:r w:rsidRPr="007A2AE1">
              <w:rPr>
                <w:color w:val="000000" w:themeColor="text1"/>
                <w:sz w:val="19"/>
              </w:rPr>
              <w:t xml:space="preserve"> (2011) 242 CLR 446</w:t>
            </w:r>
          </w:p>
          <w:p w14:paraId="517DF21C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44. </w:t>
            </w:r>
            <w:r w:rsidRPr="007A2AE1">
              <w:rPr>
                <w:i/>
                <w:color w:val="000000" w:themeColor="text1"/>
                <w:sz w:val="19"/>
              </w:rPr>
              <w:t xml:space="preserve">Modbury Triangle Shopping Centre Pty Ltd v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Anzil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(2000) 205 CLR 254</w:t>
            </w:r>
          </w:p>
          <w:p w14:paraId="67BE00E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45. </w:t>
            </w:r>
            <w:r w:rsidRPr="007A2AE1">
              <w:rPr>
                <w:i/>
                <w:color w:val="000000" w:themeColor="text1"/>
                <w:sz w:val="19"/>
              </w:rPr>
              <w:t>Mutual Life &amp; Citizens' Assurance Co v Evatt</w:t>
            </w:r>
            <w:r w:rsidRPr="007A2AE1">
              <w:rPr>
                <w:color w:val="000000" w:themeColor="text1"/>
                <w:sz w:val="19"/>
              </w:rPr>
              <w:t xml:space="preserve"> (1968) 122 CLR 556</w:t>
            </w:r>
          </w:p>
          <w:p w14:paraId="7F347002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46. </w:t>
            </w:r>
            <w:r w:rsidRPr="007A2AE1">
              <w:rPr>
                <w:i/>
                <w:color w:val="000000" w:themeColor="text1"/>
                <w:sz w:val="19"/>
              </w:rPr>
              <w:t>New South Wales v Godfrey</w:t>
            </w:r>
            <w:r w:rsidRPr="007A2AE1">
              <w:rPr>
                <w:color w:val="000000" w:themeColor="text1"/>
                <w:sz w:val="19"/>
              </w:rPr>
              <w:t xml:space="preserve"> [2004] NSWCA 113</w:t>
            </w:r>
          </w:p>
          <w:p w14:paraId="19B9E661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47. </w:t>
            </w:r>
            <w:r w:rsidRPr="007A2AE1">
              <w:rPr>
                <w:i/>
                <w:color w:val="000000" w:themeColor="text1"/>
                <w:sz w:val="19"/>
              </w:rPr>
              <w:t>Overseas Tankship (UK) Ltd v Morts Dock &amp; Engineering Co Ltd (The Wagon Mound No 1)</w:t>
            </w:r>
            <w:r w:rsidRPr="007A2AE1">
              <w:rPr>
                <w:color w:val="000000" w:themeColor="text1"/>
                <w:sz w:val="19"/>
              </w:rPr>
              <w:t xml:space="preserve"> [1961] 1 AC 388</w:t>
            </w:r>
          </w:p>
          <w:p w14:paraId="0BC7CF1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48. </w:t>
            </w:r>
            <w:r w:rsidRPr="007A2AE1">
              <w:rPr>
                <w:i/>
                <w:color w:val="000000" w:themeColor="text1"/>
                <w:sz w:val="19"/>
              </w:rPr>
              <w:t>Overseas Tankship (UK) Ltd v The Miller Steamship Co Pty Ltd (The Wagon Mound No 2)</w:t>
            </w:r>
            <w:r w:rsidRPr="007A2AE1">
              <w:rPr>
                <w:color w:val="000000" w:themeColor="text1"/>
                <w:sz w:val="19"/>
              </w:rPr>
              <w:t xml:space="preserve"> [1967] 1 AC 617</w:t>
            </w:r>
          </w:p>
          <w:p w14:paraId="0B5F58A8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49. </w:t>
            </w:r>
            <w:r w:rsidRPr="007A2AE1">
              <w:rPr>
                <w:i/>
                <w:color w:val="000000" w:themeColor="text1"/>
                <w:sz w:val="19"/>
              </w:rPr>
              <w:t>Paris v Stepney Borough Council</w:t>
            </w:r>
            <w:r w:rsidRPr="007A2AE1">
              <w:rPr>
                <w:color w:val="000000" w:themeColor="text1"/>
                <w:sz w:val="19"/>
              </w:rPr>
              <w:t xml:space="preserve"> [1951] AC 367</w:t>
            </w:r>
          </w:p>
          <w:p w14:paraId="63D8CF3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50. </w:t>
            </w:r>
            <w:r w:rsidRPr="007A2AE1">
              <w:rPr>
                <w:i/>
                <w:color w:val="000000" w:themeColor="text1"/>
                <w:sz w:val="19"/>
              </w:rPr>
              <w:t>Pennington v Norris</w:t>
            </w:r>
            <w:r w:rsidRPr="007A2AE1">
              <w:rPr>
                <w:color w:val="000000" w:themeColor="text1"/>
                <w:sz w:val="19"/>
              </w:rPr>
              <w:t xml:space="preserve"> (1956) 96 CLR 10</w:t>
            </w:r>
          </w:p>
          <w:p w14:paraId="0F9254F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51. </w:t>
            </w:r>
            <w:r w:rsidRPr="007A2AE1">
              <w:rPr>
                <w:i/>
                <w:color w:val="000000" w:themeColor="text1"/>
                <w:sz w:val="19"/>
              </w:rPr>
              <w:t xml:space="preserve">Perre v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Apand</w:t>
            </w:r>
            <w:proofErr w:type="spellEnd"/>
            <w:r w:rsidRPr="007A2AE1">
              <w:rPr>
                <w:i/>
                <w:color w:val="000000" w:themeColor="text1"/>
                <w:sz w:val="19"/>
              </w:rPr>
              <w:t xml:space="preserve"> Pty Ltd</w:t>
            </w:r>
            <w:r w:rsidRPr="007A2AE1">
              <w:rPr>
                <w:color w:val="000000" w:themeColor="text1"/>
                <w:sz w:val="19"/>
              </w:rPr>
              <w:t xml:space="preserve"> (1999) 198 CLR 180</w:t>
            </w:r>
          </w:p>
          <w:p w14:paraId="7BD13A8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52. </w:t>
            </w:r>
            <w:r w:rsidRPr="007A2AE1">
              <w:rPr>
                <w:i/>
                <w:color w:val="000000" w:themeColor="text1"/>
                <w:sz w:val="19"/>
              </w:rPr>
              <w:t>Peterkin v Tadros</w:t>
            </w:r>
            <w:r w:rsidRPr="007A2AE1">
              <w:rPr>
                <w:color w:val="000000" w:themeColor="text1"/>
                <w:sz w:val="19"/>
              </w:rPr>
              <w:t xml:space="preserve"> [2026] NSWSC 1185</w:t>
            </w:r>
          </w:p>
          <w:p w14:paraId="24BE2D0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53. </w:t>
            </w:r>
            <w:r w:rsidRPr="007A2AE1">
              <w:rPr>
                <w:i/>
                <w:color w:val="000000" w:themeColor="text1"/>
                <w:sz w:val="19"/>
              </w:rPr>
              <w:t>Prince Alfred College Inc v ADC</w:t>
            </w:r>
            <w:r w:rsidRPr="007A2AE1">
              <w:rPr>
                <w:color w:val="000000" w:themeColor="text1"/>
                <w:sz w:val="19"/>
              </w:rPr>
              <w:t xml:space="preserve"> [2016] HCA 37</w:t>
            </w:r>
          </w:p>
          <w:p w14:paraId="2ED10D14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54. </w:t>
            </w:r>
            <w:r w:rsidRPr="007A2AE1">
              <w:rPr>
                <w:i/>
                <w:color w:val="000000" w:themeColor="text1"/>
                <w:sz w:val="19"/>
              </w:rPr>
              <w:t>Rail Corporation NSW v Donald</w:t>
            </w:r>
            <w:r w:rsidRPr="007A2AE1">
              <w:rPr>
                <w:color w:val="000000" w:themeColor="text1"/>
                <w:sz w:val="19"/>
              </w:rPr>
              <w:t xml:space="preserve"> [2018] NSWCA 82</w:t>
            </w:r>
          </w:p>
          <w:p w14:paraId="24EF74F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55. </w:t>
            </w:r>
            <w:r w:rsidRPr="007A2AE1">
              <w:rPr>
                <w:i/>
                <w:color w:val="000000" w:themeColor="text1"/>
                <w:sz w:val="19"/>
              </w:rPr>
              <w:t>Roads and Traffic Authority of NSW v Dederer</w:t>
            </w:r>
            <w:r w:rsidRPr="007A2AE1">
              <w:rPr>
                <w:color w:val="000000" w:themeColor="text1"/>
                <w:sz w:val="19"/>
              </w:rPr>
              <w:t xml:space="preserve"> (2007) 234 CLR 330</w:t>
            </w:r>
          </w:p>
          <w:p w14:paraId="1166B9C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56. </w:t>
            </w:r>
            <w:r w:rsidRPr="007A2AE1">
              <w:rPr>
                <w:i/>
                <w:color w:val="000000" w:themeColor="text1"/>
                <w:sz w:val="19"/>
              </w:rPr>
              <w:t>Roads and Traffic Authority of NSW v Refrigerated Roadways Pty Ltd</w:t>
            </w:r>
            <w:r w:rsidRPr="007A2AE1">
              <w:rPr>
                <w:color w:val="000000" w:themeColor="text1"/>
                <w:sz w:val="19"/>
              </w:rPr>
              <w:t xml:space="preserve"> [2009] NSWCA 263</w:t>
            </w:r>
          </w:p>
          <w:p w14:paraId="2CF24B9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57. </w:t>
            </w:r>
            <w:r w:rsidRPr="007A2AE1">
              <w:rPr>
                <w:i/>
                <w:color w:val="000000" w:themeColor="text1"/>
                <w:sz w:val="19"/>
              </w:rPr>
              <w:t>Rogers v Whitaker</w:t>
            </w:r>
            <w:r w:rsidRPr="007A2AE1">
              <w:rPr>
                <w:color w:val="000000" w:themeColor="text1"/>
                <w:sz w:val="19"/>
              </w:rPr>
              <w:t xml:space="preserve"> (1992) 175 CLR 479</w:t>
            </w:r>
          </w:p>
          <w:p w14:paraId="664B4F4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58. </w:t>
            </w:r>
            <w:r w:rsidRPr="007A2AE1">
              <w:rPr>
                <w:i/>
                <w:color w:val="000000" w:themeColor="text1"/>
                <w:sz w:val="19"/>
              </w:rPr>
              <w:t>Romeo v Conservation Commission (NT)</w:t>
            </w:r>
            <w:r w:rsidRPr="007A2AE1">
              <w:rPr>
                <w:color w:val="000000" w:themeColor="text1"/>
                <w:sz w:val="19"/>
              </w:rPr>
              <w:t xml:space="preserve"> (1998) 192 CLR 431</w:t>
            </w:r>
          </w:p>
          <w:p w14:paraId="722C3133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59. </w:t>
            </w:r>
            <w:r w:rsidRPr="007A2AE1">
              <w:rPr>
                <w:i/>
                <w:color w:val="000000" w:themeColor="text1"/>
                <w:sz w:val="19"/>
              </w:rPr>
              <w:t>Rootes v Shelton</w:t>
            </w:r>
            <w:r w:rsidRPr="007A2AE1">
              <w:rPr>
                <w:color w:val="000000" w:themeColor="text1"/>
                <w:sz w:val="19"/>
              </w:rPr>
              <w:t xml:space="preserve"> (1967) 116 CLR 383</w:t>
            </w:r>
          </w:p>
          <w:p w14:paraId="2468616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60. </w:t>
            </w:r>
            <w:r w:rsidRPr="007A2AE1">
              <w:rPr>
                <w:i/>
                <w:color w:val="000000" w:themeColor="text1"/>
                <w:sz w:val="19"/>
              </w:rPr>
              <w:t>Shaddock &amp; Associates Pty Ltd v Parramatta City Council</w:t>
            </w:r>
            <w:r w:rsidRPr="007A2AE1">
              <w:rPr>
                <w:color w:val="000000" w:themeColor="text1"/>
                <w:sz w:val="19"/>
              </w:rPr>
              <w:t xml:space="preserve"> (1981) 150 CLR 225</w:t>
            </w:r>
          </w:p>
          <w:p w14:paraId="536D40DF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61. </w:t>
            </w:r>
            <w:r w:rsidRPr="007A2AE1">
              <w:rPr>
                <w:i/>
                <w:color w:val="000000" w:themeColor="text1"/>
                <w:sz w:val="19"/>
              </w:rPr>
              <w:t>Smith v Leech Brain &amp; Co Ltd</w:t>
            </w:r>
            <w:r w:rsidRPr="007A2AE1">
              <w:rPr>
                <w:color w:val="000000" w:themeColor="text1"/>
                <w:sz w:val="19"/>
              </w:rPr>
              <w:t xml:space="preserve"> [1962] 2 QB 405; [1961] 3 All ER 1159</w:t>
            </w:r>
          </w:p>
          <w:p w14:paraId="215E9B68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62. </w:t>
            </w:r>
            <w:r w:rsidRPr="007A2AE1">
              <w:rPr>
                <w:i/>
                <w:color w:val="000000" w:themeColor="text1"/>
                <w:sz w:val="19"/>
              </w:rPr>
              <w:t xml:space="preserve">Smith v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Leurs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(1945) 70 CLR 256</w:t>
            </w:r>
          </w:p>
          <w:p w14:paraId="457CA9F1" w14:textId="77777777" w:rsidR="009A3A23" w:rsidRPr="007A2AE1" w:rsidRDefault="009A3A23" w:rsidP="0023297D">
            <w:pPr>
              <w:tabs>
                <w:tab w:val="left" w:pos="4203"/>
              </w:tabs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63. </w:t>
            </w:r>
            <w:r w:rsidRPr="007A2AE1">
              <w:rPr>
                <w:i/>
                <w:color w:val="000000" w:themeColor="text1"/>
                <w:sz w:val="19"/>
              </w:rPr>
              <w:t>State Rail Authority of NSW v Chu</w:t>
            </w:r>
            <w:r w:rsidRPr="007A2AE1">
              <w:rPr>
                <w:color w:val="000000" w:themeColor="text1"/>
                <w:sz w:val="19"/>
              </w:rPr>
              <w:t xml:space="preserve"> [2008] Aust Torts Reports 81-940</w:t>
            </w:r>
          </w:p>
          <w:p w14:paraId="5A904F2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64. </w:t>
            </w:r>
            <w:r w:rsidRPr="007A2AE1">
              <w:rPr>
                <w:i/>
                <w:color w:val="000000" w:themeColor="text1"/>
                <w:sz w:val="19"/>
              </w:rPr>
              <w:t xml:space="preserve">State Rail Authority of NSW v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Wiegold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(1991) 25 NSWLR 500</w:t>
            </w:r>
          </w:p>
          <w:p w14:paraId="6D3870E3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65. </w:t>
            </w:r>
            <w:r w:rsidRPr="007A2AE1">
              <w:rPr>
                <w:i/>
                <w:color w:val="000000" w:themeColor="text1"/>
                <w:sz w:val="19"/>
              </w:rPr>
              <w:t xml:space="preserve">Stephenson v Waite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Tileman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[1973] 1 NZLR 152</w:t>
            </w:r>
          </w:p>
          <w:p w14:paraId="294FB4BE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66. </w:t>
            </w:r>
            <w:r w:rsidRPr="007A2AE1">
              <w:rPr>
                <w:i/>
                <w:color w:val="000000" w:themeColor="text1"/>
                <w:sz w:val="19"/>
              </w:rPr>
              <w:t>Strong v Woolworths Ltd</w:t>
            </w:r>
            <w:r w:rsidRPr="007A2AE1">
              <w:rPr>
                <w:color w:val="000000" w:themeColor="text1"/>
                <w:sz w:val="19"/>
              </w:rPr>
              <w:t xml:space="preserve"> (2012) 246 CLR 182</w:t>
            </w:r>
          </w:p>
          <w:p w14:paraId="71D5B5A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67. </w:t>
            </w:r>
            <w:r w:rsidRPr="007A2AE1">
              <w:rPr>
                <w:i/>
                <w:color w:val="000000" w:themeColor="text1"/>
                <w:sz w:val="19"/>
              </w:rPr>
              <w:t>Sullivan v Moody</w:t>
            </w:r>
            <w:r w:rsidRPr="007A2AE1">
              <w:rPr>
                <w:color w:val="000000" w:themeColor="text1"/>
                <w:sz w:val="19"/>
              </w:rPr>
              <w:t xml:space="preserve"> (2001) 207 CLR 562</w:t>
            </w:r>
          </w:p>
          <w:p w14:paraId="2EA7100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68. </w:t>
            </w:r>
            <w:r w:rsidRPr="007A2AE1">
              <w:rPr>
                <w:i/>
                <w:color w:val="000000" w:themeColor="text1"/>
                <w:sz w:val="19"/>
              </w:rPr>
              <w:t>Sutherland Shire Council v Heyman</w:t>
            </w:r>
            <w:r w:rsidRPr="007A2AE1">
              <w:rPr>
                <w:color w:val="000000" w:themeColor="text1"/>
                <w:sz w:val="19"/>
              </w:rPr>
              <w:t xml:space="preserve"> (1985) 157 CLR 424</w:t>
            </w:r>
          </w:p>
          <w:p w14:paraId="5A1EAB24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69. </w:t>
            </w:r>
            <w:r w:rsidRPr="007A2AE1">
              <w:rPr>
                <w:i/>
                <w:color w:val="000000" w:themeColor="text1"/>
                <w:sz w:val="19"/>
              </w:rPr>
              <w:t>Sweeney v Boylan Nominees Pty Ltd</w:t>
            </w:r>
            <w:r w:rsidRPr="007A2AE1">
              <w:rPr>
                <w:color w:val="000000" w:themeColor="text1"/>
                <w:sz w:val="19"/>
              </w:rPr>
              <w:t xml:space="preserve"> (2006) 226 CLR 161</w:t>
            </w:r>
          </w:p>
          <w:p w14:paraId="659872AC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70. </w:t>
            </w:r>
            <w:r w:rsidRPr="007A2AE1">
              <w:rPr>
                <w:i/>
                <w:color w:val="000000" w:themeColor="text1"/>
                <w:sz w:val="19"/>
              </w:rPr>
              <w:t xml:space="preserve">Tabet v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Gett</w:t>
            </w:r>
            <w:proofErr w:type="spellEnd"/>
            <w:r w:rsidRPr="007A2AE1">
              <w:rPr>
                <w:color w:val="000000" w:themeColor="text1"/>
                <w:sz w:val="19"/>
              </w:rPr>
              <w:t xml:space="preserve"> (2010) 240 CLR 537</w:t>
            </w:r>
          </w:p>
          <w:p w14:paraId="24740E3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71. </w:t>
            </w:r>
            <w:r w:rsidRPr="007A2AE1">
              <w:rPr>
                <w:i/>
                <w:color w:val="000000" w:themeColor="text1"/>
                <w:sz w:val="19"/>
              </w:rPr>
              <w:t>Tame v New South Wales; Annetts v Australian Stations Pty Ltd</w:t>
            </w:r>
            <w:r w:rsidRPr="007A2AE1">
              <w:rPr>
                <w:color w:val="000000" w:themeColor="text1"/>
                <w:sz w:val="19"/>
              </w:rPr>
              <w:t xml:space="preserve"> (2002) 211 CLR 317</w:t>
            </w:r>
          </w:p>
          <w:p w14:paraId="13525D1A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72. </w:t>
            </w:r>
            <w:r w:rsidRPr="007A2AE1">
              <w:rPr>
                <w:i/>
                <w:color w:val="000000" w:themeColor="text1"/>
                <w:sz w:val="19"/>
              </w:rPr>
              <w:t xml:space="preserve">Tapp v Australian Bushmen's </w:t>
            </w:r>
            <w:proofErr w:type="spellStart"/>
            <w:r w:rsidRPr="007A2AE1">
              <w:rPr>
                <w:i/>
                <w:color w:val="000000" w:themeColor="text1"/>
                <w:sz w:val="19"/>
              </w:rPr>
              <w:t>Campdraft</w:t>
            </w:r>
            <w:proofErr w:type="spellEnd"/>
            <w:r w:rsidRPr="007A2AE1">
              <w:rPr>
                <w:i/>
                <w:color w:val="000000" w:themeColor="text1"/>
                <w:sz w:val="19"/>
              </w:rPr>
              <w:t xml:space="preserve"> &amp; Rodeo Association Ltd</w:t>
            </w:r>
            <w:r w:rsidRPr="007A2AE1">
              <w:rPr>
                <w:color w:val="000000" w:themeColor="text1"/>
                <w:sz w:val="19"/>
              </w:rPr>
              <w:t xml:space="preserve"> (2022) 273 CLR 454</w:t>
            </w:r>
          </w:p>
          <w:p w14:paraId="59CA715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73. </w:t>
            </w:r>
            <w:r w:rsidRPr="007A2AE1">
              <w:rPr>
                <w:i/>
                <w:color w:val="000000" w:themeColor="text1"/>
                <w:sz w:val="19"/>
              </w:rPr>
              <w:t>Wallace v Kam</w:t>
            </w:r>
            <w:r w:rsidRPr="007A2AE1">
              <w:rPr>
                <w:color w:val="000000" w:themeColor="text1"/>
                <w:sz w:val="19"/>
              </w:rPr>
              <w:t xml:space="preserve"> (2013) 250 CLR 375</w:t>
            </w:r>
          </w:p>
          <w:p w14:paraId="466B91C4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74. </w:t>
            </w:r>
            <w:r w:rsidRPr="007A2AE1">
              <w:rPr>
                <w:i/>
                <w:color w:val="000000" w:themeColor="text1"/>
                <w:sz w:val="19"/>
              </w:rPr>
              <w:t>Wicks v State Rail Authority (NSW); Sheehan v State Rail Authority (NSW)</w:t>
            </w:r>
            <w:r w:rsidRPr="007A2AE1">
              <w:rPr>
                <w:color w:val="000000" w:themeColor="text1"/>
                <w:sz w:val="19"/>
              </w:rPr>
              <w:t xml:space="preserve"> (2010) 241 CLR 60</w:t>
            </w:r>
          </w:p>
          <w:p w14:paraId="27C3E0A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75. </w:t>
            </w:r>
            <w:r w:rsidRPr="007A2AE1">
              <w:rPr>
                <w:i/>
                <w:color w:val="000000" w:themeColor="text1"/>
                <w:sz w:val="19"/>
              </w:rPr>
              <w:t>Woods v Multi-Sport Holdings</w:t>
            </w:r>
            <w:r w:rsidRPr="007A2AE1">
              <w:rPr>
                <w:color w:val="000000" w:themeColor="text1"/>
                <w:sz w:val="19"/>
              </w:rPr>
              <w:t xml:space="preserve"> (2002) 208 CLR 460</w:t>
            </w:r>
          </w:p>
          <w:p w14:paraId="208E0EF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76. </w:t>
            </w:r>
            <w:r w:rsidRPr="007A2AE1">
              <w:rPr>
                <w:i/>
                <w:color w:val="000000" w:themeColor="text1"/>
                <w:sz w:val="19"/>
              </w:rPr>
              <w:t>Woolcock Street Investments Pty Ltd v CDG Pty Ltd</w:t>
            </w:r>
            <w:r w:rsidRPr="007A2AE1">
              <w:rPr>
                <w:color w:val="000000" w:themeColor="text1"/>
                <w:sz w:val="19"/>
              </w:rPr>
              <w:t xml:space="preserve"> (2004) 216 CLR 515</w:t>
            </w:r>
          </w:p>
          <w:p w14:paraId="04E18263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color w:val="000000" w:themeColor="text1"/>
                <w:sz w:val="19"/>
              </w:rPr>
              <w:t xml:space="preserve">77. </w:t>
            </w:r>
            <w:r w:rsidRPr="007A2AE1">
              <w:rPr>
                <w:i/>
                <w:color w:val="000000" w:themeColor="text1"/>
                <w:sz w:val="19"/>
              </w:rPr>
              <w:t>Wyong Shire Council v Shirt</w:t>
            </w:r>
            <w:r w:rsidRPr="007A2AE1">
              <w:rPr>
                <w:color w:val="000000" w:themeColor="text1"/>
                <w:sz w:val="19"/>
              </w:rPr>
              <w:t xml:space="preserve"> (1980) 146 CLR 40</w:t>
            </w:r>
          </w:p>
        </w:tc>
      </w:tr>
    </w:tbl>
    <w:p w14:paraId="5A74F81C" w14:textId="77777777" w:rsidR="009A3A23" w:rsidRPr="007A2AE1" w:rsidRDefault="009A3A23" w:rsidP="009A3A23">
      <w:pPr>
        <w:spacing w:before="200" w:after="60"/>
        <w:rPr>
          <w:color w:val="000000" w:themeColor="text1"/>
        </w:rPr>
      </w:pPr>
      <w:r w:rsidRPr="007A2AE1">
        <w:rPr>
          <w:b/>
          <w:color w:val="000000" w:themeColor="text1"/>
          <w:sz w:val="21"/>
        </w:rPr>
        <w:lastRenderedPageBreak/>
        <w:t>LEGISLATION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9A3A23" w:rsidRPr="007A2AE1" w14:paraId="1362745E" w14:textId="77777777" w:rsidTr="0023297D">
        <w:tc>
          <w:tcPr>
            <w:tcW w:w="5046" w:type="dxa"/>
          </w:tcPr>
          <w:p w14:paraId="545F2FEC" w14:textId="77777777" w:rsidR="009A3A23" w:rsidRPr="007A2AE1" w:rsidRDefault="009A3A23" w:rsidP="0023297D">
            <w:pPr>
              <w:spacing w:before="100" w:after="20"/>
              <w:rPr>
                <w:color w:val="000000" w:themeColor="text1"/>
              </w:rPr>
            </w:pPr>
            <w:r w:rsidRPr="007A2AE1">
              <w:rPr>
                <w:b/>
                <w:i/>
                <w:iCs/>
                <w:color w:val="000000" w:themeColor="text1"/>
                <w:sz w:val="20"/>
              </w:rPr>
              <w:t>Civil Liability Act 2002</w:t>
            </w:r>
            <w:r w:rsidRPr="007A2AE1">
              <w:rPr>
                <w:b/>
                <w:color w:val="000000" w:themeColor="text1"/>
                <w:sz w:val="20"/>
              </w:rPr>
              <w:t xml:space="preserve"> (NSW)</w:t>
            </w:r>
          </w:p>
          <w:p w14:paraId="62BE6432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1 Preliminary</w:t>
            </w:r>
          </w:p>
          <w:p w14:paraId="3D16CED8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3B(1)(a), (b), (f)-(g); s 3B(2)(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a)</w:t>
            </w:r>
            <w:r w:rsidRPr="007A2AE1">
              <w:rPr>
                <w:color w:val="000000" w:themeColor="text1"/>
                <w:sz w:val="19"/>
              </w:rPr>
              <w:t xml:space="preserve">  Civil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liability excluded from Act</w:t>
            </w:r>
          </w:p>
          <w:p w14:paraId="2F0A17E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3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C</w:t>
            </w:r>
            <w:r w:rsidRPr="007A2AE1">
              <w:rPr>
                <w:color w:val="000000" w:themeColor="text1"/>
                <w:sz w:val="19"/>
              </w:rPr>
              <w:t xml:space="preserve">  Act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operates to exclude or limit vicarious liability</w:t>
            </w:r>
          </w:p>
          <w:p w14:paraId="3143ADD2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1A Negligence</w:t>
            </w:r>
          </w:p>
          <w:p w14:paraId="0C700DE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>Division 1 Preliminary</w:t>
            </w:r>
          </w:p>
          <w:p w14:paraId="41D2551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5</w:t>
            </w:r>
            <w:r w:rsidRPr="007A2AE1">
              <w:rPr>
                <w:color w:val="000000" w:themeColor="text1"/>
                <w:sz w:val="19"/>
              </w:rPr>
              <w:t xml:space="preserve">  Definitions</w:t>
            </w:r>
            <w:proofErr w:type="gramEnd"/>
          </w:p>
          <w:p w14:paraId="3D17756D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A</w:t>
            </w:r>
            <w:r w:rsidRPr="007A2AE1">
              <w:rPr>
                <w:color w:val="000000" w:themeColor="text1"/>
                <w:sz w:val="19"/>
              </w:rPr>
              <w:t xml:space="preserve">  Application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Part</w:t>
            </w:r>
          </w:p>
          <w:p w14:paraId="4800AC2A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>Division 2 Duty of care</w:t>
            </w:r>
          </w:p>
          <w:p w14:paraId="5CD9B1B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B</w:t>
            </w:r>
            <w:r w:rsidRPr="007A2AE1">
              <w:rPr>
                <w:color w:val="000000" w:themeColor="text1"/>
                <w:sz w:val="19"/>
              </w:rPr>
              <w:t xml:space="preserve">  General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principles</w:t>
            </w:r>
          </w:p>
          <w:p w14:paraId="2684310C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C</w:t>
            </w:r>
            <w:r w:rsidRPr="007A2AE1">
              <w:rPr>
                <w:color w:val="000000" w:themeColor="text1"/>
                <w:sz w:val="19"/>
              </w:rPr>
              <w:t xml:space="preserve">  Other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principles</w:t>
            </w:r>
          </w:p>
          <w:p w14:paraId="385A523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>Division 3 Causation</w:t>
            </w:r>
          </w:p>
          <w:p w14:paraId="7C11761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D</w:t>
            </w:r>
            <w:r w:rsidRPr="007A2AE1">
              <w:rPr>
                <w:color w:val="000000" w:themeColor="text1"/>
                <w:sz w:val="19"/>
              </w:rPr>
              <w:t xml:space="preserve">  General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principles</w:t>
            </w:r>
          </w:p>
          <w:p w14:paraId="44ECA70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E</w:t>
            </w:r>
            <w:r w:rsidRPr="007A2AE1">
              <w:rPr>
                <w:color w:val="000000" w:themeColor="text1"/>
                <w:sz w:val="19"/>
              </w:rPr>
              <w:t xml:space="preserve">  Onus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proof</w:t>
            </w:r>
          </w:p>
          <w:p w14:paraId="45D07A74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>Division 4 Assumption of risk</w:t>
            </w:r>
          </w:p>
          <w:p w14:paraId="69F695D8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F</w:t>
            </w:r>
            <w:r w:rsidRPr="007A2AE1">
              <w:rPr>
                <w:color w:val="000000" w:themeColor="text1"/>
                <w:sz w:val="19"/>
              </w:rPr>
              <w:t xml:space="preserve">  Meaning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“obvious risk”</w:t>
            </w:r>
          </w:p>
          <w:p w14:paraId="33DF7A4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G</w:t>
            </w:r>
            <w:r w:rsidRPr="007A2AE1">
              <w:rPr>
                <w:color w:val="000000" w:themeColor="text1"/>
                <w:sz w:val="19"/>
              </w:rPr>
              <w:t xml:space="preserve">  Injured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persons presumed to be aware of obvious risks</w:t>
            </w:r>
          </w:p>
          <w:p w14:paraId="1F62C478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H</w:t>
            </w:r>
            <w:r w:rsidRPr="007A2AE1">
              <w:rPr>
                <w:color w:val="000000" w:themeColor="text1"/>
                <w:sz w:val="19"/>
              </w:rPr>
              <w:t xml:space="preserve">  No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proactive duty to warn of obvious risk</w:t>
            </w:r>
          </w:p>
          <w:p w14:paraId="2B17FEC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I</w:t>
            </w:r>
            <w:r w:rsidRPr="007A2AE1">
              <w:rPr>
                <w:color w:val="000000" w:themeColor="text1"/>
                <w:sz w:val="19"/>
              </w:rPr>
              <w:t xml:space="preserve">  No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liability for materialisation of inherent risk</w:t>
            </w:r>
          </w:p>
          <w:p w14:paraId="52968B5C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>Division 5 Recreational activities</w:t>
            </w:r>
          </w:p>
          <w:p w14:paraId="746D2B8D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K</w:t>
            </w:r>
            <w:r w:rsidRPr="007A2AE1">
              <w:rPr>
                <w:color w:val="000000" w:themeColor="text1"/>
                <w:sz w:val="19"/>
              </w:rPr>
              <w:t xml:space="preserve">  Definitions</w:t>
            </w:r>
            <w:proofErr w:type="gramEnd"/>
          </w:p>
          <w:p w14:paraId="1B2CA5FA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L</w:t>
            </w:r>
            <w:r w:rsidRPr="007A2AE1">
              <w:rPr>
                <w:color w:val="000000" w:themeColor="text1"/>
                <w:sz w:val="19"/>
              </w:rPr>
              <w:t xml:space="preserve">  No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liability for harm suffered from obvious risks of dangerous recreational activities</w:t>
            </w:r>
          </w:p>
          <w:p w14:paraId="1AE834ED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5M</w:t>
            </w:r>
            <w:r w:rsidRPr="007A2AE1">
              <w:rPr>
                <w:color w:val="000000" w:themeColor="text1"/>
                <w:sz w:val="19"/>
              </w:rPr>
              <w:t xml:space="preserve">  No duty of care for recreational activity where risk warning</w:t>
            </w:r>
          </w:p>
          <w:p w14:paraId="5943180D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>Division 6 Professional negligence</w:t>
            </w:r>
          </w:p>
          <w:p w14:paraId="7DFE8E2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O</w:t>
            </w:r>
            <w:r w:rsidRPr="007A2AE1">
              <w:rPr>
                <w:color w:val="000000" w:themeColor="text1"/>
                <w:sz w:val="19"/>
              </w:rPr>
              <w:t xml:space="preserve">  Standard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care for professionals</w:t>
            </w:r>
          </w:p>
          <w:p w14:paraId="29A0496F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P</w:t>
            </w:r>
            <w:r w:rsidRPr="007A2AE1">
              <w:rPr>
                <w:color w:val="000000" w:themeColor="text1"/>
                <w:sz w:val="19"/>
              </w:rPr>
              <w:t xml:space="preserve">  Division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does not apply to duty to warn of risk</w:t>
            </w:r>
          </w:p>
          <w:p w14:paraId="052DE3F2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 xml:space="preserve">Division 7 </w:t>
            </w:r>
            <w:proofErr w:type="gramStart"/>
            <w:r w:rsidRPr="007A2AE1">
              <w:rPr>
                <w:b/>
                <w:i/>
                <w:color w:val="000000" w:themeColor="text1"/>
                <w:sz w:val="18"/>
              </w:rPr>
              <w:t>Non-delegable</w:t>
            </w:r>
            <w:proofErr w:type="gramEnd"/>
            <w:r w:rsidRPr="007A2AE1">
              <w:rPr>
                <w:b/>
                <w:i/>
                <w:color w:val="000000" w:themeColor="text1"/>
                <w:sz w:val="18"/>
              </w:rPr>
              <w:t xml:space="preserve"> duties and vicarious liability</w:t>
            </w:r>
          </w:p>
          <w:p w14:paraId="4C8E6C5E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Q</w:t>
            </w:r>
            <w:r w:rsidRPr="007A2AE1">
              <w:rPr>
                <w:color w:val="000000" w:themeColor="text1"/>
                <w:sz w:val="19"/>
              </w:rPr>
              <w:t xml:space="preserve">  Liability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based on non-delegable duty</w:t>
            </w:r>
          </w:p>
          <w:p w14:paraId="0EE0277F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>Division 8 Contributory negligence</w:t>
            </w:r>
          </w:p>
          <w:p w14:paraId="4857E25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R</w:t>
            </w:r>
            <w:r w:rsidRPr="007A2AE1">
              <w:rPr>
                <w:color w:val="000000" w:themeColor="text1"/>
                <w:sz w:val="19"/>
              </w:rPr>
              <w:t xml:space="preserve">  Standard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contributory negligence</w:t>
            </w:r>
          </w:p>
          <w:p w14:paraId="6E930E13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5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S</w:t>
            </w:r>
            <w:r w:rsidRPr="007A2AE1">
              <w:rPr>
                <w:color w:val="000000" w:themeColor="text1"/>
                <w:sz w:val="19"/>
              </w:rPr>
              <w:t xml:space="preserve">  Contributory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negligence can defeat claim</w:t>
            </w:r>
          </w:p>
          <w:p w14:paraId="1A8FF361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1B Child abuse—liability of organisations</w:t>
            </w:r>
          </w:p>
          <w:p w14:paraId="1F78891C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>Division 3 Vicarious liability of organisations</w:t>
            </w:r>
          </w:p>
          <w:p w14:paraId="6E30CBD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6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G</w:t>
            </w:r>
            <w:r w:rsidRPr="007A2AE1">
              <w:rPr>
                <w:color w:val="000000" w:themeColor="text1"/>
                <w:sz w:val="19"/>
              </w:rPr>
              <w:t xml:space="preserve">  Employees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include persons exercising functions akin to employees</w:t>
            </w:r>
          </w:p>
          <w:p w14:paraId="6108DAAF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6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H</w:t>
            </w:r>
            <w:r w:rsidRPr="007A2AE1">
              <w:rPr>
                <w:color w:val="000000" w:themeColor="text1"/>
                <w:sz w:val="19"/>
              </w:rPr>
              <w:t xml:space="preserve">  Organisations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vicariously liable for child abuse perpetrated by employees</w:t>
            </w:r>
          </w:p>
        </w:tc>
        <w:tc>
          <w:tcPr>
            <w:tcW w:w="5046" w:type="dxa"/>
          </w:tcPr>
          <w:p w14:paraId="2BBA54DA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3 Mental harm</w:t>
            </w:r>
          </w:p>
          <w:p w14:paraId="2655EA8A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27</w:t>
            </w:r>
            <w:r w:rsidRPr="007A2AE1">
              <w:rPr>
                <w:color w:val="000000" w:themeColor="text1"/>
                <w:sz w:val="19"/>
              </w:rPr>
              <w:t xml:space="preserve">  Definitions</w:t>
            </w:r>
            <w:proofErr w:type="gramEnd"/>
          </w:p>
          <w:p w14:paraId="49138494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29</w:t>
            </w:r>
            <w:r w:rsidRPr="007A2AE1">
              <w:rPr>
                <w:color w:val="000000" w:themeColor="text1"/>
                <w:sz w:val="19"/>
              </w:rPr>
              <w:t xml:space="preserve">  Personal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injury arising from mental or nervous shock</w:t>
            </w:r>
          </w:p>
          <w:p w14:paraId="0CD1F072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30</w:t>
            </w:r>
            <w:r w:rsidRPr="007A2AE1">
              <w:rPr>
                <w:color w:val="000000" w:themeColor="text1"/>
                <w:sz w:val="19"/>
              </w:rPr>
              <w:t xml:space="preserve">  Limitation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on recovery for pure mental harm arising from shock</w:t>
            </w:r>
          </w:p>
          <w:p w14:paraId="6D01EE3F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31</w:t>
            </w:r>
            <w:r w:rsidRPr="007A2AE1">
              <w:rPr>
                <w:color w:val="000000" w:themeColor="text1"/>
                <w:sz w:val="19"/>
              </w:rPr>
              <w:t xml:space="preserve">  Pure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mental harm—liability only for recognised psychiatric illness</w:t>
            </w:r>
          </w:p>
          <w:p w14:paraId="7E1DE6DC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32</w:t>
            </w:r>
            <w:r w:rsidRPr="007A2AE1">
              <w:rPr>
                <w:color w:val="000000" w:themeColor="text1"/>
                <w:sz w:val="19"/>
              </w:rPr>
              <w:t xml:space="preserve">  Mental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harm—duty of care</w:t>
            </w:r>
          </w:p>
          <w:p w14:paraId="5C2E8F6A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4 Proportionate liability</w:t>
            </w:r>
          </w:p>
          <w:p w14:paraId="0140BB5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34</w:t>
            </w:r>
            <w:r w:rsidRPr="007A2AE1">
              <w:rPr>
                <w:color w:val="000000" w:themeColor="text1"/>
                <w:sz w:val="19"/>
              </w:rPr>
              <w:t xml:space="preserve">  Application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Part</w:t>
            </w:r>
          </w:p>
          <w:p w14:paraId="2B5FA65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35</w:t>
            </w:r>
            <w:r w:rsidRPr="007A2AE1">
              <w:rPr>
                <w:color w:val="000000" w:themeColor="text1"/>
                <w:sz w:val="19"/>
              </w:rPr>
              <w:t xml:space="preserve">  Proportionate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liability for apportionable claims</w:t>
            </w:r>
          </w:p>
          <w:p w14:paraId="0F7C1D43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5 Liability of public and other authorities</w:t>
            </w:r>
          </w:p>
          <w:p w14:paraId="277B5C49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41</w:t>
            </w:r>
            <w:r w:rsidRPr="007A2AE1">
              <w:rPr>
                <w:color w:val="000000" w:themeColor="text1"/>
                <w:sz w:val="19"/>
              </w:rPr>
              <w:t xml:space="preserve">  Definitions</w:t>
            </w:r>
            <w:proofErr w:type="gramEnd"/>
          </w:p>
          <w:p w14:paraId="42901C8C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42</w:t>
            </w:r>
            <w:r w:rsidRPr="007A2AE1">
              <w:rPr>
                <w:color w:val="000000" w:themeColor="text1"/>
                <w:sz w:val="19"/>
              </w:rPr>
              <w:t xml:space="preserve">  Principles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concerning resources, responsibilities etc of public or other authorities</w:t>
            </w:r>
          </w:p>
          <w:p w14:paraId="2DA3F5A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43</w:t>
            </w:r>
            <w:r w:rsidRPr="007A2AE1">
              <w:rPr>
                <w:color w:val="000000" w:themeColor="text1"/>
                <w:sz w:val="19"/>
              </w:rPr>
              <w:t xml:space="preserve">  Proceedings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against public or other authorities based on breach of statutory duty</w:t>
            </w:r>
          </w:p>
          <w:p w14:paraId="0613A7D1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s 43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A</w:t>
            </w:r>
            <w:r w:rsidRPr="007A2AE1">
              <w:rPr>
                <w:color w:val="000000" w:themeColor="text1"/>
                <w:sz w:val="19"/>
              </w:rPr>
              <w:t xml:space="preserve">  Proceedings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against public or other authorities for the exercise of special statutory powers</w:t>
            </w:r>
          </w:p>
          <w:p w14:paraId="3B19AD7B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44</w:t>
            </w:r>
            <w:r w:rsidRPr="007A2AE1">
              <w:rPr>
                <w:color w:val="000000" w:themeColor="text1"/>
                <w:sz w:val="19"/>
              </w:rPr>
              <w:t xml:space="preserve">  When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public or other authority not liable for failure to exercise regulatory functions</w:t>
            </w:r>
          </w:p>
          <w:p w14:paraId="63211622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45</w:t>
            </w:r>
            <w:r w:rsidRPr="007A2AE1">
              <w:rPr>
                <w:color w:val="000000" w:themeColor="text1"/>
                <w:sz w:val="19"/>
              </w:rPr>
              <w:t xml:space="preserve">  Special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non-feasance protection for roads authorities</w:t>
            </w:r>
          </w:p>
          <w:p w14:paraId="075AF703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46</w:t>
            </w:r>
            <w:r w:rsidRPr="007A2AE1">
              <w:rPr>
                <w:color w:val="000000" w:themeColor="text1"/>
                <w:sz w:val="19"/>
              </w:rPr>
              <w:t xml:space="preserve">  Exercise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function or decision to exercise does not create duty</w:t>
            </w:r>
          </w:p>
          <w:p w14:paraId="47C2EDB4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6 Intoxication</w:t>
            </w:r>
          </w:p>
          <w:p w14:paraId="1C25F46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50</w:t>
            </w:r>
            <w:r w:rsidRPr="007A2AE1">
              <w:rPr>
                <w:color w:val="000000" w:themeColor="text1"/>
                <w:sz w:val="19"/>
              </w:rPr>
              <w:t xml:space="preserve">  No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recovery where person intoxicated</w:t>
            </w:r>
          </w:p>
          <w:p w14:paraId="771DB702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7 Self-defence and recovery by criminals</w:t>
            </w:r>
          </w:p>
          <w:p w14:paraId="4A02AC48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i/>
                <w:color w:val="000000" w:themeColor="text1"/>
                <w:sz w:val="18"/>
              </w:rPr>
              <w:t>Division 1 Limitations on damages</w:t>
            </w:r>
          </w:p>
          <w:p w14:paraId="639816DA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54</w:t>
            </w:r>
            <w:r w:rsidRPr="007A2AE1">
              <w:rPr>
                <w:color w:val="000000" w:themeColor="text1"/>
                <w:sz w:val="19"/>
              </w:rPr>
              <w:t xml:space="preserve">  Criminals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not to be awarded damages</w:t>
            </w:r>
          </w:p>
          <w:p w14:paraId="5CB19B16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Part 8 Good </w:t>
            </w:r>
            <w:proofErr w:type="spellStart"/>
            <w:r w:rsidRPr="007A2AE1">
              <w:rPr>
                <w:b/>
                <w:color w:val="000000" w:themeColor="text1"/>
                <w:sz w:val="19"/>
              </w:rPr>
              <w:t>samaritans</w:t>
            </w:r>
            <w:proofErr w:type="spellEnd"/>
          </w:p>
          <w:p w14:paraId="2497786E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55</w:t>
            </w:r>
            <w:r w:rsidRPr="007A2AE1">
              <w:rPr>
                <w:color w:val="000000" w:themeColor="text1"/>
                <w:sz w:val="19"/>
              </w:rPr>
              <w:t xml:space="preserve">  Application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Part</w:t>
            </w:r>
          </w:p>
          <w:p w14:paraId="61F3DAD7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56</w:t>
            </w:r>
            <w:r w:rsidRPr="007A2AE1">
              <w:rPr>
                <w:color w:val="000000" w:themeColor="text1"/>
                <w:sz w:val="19"/>
              </w:rPr>
              <w:t xml:space="preserve">  Who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is a good </w:t>
            </w:r>
            <w:proofErr w:type="spellStart"/>
            <w:r w:rsidRPr="007A2AE1">
              <w:rPr>
                <w:color w:val="000000" w:themeColor="text1"/>
                <w:sz w:val="19"/>
              </w:rPr>
              <w:t>samaritan</w:t>
            </w:r>
            <w:proofErr w:type="spellEnd"/>
          </w:p>
          <w:p w14:paraId="631F63DD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57</w:t>
            </w:r>
            <w:r w:rsidRPr="007A2AE1">
              <w:rPr>
                <w:color w:val="000000" w:themeColor="text1"/>
                <w:sz w:val="19"/>
              </w:rPr>
              <w:t xml:space="preserve">  Protection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good </w:t>
            </w:r>
            <w:proofErr w:type="spellStart"/>
            <w:r w:rsidRPr="007A2AE1">
              <w:rPr>
                <w:color w:val="000000" w:themeColor="text1"/>
                <w:sz w:val="19"/>
              </w:rPr>
              <w:t>samaritans</w:t>
            </w:r>
            <w:proofErr w:type="spellEnd"/>
          </w:p>
          <w:p w14:paraId="4646F57E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58</w:t>
            </w:r>
            <w:r w:rsidRPr="007A2AE1">
              <w:rPr>
                <w:color w:val="000000" w:themeColor="text1"/>
                <w:sz w:val="19"/>
              </w:rPr>
              <w:t xml:space="preserve">  Exclusion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from protection</w:t>
            </w:r>
          </w:p>
          <w:p w14:paraId="2B44C54E" w14:textId="77777777" w:rsidR="009A3A23" w:rsidRPr="007A2AE1" w:rsidRDefault="009A3A23" w:rsidP="0023297D">
            <w:pPr>
              <w:spacing w:before="100" w:after="20"/>
              <w:rPr>
                <w:color w:val="000000" w:themeColor="text1"/>
              </w:rPr>
            </w:pPr>
            <w:r w:rsidRPr="007A2AE1">
              <w:rPr>
                <w:b/>
                <w:i/>
                <w:iCs/>
                <w:color w:val="000000" w:themeColor="text1"/>
                <w:sz w:val="20"/>
              </w:rPr>
              <w:t>Law Reform (Miscellaneous Provisions) Act 1946</w:t>
            </w:r>
            <w:r w:rsidRPr="007A2AE1">
              <w:rPr>
                <w:b/>
                <w:color w:val="000000" w:themeColor="text1"/>
                <w:sz w:val="20"/>
              </w:rPr>
              <w:t xml:space="preserve"> (NSW)</w:t>
            </w:r>
          </w:p>
          <w:p w14:paraId="085215B5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3 Contribution between tort-feasors</w:t>
            </w:r>
          </w:p>
          <w:p w14:paraId="50178876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5</w:t>
            </w:r>
            <w:r w:rsidRPr="007A2AE1">
              <w:rPr>
                <w:color w:val="000000" w:themeColor="text1"/>
                <w:sz w:val="19"/>
              </w:rPr>
              <w:t xml:space="preserve">  Proceedings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against and contribution between joint and several tort-feasors</w:t>
            </w:r>
          </w:p>
          <w:p w14:paraId="31DAEA30" w14:textId="77777777" w:rsidR="009A3A23" w:rsidRPr="007A2AE1" w:rsidRDefault="009A3A23" w:rsidP="0023297D">
            <w:pPr>
              <w:spacing w:before="100" w:after="20"/>
              <w:rPr>
                <w:color w:val="000000" w:themeColor="text1"/>
              </w:rPr>
            </w:pPr>
            <w:r w:rsidRPr="007A2AE1">
              <w:rPr>
                <w:b/>
                <w:i/>
                <w:iCs/>
                <w:color w:val="000000" w:themeColor="text1"/>
                <w:sz w:val="20"/>
              </w:rPr>
              <w:t>Law Reform (Miscellaneous Provisions) Act 1965</w:t>
            </w:r>
            <w:r w:rsidRPr="007A2AE1">
              <w:rPr>
                <w:b/>
                <w:color w:val="000000" w:themeColor="text1"/>
                <w:sz w:val="20"/>
              </w:rPr>
              <w:t xml:space="preserve"> (NSW)</w:t>
            </w:r>
          </w:p>
          <w:p w14:paraId="36570CAE" w14:textId="77777777" w:rsidR="009A3A23" w:rsidRPr="007A2AE1" w:rsidRDefault="009A3A23" w:rsidP="0023297D">
            <w:pPr>
              <w:spacing w:before="40"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>Part 3 Amendment of doctrine of contributory negligence</w:t>
            </w:r>
          </w:p>
          <w:p w14:paraId="448E2F80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8</w:t>
            </w:r>
            <w:r w:rsidRPr="007A2AE1">
              <w:rPr>
                <w:color w:val="000000" w:themeColor="text1"/>
                <w:sz w:val="19"/>
              </w:rPr>
              <w:t xml:space="preserve">  Definitions</w:t>
            </w:r>
            <w:proofErr w:type="gramEnd"/>
          </w:p>
          <w:p w14:paraId="1DC1157F" w14:textId="77777777" w:rsidR="009A3A23" w:rsidRPr="007A2AE1" w:rsidRDefault="009A3A23" w:rsidP="0023297D">
            <w:pPr>
              <w:spacing w:after="20"/>
              <w:rPr>
                <w:color w:val="000000" w:themeColor="text1"/>
              </w:rPr>
            </w:pPr>
            <w:r w:rsidRPr="007A2AE1">
              <w:rPr>
                <w:b/>
                <w:color w:val="000000" w:themeColor="text1"/>
                <w:sz w:val="19"/>
              </w:rPr>
              <w:t xml:space="preserve">s </w:t>
            </w:r>
            <w:proofErr w:type="gramStart"/>
            <w:r w:rsidRPr="007A2AE1">
              <w:rPr>
                <w:b/>
                <w:color w:val="000000" w:themeColor="text1"/>
                <w:sz w:val="19"/>
              </w:rPr>
              <w:t>9</w:t>
            </w:r>
            <w:r w:rsidRPr="007A2AE1">
              <w:rPr>
                <w:color w:val="000000" w:themeColor="text1"/>
                <w:sz w:val="19"/>
              </w:rPr>
              <w:t xml:space="preserve">  Apportionment</w:t>
            </w:r>
            <w:proofErr w:type="gramEnd"/>
            <w:r w:rsidRPr="007A2AE1">
              <w:rPr>
                <w:color w:val="000000" w:themeColor="text1"/>
                <w:sz w:val="19"/>
              </w:rPr>
              <w:t xml:space="preserve"> of liability in cases of contributory negligence</w:t>
            </w:r>
          </w:p>
        </w:tc>
      </w:tr>
    </w:tbl>
    <w:p w14:paraId="4316FBB6" w14:textId="77777777" w:rsidR="009A3A23" w:rsidRPr="007A2AE1" w:rsidRDefault="009A3A23" w:rsidP="009A3A23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Theme="minorHAnsi" w:hAnsiTheme="minorHAnsi"/>
          <w:color w:val="000000" w:themeColor="text1"/>
          <w:sz w:val="22"/>
          <w:szCs w:val="22"/>
        </w:rPr>
      </w:pPr>
    </w:p>
    <w:p w14:paraId="63C34C7B" w14:textId="77777777" w:rsidR="009A3A23" w:rsidRPr="007A2AE1" w:rsidRDefault="009A3A23" w:rsidP="009A3A23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Theme="minorHAnsi" w:hAnsiTheme="minorHAnsi"/>
          <w:color w:val="000000" w:themeColor="text1"/>
          <w:sz w:val="22"/>
          <w:szCs w:val="22"/>
        </w:rPr>
      </w:pPr>
    </w:p>
    <w:p w14:paraId="565A02F1" w14:textId="77777777" w:rsidR="009A3A23" w:rsidRDefault="009A3A23" w:rsidP="009A3A23">
      <w:pPr>
        <w:spacing w:after="0" w:line="240" w:lineRule="auto"/>
        <w:rPr>
          <w:sz w:val="22"/>
          <w:szCs w:val="22"/>
        </w:rPr>
      </w:pPr>
    </w:p>
    <w:p w14:paraId="4FD98094" w14:textId="77777777" w:rsidR="009A3A23" w:rsidRDefault="009A3A23"/>
    <w:sectPr w:rsidR="009A3A23" w:rsidSect="009A3A23">
      <w:footerReference w:type="first" r:id="rId7"/>
      <w:pgSz w:w="11906" w:h="16838"/>
      <w:pgMar w:top="730" w:right="566" w:bottom="567" w:left="567" w:header="285" w:footer="1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69DD08" w14:textId="77777777" w:rsidR="00363FBD" w:rsidRDefault="00363FBD">
      <w:pPr>
        <w:spacing w:after="0" w:line="240" w:lineRule="auto"/>
      </w:pPr>
      <w:r>
        <w:separator/>
      </w:r>
    </w:p>
  </w:endnote>
  <w:endnote w:type="continuationSeparator" w:id="0">
    <w:p w14:paraId="37391C34" w14:textId="77777777" w:rsidR="00363FBD" w:rsidRDefault="00363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78C997" w14:textId="5354B010" w:rsidR="009A3A23" w:rsidRPr="007A5AE6" w:rsidRDefault="009A3A23" w:rsidP="007A5AE6">
    <w:pPr>
      <w:spacing w:before="20"/>
      <w:ind w:left="20"/>
      <w:rPr>
        <w:rFonts w:ascii="Arial Narrow" w:hAnsi="Arial Narrow"/>
        <w:b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ED4D85" w14:textId="77777777" w:rsidR="00363FBD" w:rsidRDefault="00363FBD">
      <w:pPr>
        <w:spacing w:after="0" w:line="240" w:lineRule="auto"/>
      </w:pPr>
      <w:r>
        <w:separator/>
      </w:r>
    </w:p>
  </w:footnote>
  <w:footnote w:type="continuationSeparator" w:id="0">
    <w:p w14:paraId="6F5CDB9D" w14:textId="77777777" w:rsidR="00363FBD" w:rsidRDefault="00363F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3E4A4C"/>
    <w:multiLevelType w:val="hybridMultilevel"/>
    <w:tmpl w:val="8D8C9C94"/>
    <w:lvl w:ilvl="0" w:tplc="49D27460">
      <w:numFmt w:val="bullet"/>
      <w:lvlText w:val=""/>
      <w:lvlJc w:val="left"/>
      <w:pPr>
        <w:ind w:left="27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C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379E64A9"/>
    <w:multiLevelType w:val="hybridMultilevel"/>
    <w:tmpl w:val="0C2E96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767638">
    <w:abstractNumId w:val="0"/>
  </w:num>
  <w:num w:numId="2" w16cid:durableId="32435666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23"/>
    <w:rsid w:val="00017D4A"/>
    <w:rsid w:val="000E3D81"/>
    <w:rsid w:val="000F2579"/>
    <w:rsid w:val="00107C59"/>
    <w:rsid w:val="0012323A"/>
    <w:rsid w:val="00192BF7"/>
    <w:rsid w:val="00363FBD"/>
    <w:rsid w:val="0037303A"/>
    <w:rsid w:val="00423DC5"/>
    <w:rsid w:val="005D7F25"/>
    <w:rsid w:val="006C30FF"/>
    <w:rsid w:val="006D593D"/>
    <w:rsid w:val="006F7146"/>
    <w:rsid w:val="007D693B"/>
    <w:rsid w:val="00866B81"/>
    <w:rsid w:val="00934D08"/>
    <w:rsid w:val="00940BCF"/>
    <w:rsid w:val="009A0A56"/>
    <w:rsid w:val="009A3A23"/>
    <w:rsid w:val="00B04565"/>
    <w:rsid w:val="00B75FD5"/>
    <w:rsid w:val="00BF1CFB"/>
    <w:rsid w:val="00C43FC6"/>
    <w:rsid w:val="00C50444"/>
    <w:rsid w:val="00CC196C"/>
    <w:rsid w:val="00E622AC"/>
    <w:rsid w:val="00E62E9F"/>
    <w:rsid w:val="00E637B3"/>
    <w:rsid w:val="00F6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F2053"/>
  <w15:chartTrackingRefBased/>
  <w15:docId w15:val="{96A96C0D-D440-FB47-9877-E3458A02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A23"/>
  </w:style>
  <w:style w:type="paragraph" w:styleId="Heading1">
    <w:name w:val="heading 1"/>
    <w:basedOn w:val="Normal"/>
    <w:next w:val="Normal"/>
    <w:link w:val="Heading1Char"/>
    <w:uiPriority w:val="9"/>
    <w:qFormat/>
    <w:rsid w:val="009A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A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A23"/>
  </w:style>
  <w:style w:type="table" w:styleId="TableGrid">
    <w:name w:val="Table Grid"/>
    <w:basedOn w:val="TableNormal"/>
    <w:uiPriority w:val="59"/>
    <w:rsid w:val="009A3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A3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9A3A23"/>
  </w:style>
  <w:style w:type="character" w:customStyle="1" w:styleId="eop">
    <w:name w:val="eop"/>
    <w:basedOn w:val="DefaultParagraphFont"/>
    <w:rsid w:val="009A3A23"/>
  </w:style>
  <w:style w:type="paragraph" w:styleId="Footer">
    <w:name w:val="footer"/>
    <w:basedOn w:val="Normal"/>
    <w:link w:val="FooterChar"/>
    <w:uiPriority w:val="99"/>
    <w:unhideWhenUsed/>
    <w:rsid w:val="007D6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1103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Head</dc:creator>
  <cp:keywords/>
  <dc:description/>
  <cp:lastModifiedBy>Amanda Head</cp:lastModifiedBy>
  <cp:revision>4</cp:revision>
  <dcterms:created xsi:type="dcterms:W3CDTF">2026-10-12T10:25:00Z</dcterms:created>
  <dcterms:modified xsi:type="dcterms:W3CDTF">2026-10-12T10:26:00Z</dcterms:modified>
</cp:coreProperties>
</file>