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876" w:rsidRPr="00C1435E" w:rsidRDefault="00C1435E" w:rsidP="00C1435E">
      <w:pPr>
        <w:jc w:val="center"/>
        <w:rPr>
          <w:rFonts w:ascii="Times New Roman" w:hAnsi="Times New Roman" w:cs="Times New Roman"/>
          <w:b/>
          <w:bCs/>
          <w:sz w:val="24"/>
          <w:szCs w:val="24"/>
        </w:rPr>
      </w:pPr>
      <w:r w:rsidRPr="00C1435E">
        <w:rPr>
          <w:rFonts w:ascii="Times New Roman" w:hAnsi="Times New Roman" w:cs="Times New Roman"/>
          <w:b/>
          <w:bCs/>
          <w:sz w:val="24"/>
          <w:szCs w:val="24"/>
        </w:rPr>
        <w:t>ICH GCP</w:t>
      </w:r>
    </w:p>
    <w:p w:rsidR="002F3537" w:rsidRDefault="002F3537" w:rsidP="00B45876">
      <w:pPr>
        <w:jc w:val="both"/>
        <w:rPr>
          <w:rFonts w:ascii="Times New Roman" w:hAnsi="Times New Roman" w:cs="Times New Roman"/>
          <w:sz w:val="24"/>
          <w:szCs w:val="24"/>
        </w:rPr>
      </w:pPr>
      <w:r w:rsidRPr="002F3537">
        <w:rPr>
          <w:rFonts w:ascii="Times New Roman" w:hAnsi="Times New Roman" w:cs="Times New Roman"/>
          <w:sz w:val="24"/>
          <w:szCs w:val="24"/>
        </w:rPr>
        <w:t xml:space="preserve">Good Clinical Practice (GCP) is an international ethical and scientific quality standard for designing, conducting, recording and reporting trials that involve the participation of human subjects. Compliance with this standard provides public assurance that the rights, safety and well-being of trial subjects are </w:t>
      </w:r>
      <w:proofErr w:type="gramStart"/>
      <w:r w:rsidRPr="002F3537">
        <w:rPr>
          <w:rFonts w:ascii="Times New Roman" w:hAnsi="Times New Roman" w:cs="Times New Roman"/>
          <w:sz w:val="24"/>
          <w:szCs w:val="24"/>
        </w:rPr>
        <w:t>protected,</w:t>
      </w:r>
      <w:proofErr w:type="gramEnd"/>
      <w:r w:rsidRPr="002F3537">
        <w:rPr>
          <w:rFonts w:ascii="Times New Roman" w:hAnsi="Times New Roman" w:cs="Times New Roman"/>
          <w:sz w:val="24"/>
          <w:szCs w:val="24"/>
        </w:rPr>
        <w:t xml:space="preserve"> consistent with the principles that have their origin in the Declaration of Helsinki, and that the clinical trial data are credible. </w:t>
      </w:r>
    </w:p>
    <w:p w:rsidR="002F3537" w:rsidRDefault="002F3537" w:rsidP="00B45876">
      <w:pPr>
        <w:jc w:val="both"/>
        <w:rPr>
          <w:rFonts w:ascii="Times New Roman" w:hAnsi="Times New Roman" w:cs="Times New Roman"/>
          <w:sz w:val="24"/>
          <w:szCs w:val="24"/>
        </w:rPr>
      </w:pPr>
      <w:r w:rsidRPr="002F3537">
        <w:rPr>
          <w:rFonts w:ascii="Times New Roman" w:hAnsi="Times New Roman" w:cs="Times New Roman"/>
          <w:sz w:val="24"/>
          <w:szCs w:val="24"/>
        </w:rPr>
        <w:t xml:space="preserve">The objective of ICH GCP Guideline is to provide a unified standard for the European Union (EU), Japan and the United States to facilitate the mutual acceptance of clinical data by the regulatory authorities in these jurisdictions. The guideline was developed with consideration of the current good clinical practices of the European Union, Japan, and the United States, as well as those of Australia, Canada, the Nordic countries and the World Health Organization (WHO). </w:t>
      </w:r>
      <w:r>
        <w:rPr>
          <w:rFonts w:ascii="Times New Roman" w:hAnsi="Times New Roman" w:cs="Times New Roman"/>
          <w:sz w:val="24"/>
          <w:szCs w:val="24"/>
        </w:rPr>
        <w:t xml:space="preserve"> </w:t>
      </w:r>
      <w:r w:rsidRPr="002F3537">
        <w:rPr>
          <w:rFonts w:ascii="Times New Roman" w:hAnsi="Times New Roman" w:cs="Times New Roman"/>
          <w:sz w:val="24"/>
          <w:szCs w:val="24"/>
        </w:rPr>
        <w:t>Th</w:t>
      </w:r>
      <w:r>
        <w:rPr>
          <w:rFonts w:ascii="Times New Roman" w:hAnsi="Times New Roman" w:cs="Times New Roman"/>
          <w:sz w:val="24"/>
          <w:szCs w:val="24"/>
        </w:rPr>
        <w:t>e</w:t>
      </w:r>
      <w:r w:rsidRPr="002F3537">
        <w:rPr>
          <w:rFonts w:ascii="Times New Roman" w:hAnsi="Times New Roman" w:cs="Times New Roman"/>
          <w:sz w:val="24"/>
          <w:szCs w:val="24"/>
        </w:rPr>
        <w:t xml:space="preserve"> guideline should be followed when generating clinical trial data that are intended to be submitted to regulatory authorities. </w:t>
      </w:r>
    </w:p>
    <w:p w:rsidR="00B45876" w:rsidRPr="00C1435E" w:rsidRDefault="00B45876" w:rsidP="00B45876">
      <w:pPr>
        <w:jc w:val="both"/>
        <w:rPr>
          <w:rFonts w:ascii="Times New Roman" w:hAnsi="Times New Roman" w:cs="Times New Roman"/>
          <w:sz w:val="24"/>
          <w:szCs w:val="24"/>
        </w:rPr>
      </w:pPr>
      <w:r w:rsidRPr="00C1435E">
        <w:rPr>
          <w:rFonts w:ascii="Times New Roman" w:hAnsi="Times New Roman" w:cs="Times New Roman"/>
          <w:sz w:val="24"/>
          <w:szCs w:val="24"/>
        </w:rPr>
        <w:t xml:space="preserve">Before a trial is initiated, foreseeable risks and inconveniences should be weighed against the anticipated benefit for the individual trial subject and society. A trial should be initiated and continued only if the anticipated benefits justify the risks. The rights, safety, and well-being of the trial subjects are the most important considerations and should prevail over interests of science and society. The available nonclinical and clinical information on an investigational product should be adequate to support the proposed clinical trial. </w:t>
      </w:r>
    </w:p>
    <w:p w:rsidR="00C1435E" w:rsidRDefault="00B45876" w:rsidP="00B45876">
      <w:pPr>
        <w:jc w:val="both"/>
        <w:rPr>
          <w:rFonts w:ascii="Times New Roman" w:hAnsi="Times New Roman" w:cs="Times New Roman"/>
          <w:sz w:val="24"/>
          <w:szCs w:val="24"/>
        </w:rPr>
      </w:pPr>
      <w:r w:rsidRPr="00C1435E">
        <w:rPr>
          <w:rFonts w:ascii="Times New Roman" w:hAnsi="Times New Roman" w:cs="Times New Roman"/>
          <w:sz w:val="24"/>
          <w:szCs w:val="24"/>
        </w:rPr>
        <w:t xml:space="preserve">Clinical trials should be scientifically sound, and described in a clear, detailed protocol. A trial should be conducted in compliance with the protocol that has received prior institutional review board (IRB)/independent ethics committee (IEC) approval/favourable opinion. The medical care given to, and medical decisions made on behalf of, subjects should always be the responsibility of a qualified physician or, when appropriate, of a qualified dentist. Each individual involved in conducting a trial should be qualified by education, training, and experience to perform his or her respective task(s).  Freely given informed consent should be obtained from every subject prior to clinical trial participation. </w:t>
      </w:r>
    </w:p>
    <w:p w:rsidR="001C151A" w:rsidRDefault="00B45876" w:rsidP="00B45876">
      <w:pPr>
        <w:jc w:val="both"/>
        <w:rPr>
          <w:rFonts w:ascii="Times New Roman" w:hAnsi="Times New Roman" w:cs="Times New Roman"/>
          <w:sz w:val="24"/>
          <w:szCs w:val="24"/>
        </w:rPr>
      </w:pPr>
      <w:r w:rsidRPr="00C1435E">
        <w:rPr>
          <w:rFonts w:ascii="Times New Roman" w:hAnsi="Times New Roman" w:cs="Times New Roman"/>
          <w:sz w:val="24"/>
          <w:szCs w:val="24"/>
        </w:rPr>
        <w:t>All clinical trial information should be recorded, handled, and stored in a way that allows its accurate reporting, interpretation and verification. The confidentiality of records that could identify subjects should be protected, respecting the privacy and confidentiality rules in accordance with the applicable regulatory requirement(s). Investigational products should be manufactured, handled, and stored in accordance with applicable good manufacturing practice (GMP). They should be used in accordance with the approved protocol. Systems with procedures that assure the quality of every aspect of the trial should be implemented.</w:t>
      </w:r>
    </w:p>
    <w:p w:rsidR="002F3537" w:rsidRDefault="002F3537">
      <w:pPr>
        <w:rPr>
          <w:rFonts w:ascii="Times New Roman" w:hAnsi="Times New Roman" w:cs="Times New Roman"/>
          <w:sz w:val="24"/>
          <w:szCs w:val="24"/>
        </w:rPr>
      </w:pPr>
      <w:r>
        <w:rPr>
          <w:rFonts w:ascii="Times New Roman" w:hAnsi="Times New Roman" w:cs="Times New Roman"/>
          <w:sz w:val="24"/>
          <w:szCs w:val="24"/>
        </w:rPr>
        <w:br w:type="page"/>
      </w:r>
    </w:p>
    <w:p w:rsidR="006B2118" w:rsidRPr="006B2118" w:rsidRDefault="006B2118" w:rsidP="006B2118">
      <w:pPr>
        <w:jc w:val="both"/>
        <w:rPr>
          <w:rFonts w:ascii="Times New Roman" w:hAnsi="Times New Roman" w:cs="Times New Roman"/>
          <w:b/>
          <w:bCs/>
          <w:sz w:val="24"/>
          <w:szCs w:val="24"/>
        </w:rPr>
      </w:pPr>
      <w:r w:rsidRPr="006B2118">
        <w:rPr>
          <w:rFonts w:ascii="Times New Roman" w:hAnsi="Times New Roman" w:cs="Times New Roman"/>
          <w:b/>
          <w:bCs/>
          <w:sz w:val="24"/>
          <w:szCs w:val="24"/>
        </w:rPr>
        <w:t>Institutional Review Board/Independent Ethics</w:t>
      </w:r>
      <w:r>
        <w:rPr>
          <w:rFonts w:ascii="Times New Roman" w:hAnsi="Times New Roman" w:cs="Times New Roman"/>
          <w:b/>
          <w:bCs/>
          <w:sz w:val="24"/>
          <w:szCs w:val="24"/>
        </w:rPr>
        <w:t xml:space="preserve"> </w:t>
      </w:r>
      <w:r w:rsidRPr="006B2118">
        <w:rPr>
          <w:rFonts w:ascii="Times New Roman" w:hAnsi="Times New Roman" w:cs="Times New Roman"/>
          <w:b/>
          <w:bCs/>
          <w:sz w:val="24"/>
          <w:szCs w:val="24"/>
        </w:rPr>
        <w:t>Committee (IRB/IEC)</w:t>
      </w:r>
    </w:p>
    <w:p w:rsidR="006B2118" w:rsidRPr="00D7591C" w:rsidRDefault="006B2118" w:rsidP="006B2118">
      <w:pPr>
        <w:jc w:val="both"/>
        <w:rPr>
          <w:rFonts w:ascii="Times New Roman" w:hAnsi="Times New Roman" w:cs="Times New Roman"/>
          <w:b/>
          <w:bCs/>
          <w:sz w:val="24"/>
          <w:szCs w:val="24"/>
        </w:rPr>
      </w:pPr>
      <w:r w:rsidRPr="00D7591C">
        <w:rPr>
          <w:rFonts w:ascii="Times New Roman" w:hAnsi="Times New Roman" w:cs="Times New Roman"/>
          <w:b/>
          <w:bCs/>
          <w:sz w:val="24"/>
          <w:szCs w:val="24"/>
        </w:rPr>
        <w:t>Responsibilities</w:t>
      </w:r>
    </w:p>
    <w:p w:rsidR="006B2118" w:rsidRPr="006B2118" w:rsidRDefault="006B2118" w:rsidP="006B2118">
      <w:pPr>
        <w:jc w:val="both"/>
        <w:rPr>
          <w:rFonts w:ascii="Times New Roman" w:hAnsi="Times New Roman" w:cs="Times New Roman"/>
          <w:sz w:val="24"/>
          <w:szCs w:val="24"/>
        </w:rPr>
      </w:pPr>
      <w:r w:rsidRPr="006B2118">
        <w:rPr>
          <w:rFonts w:ascii="Times New Roman" w:hAnsi="Times New Roman" w:cs="Times New Roman"/>
          <w:sz w:val="24"/>
          <w:szCs w:val="24"/>
        </w:rPr>
        <w:t>An IRB/IEC should safeguard the rights, safety, and well-being of all trial subjects.</w:t>
      </w:r>
      <w:r>
        <w:rPr>
          <w:rFonts w:ascii="Times New Roman" w:hAnsi="Times New Roman" w:cs="Times New Roman"/>
          <w:sz w:val="24"/>
          <w:szCs w:val="24"/>
        </w:rPr>
        <w:t xml:space="preserve"> </w:t>
      </w:r>
      <w:r w:rsidRPr="006B2118">
        <w:rPr>
          <w:rFonts w:ascii="Times New Roman" w:hAnsi="Times New Roman" w:cs="Times New Roman"/>
          <w:sz w:val="24"/>
          <w:szCs w:val="24"/>
        </w:rPr>
        <w:t>Special attention should be paid to trials that may include vulnerable subjects.</w:t>
      </w:r>
    </w:p>
    <w:p w:rsidR="006B2118" w:rsidRPr="006B2118" w:rsidRDefault="006B2118" w:rsidP="006B2118">
      <w:pPr>
        <w:jc w:val="both"/>
        <w:rPr>
          <w:rFonts w:ascii="Times New Roman" w:hAnsi="Times New Roman" w:cs="Times New Roman"/>
          <w:sz w:val="24"/>
          <w:szCs w:val="24"/>
        </w:rPr>
      </w:pPr>
      <w:r w:rsidRPr="006B2118">
        <w:rPr>
          <w:rFonts w:ascii="Times New Roman" w:hAnsi="Times New Roman" w:cs="Times New Roman"/>
          <w:sz w:val="24"/>
          <w:szCs w:val="24"/>
        </w:rPr>
        <w:t xml:space="preserve">The IRB/IEC should obtain </w:t>
      </w:r>
      <w:r>
        <w:rPr>
          <w:rFonts w:ascii="Times New Roman" w:hAnsi="Times New Roman" w:cs="Times New Roman"/>
          <w:sz w:val="24"/>
          <w:szCs w:val="24"/>
        </w:rPr>
        <w:t xml:space="preserve">all the essential documents </w:t>
      </w:r>
      <w:r w:rsidRPr="006B2118">
        <w:rPr>
          <w:rFonts w:ascii="Times New Roman" w:hAnsi="Times New Roman" w:cs="Times New Roman"/>
          <w:sz w:val="24"/>
          <w:szCs w:val="24"/>
        </w:rPr>
        <w:t>that the IRB/IEC may need to fulfil its responsibilities.</w:t>
      </w:r>
      <w:r>
        <w:rPr>
          <w:rFonts w:ascii="Times New Roman" w:hAnsi="Times New Roman" w:cs="Times New Roman"/>
          <w:sz w:val="24"/>
          <w:szCs w:val="24"/>
        </w:rPr>
        <w:t xml:space="preserve"> </w:t>
      </w:r>
      <w:r w:rsidRPr="006B2118">
        <w:rPr>
          <w:rFonts w:ascii="Times New Roman" w:hAnsi="Times New Roman" w:cs="Times New Roman"/>
          <w:sz w:val="24"/>
          <w:szCs w:val="24"/>
        </w:rPr>
        <w:t>The IRB/IEC should review a proposed clinical trial within a reasonable time and</w:t>
      </w:r>
      <w:r>
        <w:rPr>
          <w:rFonts w:ascii="Times New Roman" w:hAnsi="Times New Roman" w:cs="Times New Roman"/>
          <w:sz w:val="24"/>
          <w:szCs w:val="24"/>
        </w:rPr>
        <w:t xml:space="preserve"> </w:t>
      </w:r>
      <w:r w:rsidRPr="006B2118">
        <w:rPr>
          <w:rFonts w:ascii="Times New Roman" w:hAnsi="Times New Roman" w:cs="Times New Roman"/>
          <w:sz w:val="24"/>
          <w:szCs w:val="24"/>
        </w:rPr>
        <w:t>document its views in writing</w:t>
      </w:r>
      <w:r>
        <w:rPr>
          <w:rFonts w:ascii="Times New Roman" w:hAnsi="Times New Roman" w:cs="Times New Roman"/>
          <w:sz w:val="24"/>
          <w:szCs w:val="24"/>
        </w:rPr>
        <w:t>.</w:t>
      </w:r>
    </w:p>
    <w:p w:rsidR="006B2118" w:rsidRPr="006B2118" w:rsidRDefault="006B2118" w:rsidP="006B2118">
      <w:pPr>
        <w:jc w:val="both"/>
        <w:rPr>
          <w:rFonts w:ascii="Times New Roman" w:hAnsi="Times New Roman" w:cs="Times New Roman"/>
          <w:sz w:val="24"/>
          <w:szCs w:val="24"/>
        </w:rPr>
      </w:pPr>
      <w:r w:rsidRPr="006B2118">
        <w:rPr>
          <w:rFonts w:ascii="Times New Roman" w:hAnsi="Times New Roman" w:cs="Times New Roman"/>
          <w:sz w:val="24"/>
          <w:szCs w:val="24"/>
        </w:rPr>
        <w:t>The IRB/IEC should consider the qualifications of the investigator for the proposed</w:t>
      </w:r>
      <w:r>
        <w:rPr>
          <w:rFonts w:ascii="Times New Roman" w:hAnsi="Times New Roman" w:cs="Times New Roman"/>
          <w:sz w:val="24"/>
          <w:szCs w:val="24"/>
        </w:rPr>
        <w:t xml:space="preserve"> </w:t>
      </w:r>
      <w:r w:rsidRPr="006B2118">
        <w:rPr>
          <w:rFonts w:ascii="Times New Roman" w:hAnsi="Times New Roman" w:cs="Times New Roman"/>
          <w:sz w:val="24"/>
          <w:szCs w:val="24"/>
        </w:rPr>
        <w:t>trial, as documented by a current curriculum vitae and/or by any other relevant</w:t>
      </w:r>
      <w:r>
        <w:rPr>
          <w:rFonts w:ascii="Times New Roman" w:hAnsi="Times New Roman" w:cs="Times New Roman"/>
          <w:sz w:val="24"/>
          <w:szCs w:val="24"/>
        </w:rPr>
        <w:t xml:space="preserve"> </w:t>
      </w:r>
      <w:r w:rsidRPr="006B2118">
        <w:rPr>
          <w:rFonts w:ascii="Times New Roman" w:hAnsi="Times New Roman" w:cs="Times New Roman"/>
          <w:sz w:val="24"/>
          <w:szCs w:val="24"/>
        </w:rPr>
        <w:t>documentation the IRB/IEC requests.</w:t>
      </w:r>
    </w:p>
    <w:p w:rsidR="006B2118" w:rsidRPr="006B2118" w:rsidRDefault="006B2118" w:rsidP="006B2118">
      <w:pPr>
        <w:jc w:val="both"/>
        <w:rPr>
          <w:rFonts w:ascii="Times New Roman" w:hAnsi="Times New Roman" w:cs="Times New Roman"/>
          <w:sz w:val="24"/>
          <w:szCs w:val="24"/>
        </w:rPr>
      </w:pPr>
      <w:r w:rsidRPr="006B2118">
        <w:rPr>
          <w:rFonts w:ascii="Times New Roman" w:hAnsi="Times New Roman" w:cs="Times New Roman"/>
          <w:sz w:val="24"/>
          <w:szCs w:val="24"/>
        </w:rPr>
        <w:t xml:space="preserve">The IRB/IEC should conduct continuing </w:t>
      </w:r>
      <w:bookmarkStart w:id="0" w:name="_GoBack"/>
      <w:bookmarkEnd w:id="0"/>
      <w:r w:rsidRPr="006B2118">
        <w:rPr>
          <w:rFonts w:ascii="Times New Roman" w:hAnsi="Times New Roman" w:cs="Times New Roman"/>
          <w:sz w:val="24"/>
          <w:szCs w:val="24"/>
        </w:rPr>
        <w:t>review of each ongoing trial at intervals</w:t>
      </w:r>
      <w:r>
        <w:rPr>
          <w:rFonts w:ascii="Times New Roman" w:hAnsi="Times New Roman" w:cs="Times New Roman"/>
          <w:sz w:val="24"/>
          <w:szCs w:val="24"/>
        </w:rPr>
        <w:t xml:space="preserve"> </w:t>
      </w:r>
      <w:r w:rsidRPr="006B2118">
        <w:rPr>
          <w:rFonts w:ascii="Times New Roman" w:hAnsi="Times New Roman" w:cs="Times New Roman"/>
          <w:sz w:val="24"/>
          <w:szCs w:val="24"/>
        </w:rPr>
        <w:t>appropriate to the degree of risk to human subjects, but at least once per year.</w:t>
      </w:r>
    </w:p>
    <w:p w:rsidR="006B2118" w:rsidRPr="006B2118" w:rsidRDefault="006B2118" w:rsidP="006B2118">
      <w:pPr>
        <w:jc w:val="both"/>
        <w:rPr>
          <w:rFonts w:ascii="Times New Roman" w:hAnsi="Times New Roman" w:cs="Times New Roman"/>
          <w:sz w:val="24"/>
          <w:szCs w:val="24"/>
        </w:rPr>
      </w:pPr>
      <w:r w:rsidRPr="006B2118">
        <w:rPr>
          <w:rFonts w:ascii="Times New Roman" w:hAnsi="Times New Roman" w:cs="Times New Roman"/>
          <w:sz w:val="24"/>
          <w:szCs w:val="24"/>
        </w:rPr>
        <w:t>Where the protocol indicates that prior consent of the trial subject or the subject’s</w:t>
      </w:r>
      <w:r>
        <w:rPr>
          <w:rFonts w:ascii="Times New Roman" w:hAnsi="Times New Roman" w:cs="Times New Roman"/>
          <w:sz w:val="24"/>
          <w:szCs w:val="24"/>
        </w:rPr>
        <w:t xml:space="preserve"> </w:t>
      </w:r>
      <w:r w:rsidRPr="006B2118">
        <w:rPr>
          <w:rFonts w:ascii="Times New Roman" w:hAnsi="Times New Roman" w:cs="Times New Roman"/>
          <w:sz w:val="24"/>
          <w:szCs w:val="24"/>
        </w:rPr>
        <w:t>legally acceptable representative is not possible (see 4.8.15), the IRB/IEC should determine</w:t>
      </w:r>
      <w:r>
        <w:rPr>
          <w:rFonts w:ascii="Times New Roman" w:hAnsi="Times New Roman" w:cs="Times New Roman"/>
          <w:sz w:val="24"/>
          <w:szCs w:val="24"/>
        </w:rPr>
        <w:t xml:space="preserve"> </w:t>
      </w:r>
      <w:r w:rsidRPr="006B2118">
        <w:rPr>
          <w:rFonts w:ascii="Times New Roman" w:hAnsi="Times New Roman" w:cs="Times New Roman"/>
          <w:sz w:val="24"/>
          <w:szCs w:val="24"/>
        </w:rPr>
        <w:t>that the proposed protocol and/or other document(s) adequately addresses relevant ethical</w:t>
      </w:r>
      <w:r>
        <w:rPr>
          <w:rFonts w:ascii="Times New Roman" w:hAnsi="Times New Roman" w:cs="Times New Roman"/>
          <w:sz w:val="24"/>
          <w:szCs w:val="24"/>
        </w:rPr>
        <w:t xml:space="preserve"> </w:t>
      </w:r>
      <w:r w:rsidRPr="006B2118">
        <w:rPr>
          <w:rFonts w:ascii="Times New Roman" w:hAnsi="Times New Roman" w:cs="Times New Roman"/>
          <w:sz w:val="24"/>
          <w:szCs w:val="24"/>
        </w:rPr>
        <w:t>concerns and meets applicable regulatory requirements for such trials (i.e. in emergency</w:t>
      </w:r>
      <w:r>
        <w:rPr>
          <w:rFonts w:ascii="Times New Roman" w:hAnsi="Times New Roman" w:cs="Times New Roman"/>
          <w:sz w:val="24"/>
          <w:szCs w:val="24"/>
        </w:rPr>
        <w:t xml:space="preserve"> </w:t>
      </w:r>
      <w:r w:rsidRPr="006B2118">
        <w:rPr>
          <w:rFonts w:ascii="Times New Roman" w:hAnsi="Times New Roman" w:cs="Times New Roman"/>
          <w:sz w:val="24"/>
          <w:szCs w:val="24"/>
        </w:rPr>
        <w:t>situations).</w:t>
      </w:r>
    </w:p>
    <w:p w:rsidR="006B2118" w:rsidRPr="006B2118" w:rsidRDefault="006B2118" w:rsidP="006B2118">
      <w:pPr>
        <w:jc w:val="both"/>
        <w:rPr>
          <w:rFonts w:ascii="Times New Roman" w:hAnsi="Times New Roman" w:cs="Times New Roman"/>
          <w:sz w:val="24"/>
          <w:szCs w:val="24"/>
        </w:rPr>
      </w:pPr>
      <w:r w:rsidRPr="006B2118">
        <w:rPr>
          <w:rFonts w:ascii="Times New Roman" w:hAnsi="Times New Roman" w:cs="Times New Roman"/>
          <w:sz w:val="24"/>
          <w:szCs w:val="24"/>
        </w:rPr>
        <w:t>The IRB/IEC should review both the amount and method of payment to subjects to</w:t>
      </w:r>
      <w:r>
        <w:rPr>
          <w:rFonts w:ascii="Times New Roman" w:hAnsi="Times New Roman" w:cs="Times New Roman"/>
          <w:sz w:val="24"/>
          <w:szCs w:val="24"/>
        </w:rPr>
        <w:t xml:space="preserve"> </w:t>
      </w:r>
      <w:r w:rsidRPr="006B2118">
        <w:rPr>
          <w:rFonts w:ascii="Times New Roman" w:hAnsi="Times New Roman" w:cs="Times New Roman"/>
          <w:sz w:val="24"/>
          <w:szCs w:val="24"/>
        </w:rPr>
        <w:t>assure that neither presents problems of coercion or undue influence on the trial subjects.</w:t>
      </w:r>
    </w:p>
    <w:p w:rsidR="006B2118" w:rsidRPr="006B2118" w:rsidRDefault="006B2118" w:rsidP="006B2118">
      <w:pPr>
        <w:jc w:val="both"/>
        <w:rPr>
          <w:rFonts w:ascii="Times New Roman" w:hAnsi="Times New Roman" w:cs="Times New Roman"/>
          <w:b/>
          <w:bCs/>
          <w:sz w:val="24"/>
          <w:szCs w:val="24"/>
        </w:rPr>
      </w:pPr>
      <w:r w:rsidRPr="006B2118">
        <w:rPr>
          <w:rFonts w:ascii="Times New Roman" w:hAnsi="Times New Roman" w:cs="Times New Roman"/>
          <w:b/>
          <w:bCs/>
          <w:sz w:val="24"/>
          <w:szCs w:val="24"/>
        </w:rPr>
        <w:t>Composition, Functions and Operations</w:t>
      </w:r>
    </w:p>
    <w:p w:rsidR="006B2118" w:rsidRPr="006B2118" w:rsidRDefault="006B2118" w:rsidP="006B2118">
      <w:pPr>
        <w:jc w:val="both"/>
        <w:rPr>
          <w:rFonts w:ascii="Times New Roman" w:hAnsi="Times New Roman" w:cs="Times New Roman"/>
          <w:sz w:val="24"/>
          <w:szCs w:val="24"/>
        </w:rPr>
      </w:pPr>
      <w:r w:rsidRPr="006B2118">
        <w:rPr>
          <w:rFonts w:ascii="Times New Roman" w:hAnsi="Times New Roman" w:cs="Times New Roman"/>
          <w:sz w:val="24"/>
          <w:szCs w:val="24"/>
        </w:rPr>
        <w:t>The IRB/IEC should consist of a reasonable number of members, who collectively have</w:t>
      </w:r>
      <w:r w:rsidR="004B292E">
        <w:rPr>
          <w:rFonts w:ascii="Times New Roman" w:hAnsi="Times New Roman" w:cs="Times New Roman"/>
          <w:sz w:val="24"/>
          <w:szCs w:val="24"/>
        </w:rPr>
        <w:t xml:space="preserve"> </w:t>
      </w:r>
      <w:r w:rsidRPr="006B2118">
        <w:rPr>
          <w:rFonts w:ascii="Times New Roman" w:hAnsi="Times New Roman" w:cs="Times New Roman"/>
          <w:sz w:val="24"/>
          <w:szCs w:val="24"/>
        </w:rPr>
        <w:t>the qualifications and experience to review and evaluate the science, medical aspects,</w:t>
      </w:r>
      <w:r w:rsidR="004B292E">
        <w:rPr>
          <w:rFonts w:ascii="Times New Roman" w:hAnsi="Times New Roman" w:cs="Times New Roman"/>
          <w:sz w:val="24"/>
          <w:szCs w:val="24"/>
        </w:rPr>
        <w:t xml:space="preserve"> </w:t>
      </w:r>
      <w:r w:rsidRPr="006B2118">
        <w:rPr>
          <w:rFonts w:ascii="Times New Roman" w:hAnsi="Times New Roman" w:cs="Times New Roman"/>
          <w:sz w:val="24"/>
          <w:szCs w:val="24"/>
        </w:rPr>
        <w:t>and ethics of the proposed trial. It is recommended that the IRB/IEC should include:</w:t>
      </w:r>
    </w:p>
    <w:p w:rsidR="006B2118" w:rsidRPr="006B2118" w:rsidRDefault="006B2118" w:rsidP="006B2118">
      <w:pPr>
        <w:jc w:val="both"/>
        <w:rPr>
          <w:rFonts w:ascii="Times New Roman" w:hAnsi="Times New Roman" w:cs="Times New Roman"/>
          <w:sz w:val="24"/>
          <w:szCs w:val="24"/>
        </w:rPr>
      </w:pPr>
      <w:r w:rsidRPr="006B2118">
        <w:rPr>
          <w:rFonts w:ascii="Times New Roman" w:hAnsi="Times New Roman" w:cs="Times New Roman"/>
          <w:sz w:val="24"/>
          <w:szCs w:val="24"/>
        </w:rPr>
        <w:t>a) At least five members.</w:t>
      </w:r>
    </w:p>
    <w:p w:rsidR="006B2118" w:rsidRPr="006B2118" w:rsidRDefault="006B2118" w:rsidP="006B2118">
      <w:pPr>
        <w:jc w:val="both"/>
        <w:rPr>
          <w:rFonts w:ascii="Times New Roman" w:hAnsi="Times New Roman" w:cs="Times New Roman"/>
          <w:sz w:val="24"/>
          <w:szCs w:val="24"/>
        </w:rPr>
      </w:pPr>
      <w:r w:rsidRPr="006B2118">
        <w:rPr>
          <w:rFonts w:ascii="Times New Roman" w:hAnsi="Times New Roman" w:cs="Times New Roman"/>
          <w:sz w:val="24"/>
          <w:szCs w:val="24"/>
        </w:rPr>
        <w:t xml:space="preserve">b) At least one member whose primary area of interest is in a </w:t>
      </w:r>
      <w:proofErr w:type="spellStart"/>
      <w:r w:rsidRPr="006B2118">
        <w:rPr>
          <w:rFonts w:ascii="Times New Roman" w:hAnsi="Times New Roman" w:cs="Times New Roman"/>
          <w:sz w:val="24"/>
          <w:szCs w:val="24"/>
        </w:rPr>
        <w:t>nonscientific</w:t>
      </w:r>
      <w:proofErr w:type="spellEnd"/>
      <w:r w:rsidRPr="006B2118">
        <w:rPr>
          <w:rFonts w:ascii="Times New Roman" w:hAnsi="Times New Roman" w:cs="Times New Roman"/>
          <w:sz w:val="24"/>
          <w:szCs w:val="24"/>
        </w:rPr>
        <w:t xml:space="preserve"> area.</w:t>
      </w:r>
    </w:p>
    <w:p w:rsidR="006B2118" w:rsidRPr="006B2118" w:rsidRDefault="006B2118" w:rsidP="006B2118">
      <w:pPr>
        <w:jc w:val="both"/>
        <w:rPr>
          <w:rFonts w:ascii="Times New Roman" w:hAnsi="Times New Roman" w:cs="Times New Roman"/>
          <w:sz w:val="24"/>
          <w:szCs w:val="24"/>
        </w:rPr>
      </w:pPr>
      <w:r w:rsidRPr="006B2118">
        <w:rPr>
          <w:rFonts w:ascii="Times New Roman" w:hAnsi="Times New Roman" w:cs="Times New Roman"/>
          <w:sz w:val="24"/>
          <w:szCs w:val="24"/>
        </w:rPr>
        <w:t>c) At least one member who is independent of the institution/trial site.</w:t>
      </w:r>
    </w:p>
    <w:p w:rsidR="006B2118" w:rsidRPr="006B2118" w:rsidRDefault="006B2118" w:rsidP="006B2118">
      <w:pPr>
        <w:jc w:val="both"/>
        <w:rPr>
          <w:rFonts w:ascii="Times New Roman" w:hAnsi="Times New Roman" w:cs="Times New Roman"/>
          <w:sz w:val="24"/>
          <w:szCs w:val="24"/>
        </w:rPr>
      </w:pPr>
      <w:r w:rsidRPr="006B2118">
        <w:rPr>
          <w:rFonts w:ascii="Times New Roman" w:hAnsi="Times New Roman" w:cs="Times New Roman"/>
          <w:sz w:val="24"/>
          <w:szCs w:val="24"/>
        </w:rPr>
        <w:t>Only those IRB/IEC members who are independent of the investigator and the sponsor</w:t>
      </w:r>
      <w:r w:rsidR="004B292E">
        <w:rPr>
          <w:rFonts w:ascii="Times New Roman" w:hAnsi="Times New Roman" w:cs="Times New Roman"/>
          <w:sz w:val="24"/>
          <w:szCs w:val="24"/>
        </w:rPr>
        <w:t xml:space="preserve"> </w:t>
      </w:r>
      <w:r w:rsidRPr="006B2118">
        <w:rPr>
          <w:rFonts w:ascii="Times New Roman" w:hAnsi="Times New Roman" w:cs="Times New Roman"/>
          <w:sz w:val="24"/>
          <w:szCs w:val="24"/>
        </w:rPr>
        <w:t>of the trial should vote/provide opinion on a trial-related matter.</w:t>
      </w:r>
      <w:r w:rsidR="004B292E">
        <w:rPr>
          <w:rFonts w:ascii="Times New Roman" w:hAnsi="Times New Roman" w:cs="Times New Roman"/>
          <w:sz w:val="24"/>
          <w:szCs w:val="24"/>
        </w:rPr>
        <w:t xml:space="preserve"> </w:t>
      </w:r>
      <w:r w:rsidRPr="006B2118">
        <w:rPr>
          <w:rFonts w:ascii="Times New Roman" w:hAnsi="Times New Roman" w:cs="Times New Roman"/>
          <w:sz w:val="24"/>
          <w:szCs w:val="24"/>
        </w:rPr>
        <w:t>A list of IRB/IEC members and their qualifications should be maintained.</w:t>
      </w:r>
    </w:p>
    <w:p w:rsidR="006B2118" w:rsidRPr="006B2118" w:rsidRDefault="006B2118" w:rsidP="006B2118">
      <w:pPr>
        <w:jc w:val="both"/>
        <w:rPr>
          <w:rFonts w:ascii="Times New Roman" w:hAnsi="Times New Roman" w:cs="Times New Roman"/>
          <w:sz w:val="24"/>
          <w:szCs w:val="24"/>
        </w:rPr>
      </w:pPr>
      <w:r w:rsidRPr="006B2118">
        <w:rPr>
          <w:rFonts w:ascii="Times New Roman" w:hAnsi="Times New Roman" w:cs="Times New Roman"/>
          <w:sz w:val="24"/>
          <w:szCs w:val="24"/>
        </w:rPr>
        <w:t>The IRB/IEC should perform its functions according to written operating procedures,</w:t>
      </w:r>
      <w:r w:rsidR="004B292E">
        <w:rPr>
          <w:rFonts w:ascii="Times New Roman" w:hAnsi="Times New Roman" w:cs="Times New Roman"/>
          <w:sz w:val="24"/>
          <w:szCs w:val="24"/>
        </w:rPr>
        <w:t xml:space="preserve"> </w:t>
      </w:r>
      <w:r w:rsidRPr="006B2118">
        <w:rPr>
          <w:rFonts w:ascii="Times New Roman" w:hAnsi="Times New Roman" w:cs="Times New Roman"/>
          <w:sz w:val="24"/>
          <w:szCs w:val="24"/>
        </w:rPr>
        <w:t>should maintain written records of its activities and minutes of its meetings, and should</w:t>
      </w:r>
      <w:r w:rsidR="004B292E">
        <w:rPr>
          <w:rFonts w:ascii="Times New Roman" w:hAnsi="Times New Roman" w:cs="Times New Roman"/>
          <w:sz w:val="24"/>
          <w:szCs w:val="24"/>
        </w:rPr>
        <w:t xml:space="preserve"> </w:t>
      </w:r>
      <w:r w:rsidRPr="006B2118">
        <w:rPr>
          <w:rFonts w:ascii="Times New Roman" w:hAnsi="Times New Roman" w:cs="Times New Roman"/>
          <w:sz w:val="24"/>
          <w:szCs w:val="24"/>
        </w:rPr>
        <w:t>comply with GCP and with the applicable regulatory requirement(s).</w:t>
      </w:r>
    </w:p>
    <w:sectPr w:rsidR="006B2118" w:rsidRPr="006B2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876"/>
    <w:rsid w:val="001C151A"/>
    <w:rsid w:val="002F3537"/>
    <w:rsid w:val="004B292E"/>
    <w:rsid w:val="004F7896"/>
    <w:rsid w:val="006B2118"/>
    <w:rsid w:val="00B45876"/>
    <w:rsid w:val="00C1435E"/>
    <w:rsid w:val="00D7591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 J. Dixit</dc:creator>
  <cp:lastModifiedBy>Vaishali J. Dixit</cp:lastModifiedBy>
  <cp:revision>7</cp:revision>
  <dcterms:created xsi:type="dcterms:W3CDTF">2017-04-18T07:51:00Z</dcterms:created>
  <dcterms:modified xsi:type="dcterms:W3CDTF">2017-04-18T09:08:00Z</dcterms:modified>
</cp:coreProperties>
</file>