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BMW GLOBAL SALES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DATA ANALYSIS REPORT</w:t>
      </w:r>
    </w:p>
    <w:p>
      <w:pPr>
        <w:pBdr>
          <w:bottom w:val="single" w:color="2E75B6" w:sz="12" w:space="1"/>
        </w:pBdr>
        <w:spacing w:before="0" w:after="4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Phase 2 — SQL Analysis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Period: 2020 – 2024  |  Regions: 8  |  Models: 12</w:t>
      </w:r>
    </w:p>
    <w:p>
      <w:pPr>
        <w:spacing w:before="80" w:after="14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Devesh  |  Tool: MySQL Workbench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Transactions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Units Sold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 (EUR)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 (EUR)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4,522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11,740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€785,576,584.73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€196,386,045.56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Margin 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Satisfaction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Discount 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Years Covered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25.00%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4.05 / 5.00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3.97%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2020 – 2024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📊  Key Headline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Total revenue of €785.6 million generated across 4,522 transactions over 5 years (2020–2024)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Consistent 25% gross profit margin maintained — but flat, showing no improvement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2024 was the strongest year with €190.8M revenue and 1,043 transactions — both all-time highs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Average customer satisfaction of 4.05/5.00 across all regions, segments, and fuel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Electric vehicles lead in revenue per sale despite having the fewest total transactions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Revenue Analysis by Year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800"/>
        <w:gridCol w:w="1780"/>
        <w:gridCol w:w="178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Units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EUR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EUR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2,202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€146,151,855.51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€36,544,963.30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25.00%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818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2,107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€138,524,079.53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€34,810,296.31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25.13%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859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2,164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€143,799,499.17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€35,978,567.36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25.02%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978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2,500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€166,289,842.31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€41,444,894.99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24.92%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1,043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2,767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€190,811,308.21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€47,607,323.60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24.95%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🧠  Key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Revenue grew 30.6% from 2020 (€146M) to 2024 (€190M) — strong 5-year trajectory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2021 recorded a dip to €138.5M — lowest in the dataset — attributed to COVID-19 supply chain disruption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2023–2024 shows accelerated growth — largest two-year jump in the entire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Sales volume grew from 824 (2020) to 1,043 (2024) — 26.6% more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Profit margin dangerously flat at ~25% for all 5 years — costs growing at same rate as revenue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Red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2021 revenue dip reveals vulnerability to external disruptions — no resilience buffer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Profit margin stuck at 25% — revenue growth is not translating into efficiency gains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COGS growing at exactly the same rate as revenue — cost control is absent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💡  Business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Investigate root cause of 2021 dip and build supply chain resilience for future shocks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Launch a cost optimisation programme — target margin improvement to 27%+ by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Identify and replicate the strategy behind 2024's record performance across all regions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Regional Performance Analysis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2200"/>
        <w:gridCol w:w="2000"/>
        <w:gridCol w:w="2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EUR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EUR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1,076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€195,623,124.89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€48,630,100.25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24.86%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China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€154,247,564.38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€38,512,705.64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24.97%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Germany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€143,977,324.67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€36,081,073.81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25.06%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478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€80,686,866.70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€20,299,508.25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25.16%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UAE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342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€60,116,486.76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€15,040,867.66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25.02%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South Africa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297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€52,497,171.96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€13,188,491.99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25.12%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Australia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311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€51,178,892.83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€12,864,364.26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25.14%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€47,510,000.00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€11,768,933.70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24.91%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🧠  Key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USA is #1 region with €195.6M revenue — but carries the LOWEST profit margin (24.86%) among all regions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China drives near-USA volume (920 sales) but 21% lower revenue — significant pricing gap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Germany (home market) shows best margin efficiency at 25.06% with 822 sales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UAE generates €60.1M from just 342 sales — highest average transaction value, proving premium positioning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India is severely underpenetrated — only 276 sales in the world's most populous luxury growth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UK margin of 25.16% is highest among all regions — most efficient market per transaction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Red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USA lowest margin despite highest revenue — excessive discounting or high operational costs suspected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India at €47.5M is less than 1/4 of USA revenue — represents a massive missed opportunity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Australia and South Africa at similar revenue levels — resource allocation may be duplicated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💡  Business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Immediate USA margin review — reduce discount authorisation limits and audit dealer incentives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Launch dedicated India expansion strategy — dedicated dealership network, localised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Use UAE as blueprint for premium positioning in other emerging markets (Saudi Arabia, Qatar)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Replicate Germany's operational efficiency model across all European markets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Model Performance Analysis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2080"/>
        <w:gridCol w:w="208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EUR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EUR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X5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573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1,510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€109,361,345.61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€27,470,517.87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X3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766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1,950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€102,228,397.98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€25,570,864.72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5 Series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Sedan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583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1,522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€88,583,925.83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€22,230,411.20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iX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Electric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373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€82,572,659.74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€20,404,043.96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3 Series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Sedan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581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1,566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€68,269,029.39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€17,140,410.16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i4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Electric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911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€59,447,906.23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€14,897,645.14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i7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Electric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481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€58,226,952.52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€14,371,883.46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X7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487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€47,848,959.59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€12,002,386.54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M5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 Sport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384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€44,400,620.27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€11,150,411.93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7 Series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Sedan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461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€44,133,720.90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€10,933,898.22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M3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 Sport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€42,168,995.12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€10,636,669.71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BMW 2 Series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373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1,007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€38,334,071.55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€9,576,902.65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🧠  Key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SUV segment (X5+X3+X7) generates €259.4M combined — 33% of total portfolio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BMW X5 leads revenue (€109.4M) despite lower volume than X3 — premium positioning working perfectly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Electric portfolio (iX+i4+i7) generates €200.2M — nearly equal to entire SUV segment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BMW i7 is highest value model — only 183 sales but €58.2M revenue (€318K avg per transaction)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BMW iX delivers €82.6M from 373 sales — highest electric revenue per unit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 Sport (M5+M3) underperforms vs brand value — combined only 380 sales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BMW 2 Series: 1,007 units sold but only €38.3M revenue — entry-level model diluting portfolio average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Red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 Series high volume but lowest revenue contribution — is it worth production investment?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 Sport severely underperforming — iconic brand not converting to sales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 Series declining relevance as i4 electric alternative cannibalises its market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💡  Business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Double down on iX marketing — highest electric revenue per sale, massive untapped demand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Expand i7 to more markets — only 183 sales but €58M proves ultra-premium demand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Conduct M Sport brand audit — world-class performance brand not converting, find the barrier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Review 2 Series product strategy — high production cost for lowest revenue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Protect X5 premium pricing at all costs — never discount the flagship SUV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Customer Segment Analysis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800"/>
        <w:gridCol w:w="1580"/>
        <w:gridCol w:w="158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EUR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Satisfaction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Discount 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Corporate Fleet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1,155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5,236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€348,567,083.99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3.96%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649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2,998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€199,645,721.93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4.00%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Individual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2,506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2,506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€169,619,526.52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3.95%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Government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€67,070,254.95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4.06%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🧠  Key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Corporate Fleet = 44% of total revenue (€348.6M) from only 1,155 transactions — bulk buying dominance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Corporate Fleet averages 4.5 units per sale — businesses buying fleets, not individuals buying one car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Lease segment: 649 sales but €199.6M revenue — €307K per sale, second highest per-transaction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Lease customers score highest satisfaction (4.07) — happiest customer group in the entire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Individual buyers: most transactions (2,506) but only 1 unit per sale — retail segment value gap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Government segment: only 211 sales — massive untapped B2G (business-to-government) opportunity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Red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Corporate Fleet dependency — 44% revenue from one segment = extreme concentration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Government severely underdeveloped — no dedicated public sector strategy visible in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Individual segment gives most transactions but generates least revenue per deal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💡  Business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Diversify revenue base — reduce Corporate Fleet dependency below 35% with Lease and Government growth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Create dedicated Government tender team — police fleets, state vehicles, government contracts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Lease expansion programme — highest satisfaction + high value, build loyalty programme around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Individual buyer upsell strategy — accessories, extended warranty, BMW ConnectedDrive packages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Gender-Based Sales Analysis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680"/>
        <w:gridCol w:w="2340"/>
        <w:gridCol w:w="1500"/>
        <w:gridCol w:w="15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EUR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Satisfaction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Discount 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Prefer Not to Say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1,415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€251,335,391.73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4.03%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Female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1,464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€251,037,942.57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3.98%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1,374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€238,103,772.09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3.90%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🧠  Key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three gender groups within 90 sales of each other — remarkably balanced customer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'Prefer Not to Say' generates highest revenue (€251.3M) despite middle sales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Female buyers (1,464 sales) slightly outpace Male (1,374 sales) in both volume and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groups score identical satisfaction (4.05–4.06) — BMW delivers gender-equal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Male customers receive lowest average discount (3.90%) yet generate lowest revenue — pricing paradox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Red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Male revenue lowest — lower discount yet lower spend suggests different product/segment preference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Discount inconsistency between genders — needs standardised pricing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gender-model preference data — unknown which gender drives which model's sales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💡  Business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Never exclude 'Prefer Not to Say' group from marketing — highest revenue segment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Develop gender-neutral luxury campaign strategy — equal messaging across all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Collect gender-model preference data — crucial intelligence for future product launches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Standardise discount policy across all gender groups — eliminate pricing inconsistency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Quarterly Revenue Trends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2580"/>
        <w:gridCol w:w="258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EUR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EUR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€39,575,819.31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€9,890,396.42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€36,374,246.33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€9,027,051.49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€30,347,143.30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€7,581,040.82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€39,854,646.57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€10,046,474.57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€33,039,748.95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€8,357,092.53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€33,289,185.77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€8,388,031.50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€34,742,975.77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€8,794,962.36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€37,452,169.04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€9,270,209.92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€32,138,058.46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€8,012,366.74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€38,789,360.57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€9,687,931.81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€37,155,136.58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€9,306,694.61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€35,716,943.56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€8,971,574.20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€37,331,450.61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€9,266,579.47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€41,624,524.80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€10,406,536.04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€44,037,205.26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€11,009,371.56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€43,296,661.64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€10,762,407.92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€46,384,750.80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€11,468,998.09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€39,907,345.12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€10,050,959.08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€52,432,108.46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€13,206,818.86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€52,087,103.83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€12,880,547.57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🧠  Key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Q3 2024 is the best quarter in 5 years — €52.43M, an all-time record for BMW in this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Q4 2024 nearly matches at €52.09M — confirms H2 2024 as strongest half-year period 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Q3 2020 was the worst quarter (€30.35M) — COVID-19 mid-year lockdown impact clearly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V-shaped recovery visible: Q3 2020 drop immediately followed by Q4 2020 bounce to €39.85M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2023 was the turning point — every single quarter exceeded the equivalent 2022 quarter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Clear H2 dominance in 2023–2024: Q3 and Q4 consistently outperform Q1 and Q2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Q2 2024 anomaly: dropped to €39.9M from Q1's €46.4M — requires investigation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Red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Q1 is weakest quarter every year without exception — seasonal demand gap in January–March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Q2 2024 unexpected dip of €6.5M from Q1 — cause unknown, needs root cause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2021 flat throughout all four quarters — supply disruptions can paralyse an entire year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💡  Business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Q1 activation campaigns — promotional pricing, early delivery incentives to stimulate Jan-Mar demand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Investigate Q2 2024 dip immediately — was it supply, demand, pricing or regional issue?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H2 inventory planning — ensure maximum stock availability in Q3 and Q4 for peak demand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Document Q3 2024 success factors — replicate this playbook across future years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Fuel Type Performance Analysis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400"/>
        <w:gridCol w:w="2100"/>
        <w:gridCol w:w="2000"/>
        <w:gridCol w:w="9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 Type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EUR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EUR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Satisfaction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Electric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883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2,277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€195,173,359.42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€48,436,081.32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4.08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1,159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3,037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€191,643,164.00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€48,193,574.25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4.07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Petrol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1,148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3,063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€189,742,980.17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€47,527,446.71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Diesel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1,153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2,898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€180,058,742.86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€45,044,652.67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4.04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🧠  Key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Electric leads ALL fuel types in revenue (€195.2M) despite having fewest sales (883) — premium pricing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Electric customers are the most satisfied (4.08) — higher technology = better ownership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Four fuel types nearly equal in revenue (within €15M range) — BMW successfully serves all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Hybrid is volume champion with 1,159 sales — customers using it as transition step to full electric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Petrol has lowest satisfaction score (4.03) — traditional customers showing early disengagement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Diesel: lowest revenue, lowest profit, and facing EU regulatory elimination — declining asset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Red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Diesel future uncertain — EU emissions legislation will eliminate diesel passenger vehicles by 2035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Petrol satisfaction at 4.03 (lowest) — early warning sign of customer disengagement from ICE vehicles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Electric volume at only 883 — premium pricing is strong but production/availability may be limiting volume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💡  Business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Accelerate electric production capacity — demand and margins are both highest, supply must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Use Hybrid as strategic bridge — actively convert Hybrid customers to Electric in next purchase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Begin diesel exit roadmap — plan 2025–2028 phase-out aligned with EU regulatory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Investigate petrol satisfaction gap — service quality, features, or price-value perception issue?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Protect electric price premium — never discount EV models, let demand justify premium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Top 10 Strategic Business Recommendations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Rationale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Fix USA Profit Margin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Highest revenue region but lowest margin — review discount policy immediately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Invest Aggressively in India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1.4B population, fast-growing luxury market, only 276 sales — massive untapped potential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Accelerate Electric Production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Highest revenue per sale + highest customer satisfaction — clear strategic priority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Protect Corporate Fleet Relationships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44% of total revenue from one segment — one lost client = catastrophic impact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Expand Lease Programme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Highest revenue per sale + highest satisfaction score — golden combination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 Out Diesel Strategically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Lowest metrics + EU regulatory pressure — exit plan needed now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Q1 Sales Campaigns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Consistently weakest quarter every year — targeted promotions can close the gap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BMW i7 Market Expansion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Only 183 sales but €58M revenue — highest value per transaction, needs wider reach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 Sport Awareness Campaign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Strong global brand identity but weakest sales volume — marketing gap to close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China Pricing Strategy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Volume almost equal to USA but revenue 21% lower — significant pricing opportunity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Conclusion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SQL analysis of BMW's global sales data (2020–2024) reveals a business with strong fundamentals — consistent revenue growth, balanced geographic presence, and an increasingly powerful electric portfolio — but facing critical strategic inflection points.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most urgent priorities are margin protection (currently flat at 25% for 5 years), India market entry (the largest untapped luxury growth market globally), and electric acceleration (already the highest revenue-per-sale fuel type with the highest customer satisfaction).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Corporate Fleet segment concentration risk (44% of revenue) demands immediate diversification. The Lease segment, with its combination of highest satisfaction and high transaction value, represents the clearest path to balanced, sustainable revenue growth.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2024's record-breaking H2 performance provides strong momentum heading into Phase 3 Python analysis, where deeper customer segmentation, predictive modelling, and K-Means clustering will unlock additional strategic insights.</w:t>
      </w:r>
    </w:p>
    <w:p>
      <w:pPr>
        <w:spacing w:before="80" w:after="80"/>
      </w:pPr>
      <w:r>
        <w:t xml:space="preserve"/>
      </w:r>
    </w:p>
    <w:p>
      <w:pPr>
        <w:pBdr>
          <w:top w:val="single" w:color="2E75B6" w:sz="6" w:space="1"/>
        </w:pBdr>
        <w:spacing w:before="200"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BMW Sales Analysis | Phase 2 SQL | Prepared by Devesh | 2024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2026-03-27T21:16:08.728Z</dcterms:created>
  <dcterms:modified xsi:type="dcterms:W3CDTF">2026-03-27T21:16:08.729Z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