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40"/>
      </w:pPr>
    </w:p>
    <w:p>
      <w:pPr>
        <w:spacing w:after="320"/>
        <w:jc w:val="center"/>
      </w:pPr>
      <w:r>
        <w:rPr>
          <w:rFonts w:ascii="Calibri" w:hAnsi="Calibri"/>
          <w:b/>
          <w:i w:val="0"/>
          <w:color w:val="0891B2"/>
          <w:sz w:val="20"/>
        </w:rPr>
        <w:t>OPERATOR QUICK GUIDE</w:t>
      </w:r>
    </w:p>
    <w:p>
      <w:pPr>
        <w:spacing w:after="160"/>
        <w:jc w:val="center"/>
      </w:pPr>
      <w:r>
        <w:rPr>
          <w:rFonts w:ascii="Calibri" w:hAnsi="Calibri"/>
          <w:b/>
          <w:i w:val="0"/>
          <w:color w:val="17365D"/>
          <w:sz w:val="60"/>
        </w:rPr>
        <w:t>Excel Merge Utility</w:t>
      </w:r>
    </w:p>
    <w:p>
      <w:pPr>
        <w:spacing w:after="520"/>
        <w:jc w:val="center"/>
      </w:pPr>
      <w:r>
        <w:rPr>
          <w:rFonts w:ascii="Calibri" w:hAnsi="Calibri"/>
          <w:b w:val="0"/>
          <w:i w:val="0"/>
          <w:color w:val="2E74B5"/>
          <w:sz w:val="28"/>
        </w:rPr>
        <w:t>Business Understanding, Setup, Operation, Controls, and Distribution</w:t>
      </w:r>
    </w:p>
    <w:tbl>
      <w:tblPr>
        <w:tblW w:type="dxa" w:w="9120"/>
        <w:jc w:val="center"/>
        <w:tblLayout w:type="fixed"/>
        <w:tblLook w:firstColumn="1" w:firstRow="1" w:lastColumn="0" w:lastRow="0" w:noHBand="0" w:noVBand="1" w:val="04A0"/>
        <w:tblInd w:w="120" w:type="dxa"/>
      </w:tblPr>
      <w:tblGrid>
        <w:gridCol w:w="9120"/>
      </w:tblGrid>
      <w:tr>
        <w:trPr>
          <w:tblHeader w:val="true"/>
        </w:trPr>
        <w:tc>
          <w:tcPr>
            <w:tcW w:type="dxa" w:w="9120"/>
            <w:tcMar>
              <w:top w:w="100" w:type="dxa"/>
              <w:start w:w="120" w:type="dxa"/>
              <w:bottom w:w="100" w:type="dxa"/>
              <w:end w:w="120" w:type="dxa"/>
            </w:tcMar>
            <w:vAlign w:val="center"/>
            <w:shd w:fill="E8F2F8"/>
          </w:tcPr>
          <w:p>
            <w:pPr>
              <w:spacing w:after="0"/>
              <w:jc w:val="center"/>
            </w:pPr>
            <w:r>
              <w:rPr>
                <w:rFonts w:ascii="Calibri" w:hAnsi="Calibri"/>
                <w:b/>
                <w:i w:val="0"/>
                <w:color w:val="17365D"/>
                <w:sz w:val="23"/>
              </w:rPr>
              <w:t>Purpose: combine rows from the first worksheet of multiple Excel files into one verified workbook.</w:t>
            </w:r>
          </w:p>
        </w:tc>
      </w:tr>
    </w:tbl>
    <w:p/>
    <w:tbl>
      <w:tblPr>
        <w:tblW w:type="dxa" w:w="9120"/>
        <w:jc w:val="center"/>
        <w:tblLayout w:type="fixed"/>
        <w:tblLook w:firstColumn="1" w:firstRow="1" w:lastColumn="0" w:lastRow="0" w:noHBand="0" w:noVBand="1" w:val="04A0"/>
        <w:tblInd w:w="120" w:type="dxa"/>
      </w:tblPr>
      <w:tblGrid>
        <w:gridCol w:w="2800"/>
        <w:gridCol w:w="6320"/>
      </w:tblGrid>
      <w:tr>
        <w:trPr>
          <w:tblHeader w:val="true"/>
        </w:trPr>
        <w:tc>
          <w:tcPr>
            <w:tcW w:type="dxa" w:w="2800"/>
            <w:tcMar>
              <w:top w:w="100" w:type="dxa"/>
              <w:start w:w="120" w:type="dxa"/>
              <w:bottom w:w="100" w:type="dxa"/>
              <w:end w:w="120" w:type="dxa"/>
            </w:tcMar>
            <w:vAlign w:val="center"/>
            <w:shd w:fill="F2F4F7"/>
          </w:tcPr>
          <w:p>
            <w:r>
              <w:rPr>
                <w:rFonts w:ascii="Calibri" w:hAnsi="Calibri"/>
                <w:b/>
                <w:i w:val="0"/>
                <w:color w:val="17365D"/>
                <w:sz w:val="19"/>
              </w:rPr>
              <w:t>Prepared for</w:t>
            </w:r>
          </w:p>
        </w:tc>
        <w:tc>
          <w:tcPr>
            <w:tcW w:type="dxa" w:w="6320"/>
            <w:tcMar>
              <w:top w:w="100" w:type="dxa"/>
              <w:start w:w="120" w:type="dxa"/>
              <w:bottom w:w="100" w:type="dxa"/>
              <w:end w:w="120" w:type="dxa"/>
            </w:tcMar>
            <w:vAlign w:val="center"/>
          </w:tcPr>
          <w:p>
            <w:r>
              <w:rPr>
                <w:rFonts w:ascii="Calibri" w:hAnsi="Calibri"/>
                <w:b w:val="0"/>
                <w:i w:val="0"/>
                <w:color w:val="1F2937"/>
                <w:sz w:val="19"/>
              </w:rPr>
              <w:t>Users, reviewers, support teams, and future contributors</w:t>
            </w:r>
          </w:p>
        </w:tc>
      </w:tr>
      <w:tr>
        <w:tc>
          <w:tcPr>
            <w:tcW w:type="dxa" w:w="2800"/>
            <w:tcMar>
              <w:top w:w="100" w:type="dxa"/>
              <w:start w:w="120" w:type="dxa"/>
              <w:bottom w:w="100" w:type="dxa"/>
              <w:end w:w="120" w:type="dxa"/>
            </w:tcMar>
            <w:vAlign w:val="center"/>
            <w:shd w:fill="F2F4F7"/>
          </w:tcPr>
          <w:p>
            <w:r>
              <w:rPr>
                <w:rFonts w:ascii="Calibri" w:hAnsi="Calibri"/>
                <w:b/>
                <w:i w:val="0"/>
                <w:color w:val="17365D"/>
                <w:sz w:val="19"/>
              </w:rPr>
              <w:t>Owner</w:t>
            </w:r>
          </w:p>
        </w:tc>
        <w:tc>
          <w:tcPr>
            <w:tcW w:type="dxa" w:w="6320"/>
            <w:tcMar>
              <w:top w:w="100" w:type="dxa"/>
              <w:start w:w="120" w:type="dxa"/>
              <w:bottom w:w="100" w:type="dxa"/>
              <w:end w:w="120" w:type="dxa"/>
            </w:tcMar>
            <w:vAlign w:val="center"/>
          </w:tcPr>
          <w:p>
            <w:r>
              <w:rPr>
                <w:rFonts w:ascii="Calibri" w:hAnsi="Calibri"/>
                <w:b w:val="0"/>
                <w:i w:val="0"/>
                <w:color w:val="1F2937"/>
                <w:sz w:val="19"/>
              </w:rPr>
              <w:t>Devesh Tapan</w:t>
            </w:r>
          </w:p>
        </w:tc>
      </w:tr>
      <w:tr>
        <w:tc>
          <w:tcPr>
            <w:tcW w:type="dxa" w:w="2800"/>
            <w:tcMar>
              <w:top w:w="100" w:type="dxa"/>
              <w:start w:w="120" w:type="dxa"/>
              <w:bottom w:w="100" w:type="dxa"/>
              <w:end w:w="120" w:type="dxa"/>
            </w:tcMar>
            <w:vAlign w:val="center"/>
            <w:shd w:fill="F2F4F7"/>
          </w:tcPr>
          <w:p>
            <w:r>
              <w:rPr>
                <w:rFonts w:ascii="Calibri" w:hAnsi="Calibri"/>
                <w:b/>
                <w:i w:val="0"/>
                <w:color w:val="17365D"/>
                <w:sz w:val="19"/>
              </w:rPr>
              <w:t>Current source release</w:t>
            </w:r>
          </w:p>
        </w:tc>
        <w:tc>
          <w:tcPr>
            <w:tcW w:type="dxa" w:w="6320"/>
            <w:tcMar>
              <w:top w:w="100" w:type="dxa"/>
              <w:start w:w="120" w:type="dxa"/>
              <w:bottom w:w="100" w:type="dxa"/>
              <w:end w:w="120" w:type="dxa"/>
            </w:tcMar>
            <w:vAlign w:val="center"/>
          </w:tcPr>
          <w:p>
            <w:r>
              <w:rPr>
                <w:rFonts w:ascii="Calibri" w:hAnsi="Calibri"/>
                <w:b w:val="0"/>
                <w:i w:val="0"/>
                <w:color w:val="1F2937"/>
                <w:sz w:val="19"/>
              </w:rPr>
              <w:t>Commit 8283c07 — safety, UI, testing, and generic-path upgrade</w:t>
            </w:r>
          </w:p>
        </w:tc>
      </w:tr>
      <w:tr>
        <w:tc>
          <w:tcPr>
            <w:tcW w:type="dxa" w:w="2800"/>
            <w:tcMar>
              <w:top w:w="100" w:type="dxa"/>
              <w:start w:w="120" w:type="dxa"/>
              <w:bottom w:w="100" w:type="dxa"/>
              <w:end w:w="120" w:type="dxa"/>
            </w:tcMar>
            <w:vAlign w:val="center"/>
            <w:shd w:fill="F2F4F7"/>
          </w:tcPr>
          <w:p>
            <w:r>
              <w:rPr>
                <w:rFonts w:ascii="Calibri" w:hAnsi="Calibri"/>
                <w:b/>
                <w:i w:val="0"/>
                <w:color w:val="17365D"/>
                <w:sz w:val="19"/>
              </w:rPr>
              <w:t>Updated</w:t>
            </w:r>
          </w:p>
        </w:tc>
        <w:tc>
          <w:tcPr>
            <w:tcW w:type="dxa" w:w="6320"/>
            <w:tcMar>
              <w:top w:w="100" w:type="dxa"/>
              <w:start w:w="120" w:type="dxa"/>
              <w:bottom w:w="100" w:type="dxa"/>
              <w:end w:w="120" w:type="dxa"/>
            </w:tcMar>
            <w:vAlign w:val="center"/>
          </w:tcPr>
          <w:p>
            <w:r>
              <w:rPr>
                <w:rFonts w:ascii="Calibri" w:hAnsi="Calibri"/>
                <w:b w:val="0"/>
                <w:i w:val="0"/>
                <w:color w:val="1F2937"/>
                <w:sz w:val="19"/>
              </w:rPr>
              <w:t>June 21, 2026</w:t>
            </w:r>
          </w:p>
        </w:tc>
      </w:tr>
    </w:tbl>
    <w:p>
      <w:pPr>
        <w:spacing w:before="720"/>
        <w:jc w:val="center"/>
      </w:pPr>
      <w:r>
        <w:rPr>
          <w:rFonts w:ascii="Calibri" w:hAnsi="Calibri"/>
          <w:b w:val="0"/>
          <w:i/>
          <w:color w:val="667085"/>
          <w:sz w:val="18"/>
        </w:rPr>
        <w:t>Repository: https://github.com/DeveshTapan/excel-merge-utility</w:t>
      </w:r>
      <w:r>
        <w:br w:type="page"/>
      </w:r>
    </w:p>
    <w:p>
      <w:pPr>
        <w:pStyle w:val="Heading1"/>
      </w:pPr>
      <w:r>
        <w:t>1. Business Understanding</w:t>
      </w:r>
    </w:p>
    <w:p>
      <w:r>
        <w:t>The Excel Merge Utility reduces repetitive copy-and-paste work when several Excel files share the same structure. It creates one consolidated workbook while retaining the selected file order and verifying that the saved result matches the data read from the source files.</w:t>
      </w:r>
    </w:p>
    <w:p>
      <w:pPr>
        <w:pStyle w:val="Heading2"/>
      </w:pPr>
      <w:r>
        <w:t>Business outcome</w:t>
      </w:r>
    </w:p>
    <w:p>
      <w:pPr>
        <w:pStyle w:val="ListBullet"/>
      </w:pPr>
      <w:r>
        <w:t>Faster consolidation of recurring files such as extracts, regional reports, monthly submissions, or operational batches.</w:t>
      </w:r>
    </w:p>
    <w:p>
      <w:pPr>
        <w:pStyle w:val="ListBullet"/>
      </w:pPr>
      <w:r>
        <w:t>Lower risk of missed rows, duplicate manual pasting, accidental reordering, or inconsistent column mapping.</w:t>
      </w:r>
    </w:p>
    <w:p>
      <w:pPr>
        <w:pStyle w:val="ListBullet"/>
      </w:pPr>
      <w:r>
        <w:t>A repeatable output and activity log that can be reviewed by another person.</w:t>
      </w:r>
    </w:p>
    <w:p>
      <w:pPr>
        <w:pStyle w:val="ListBullet"/>
      </w:pPr>
      <w:r>
        <w:t>Optional source archiving after a successful and verified merge.</w:t>
      </w:r>
    </w:p>
    <w:p>
      <w:pPr>
        <w:pStyle w:val="Heading2"/>
      </w:pPr>
      <w:r>
        <w:t>Core business rules</w:t>
      </w:r>
    </w:p>
    <w:tbl>
      <w:tblPr>
        <w:tblStyle w:val="TableGrid"/>
        <w:tblW w:type="dxa" w:w="9360"/>
        <w:jc w:val="center"/>
        <w:tblLayout w:type="fixed"/>
        <w:tblLook w:firstColumn="1" w:firstRow="1" w:lastColumn="0" w:lastRow="0" w:noHBand="0" w:noVBand="1" w:val="04A0"/>
        <w:tblInd w:w="120" w:type="dxa"/>
      </w:tblPr>
      <w:tblGrid>
        <w:gridCol w:w="1900"/>
        <w:gridCol w:w="4800"/>
        <w:gridCol w:w="2660"/>
      </w:tblGrid>
      <w:tr>
        <w:trPr>
          <w:tblHeader w:val="true"/>
        </w:trPr>
        <w:tc>
          <w:tcPr>
            <w:tcW w:type="dxa" w:w="1900"/>
            <w:tcMar>
              <w:top w:w="100" w:type="dxa"/>
              <w:start w:w="120" w:type="dxa"/>
              <w:bottom w:w="100" w:type="dxa"/>
              <w:end w:w="120" w:type="dxa"/>
            </w:tcMar>
            <w:vAlign w:val="center"/>
            <w:shd w:fill="17365D"/>
          </w:tcPr>
          <w:p>
            <w:pPr>
              <w:jc w:val="center"/>
            </w:pPr>
            <w:r>
              <w:rPr>
                <w:rFonts w:ascii="Calibri" w:hAnsi="Calibri"/>
                <w:b/>
                <w:i w:val="0"/>
                <w:color w:val="FFFFFF"/>
                <w:sz w:val="19"/>
              </w:rPr>
              <w:t>Rule</w:t>
            </w:r>
          </w:p>
        </w:tc>
        <w:tc>
          <w:tcPr>
            <w:tcW w:type="dxa" w:w="4800"/>
            <w:tcMar>
              <w:top w:w="100" w:type="dxa"/>
              <w:start w:w="120" w:type="dxa"/>
              <w:bottom w:w="100" w:type="dxa"/>
              <w:end w:w="120" w:type="dxa"/>
            </w:tcMar>
            <w:vAlign w:val="center"/>
            <w:shd w:fill="17365D"/>
          </w:tcPr>
          <w:p>
            <w:pPr>
              <w:jc w:val="center"/>
            </w:pPr>
            <w:r>
              <w:rPr>
                <w:rFonts w:ascii="Calibri" w:hAnsi="Calibri"/>
                <w:b/>
                <w:i w:val="0"/>
                <w:color w:val="FFFFFF"/>
                <w:sz w:val="19"/>
              </w:rPr>
              <w:t>Meaning</w:t>
            </w:r>
          </w:p>
        </w:tc>
        <w:tc>
          <w:tcPr>
            <w:tcW w:type="dxa" w:w="2660"/>
            <w:tcMar>
              <w:top w:w="100" w:type="dxa"/>
              <w:start w:w="120" w:type="dxa"/>
              <w:bottom w:w="100" w:type="dxa"/>
              <w:end w:w="120" w:type="dxa"/>
            </w:tcMar>
            <w:vAlign w:val="center"/>
            <w:shd w:fill="17365D"/>
          </w:tcPr>
          <w:p>
            <w:pPr>
              <w:jc w:val="center"/>
            </w:pPr>
            <w:r>
              <w:rPr>
                <w:rFonts w:ascii="Calibri" w:hAnsi="Calibri"/>
                <w:b/>
                <w:i w:val="0"/>
                <w:color w:val="FFFFFF"/>
                <w:sz w:val="19"/>
              </w:rPr>
              <w:t>Business value</w:t>
            </w:r>
          </w:p>
        </w:tc>
      </w:tr>
      <w:tr>
        <w:tc>
          <w:tcPr>
            <w:tcW w:type="dxa" w:w="1900"/>
            <w:tcMar>
              <w:top w:w="100" w:type="dxa"/>
              <w:start w:w="120" w:type="dxa"/>
              <w:bottom w:w="100" w:type="dxa"/>
              <w:end w:w="120" w:type="dxa"/>
            </w:tcMar>
            <w:vAlign w:val="center"/>
          </w:tcPr>
          <w:p>
            <w:r>
              <w:rPr>
                <w:rFonts w:ascii="Calibri" w:hAnsi="Calibri"/>
                <w:b w:val="0"/>
                <w:i w:val="0"/>
                <w:color w:val="1F2937"/>
                <w:sz w:val="18"/>
              </w:rPr>
              <w:t>First sheet only</w:t>
            </w:r>
          </w:p>
        </w:tc>
        <w:tc>
          <w:tcPr>
            <w:tcW w:type="dxa" w:w="4800"/>
            <w:tcMar>
              <w:top w:w="100" w:type="dxa"/>
              <w:start w:w="120" w:type="dxa"/>
              <w:bottom w:w="100" w:type="dxa"/>
              <w:end w:w="120" w:type="dxa"/>
            </w:tcMar>
            <w:vAlign w:val="center"/>
          </w:tcPr>
          <w:p>
            <w:r>
              <w:rPr>
                <w:rFonts w:ascii="Calibri" w:hAnsi="Calibri"/>
                <w:b w:val="0"/>
                <w:i w:val="0"/>
                <w:color w:val="1F2937"/>
                <w:sz w:val="18"/>
              </w:rPr>
              <w:t>Only worksheet 1 from each selected workbook is processed.</w:t>
            </w:r>
          </w:p>
        </w:tc>
        <w:tc>
          <w:tcPr>
            <w:tcW w:type="dxa" w:w="2660"/>
            <w:tcMar>
              <w:top w:w="100" w:type="dxa"/>
              <w:start w:w="120" w:type="dxa"/>
              <w:bottom w:w="100" w:type="dxa"/>
              <w:end w:w="120" w:type="dxa"/>
            </w:tcMar>
            <w:vAlign w:val="center"/>
          </w:tcPr>
          <w:p>
            <w:r>
              <w:rPr>
                <w:rFonts w:ascii="Calibri" w:hAnsi="Calibri"/>
                <w:b w:val="0"/>
                <w:i w:val="0"/>
                <w:color w:val="1F2937"/>
                <w:sz w:val="18"/>
              </w:rPr>
              <w:t>Predictable scope</w:t>
            </w:r>
          </w:p>
        </w:tc>
      </w:tr>
      <w:tr>
        <w:tc>
          <w:tcPr>
            <w:tcW w:type="dxa" w:w="1900"/>
            <w:tcMar>
              <w:top w:w="100" w:type="dxa"/>
              <w:start w:w="120" w:type="dxa"/>
              <w:bottom w:w="100" w:type="dxa"/>
              <w:end w:w="120" w:type="dxa"/>
            </w:tcMar>
            <w:vAlign w:val="center"/>
          </w:tcPr>
          <w:p>
            <w:r>
              <w:rPr>
                <w:rFonts w:ascii="Calibri" w:hAnsi="Calibri"/>
                <w:b w:val="0"/>
                <w:i w:val="0"/>
                <w:color w:val="1F2937"/>
                <w:sz w:val="18"/>
              </w:rPr>
              <w:t>Strict schema</w:t>
            </w:r>
          </w:p>
        </w:tc>
        <w:tc>
          <w:tcPr>
            <w:tcW w:type="dxa" w:w="4800"/>
            <w:tcMar>
              <w:top w:w="100" w:type="dxa"/>
              <w:start w:w="120" w:type="dxa"/>
              <w:bottom w:w="100" w:type="dxa"/>
              <w:end w:w="120" w:type="dxa"/>
            </w:tcMar>
            <w:vAlign w:val="center"/>
          </w:tcPr>
          <w:p>
            <w:r>
              <w:rPr>
                <w:rFonts w:ascii="Calibri" w:hAnsi="Calibri"/>
                <w:b w:val="0"/>
                <w:i w:val="0"/>
                <w:color w:val="1F2937"/>
                <w:sz w:val="18"/>
              </w:rPr>
              <w:t>Column names, count, and order must match the first file.</w:t>
            </w:r>
          </w:p>
        </w:tc>
        <w:tc>
          <w:tcPr>
            <w:tcW w:type="dxa" w:w="2660"/>
            <w:tcMar>
              <w:top w:w="100" w:type="dxa"/>
              <w:start w:w="120" w:type="dxa"/>
              <w:bottom w:w="100" w:type="dxa"/>
              <w:end w:w="120" w:type="dxa"/>
            </w:tcMar>
            <w:vAlign w:val="center"/>
          </w:tcPr>
          <w:p>
            <w:r>
              <w:rPr>
                <w:rFonts w:ascii="Calibri" w:hAnsi="Calibri"/>
                <w:b w:val="0"/>
                <w:i w:val="0"/>
                <w:color w:val="1F2937"/>
                <w:sz w:val="18"/>
              </w:rPr>
              <w:t>Prevents misaligned data</w:t>
            </w:r>
          </w:p>
        </w:tc>
      </w:tr>
      <w:tr>
        <w:tc>
          <w:tcPr>
            <w:tcW w:type="dxa" w:w="1900"/>
            <w:tcMar>
              <w:top w:w="100" w:type="dxa"/>
              <w:start w:w="120" w:type="dxa"/>
              <w:bottom w:w="100" w:type="dxa"/>
              <w:end w:w="120" w:type="dxa"/>
            </w:tcMar>
            <w:vAlign w:val="center"/>
          </w:tcPr>
          <w:p>
            <w:r>
              <w:rPr>
                <w:rFonts w:ascii="Calibri" w:hAnsi="Calibri"/>
                <w:b w:val="0"/>
                <w:i w:val="0"/>
                <w:color w:val="1F2937"/>
                <w:sz w:val="18"/>
              </w:rPr>
              <w:t>Selected order</w:t>
            </w:r>
          </w:p>
        </w:tc>
        <w:tc>
          <w:tcPr>
            <w:tcW w:type="dxa" w:w="4800"/>
            <w:tcMar>
              <w:top w:w="100" w:type="dxa"/>
              <w:start w:w="120" w:type="dxa"/>
              <w:bottom w:w="100" w:type="dxa"/>
              <w:end w:w="120" w:type="dxa"/>
            </w:tcMar>
            <w:vAlign w:val="center"/>
          </w:tcPr>
          <w:p>
            <w:r>
              <w:rPr>
                <w:rFonts w:ascii="Calibri" w:hAnsi="Calibri"/>
                <w:b w:val="0"/>
                <w:i w:val="0"/>
                <w:color w:val="1F2937"/>
                <w:sz w:val="18"/>
              </w:rPr>
              <w:t>Rows are appended in the order shown in the file list.</w:t>
            </w:r>
          </w:p>
        </w:tc>
        <w:tc>
          <w:tcPr>
            <w:tcW w:type="dxa" w:w="2660"/>
            <w:tcMar>
              <w:top w:w="100" w:type="dxa"/>
              <w:start w:w="120" w:type="dxa"/>
              <w:bottom w:w="100" w:type="dxa"/>
              <w:end w:w="120" w:type="dxa"/>
            </w:tcMar>
            <w:vAlign w:val="center"/>
          </w:tcPr>
          <w:p>
            <w:r>
              <w:rPr>
                <w:rFonts w:ascii="Calibri" w:hAnsi="Calibri"/>
                <w:b w:val="0"/>
                <w:i w:val="0"/>
                <w:color w:val="1F2937"/>
                <w:sz w:val="18"/>
              </w:rPr>
              <w:t>Preserves business sequence</w:t>
            </w:r>
          </w:p>
        </w:tc>
      </w:tr>
      <w:tr>
        <w:tc>
          <w:tcPr>
            <w:tcW w:type="dxa" w:w="1900"/>
            <w:tcMar>
              <w:top w:w="100" w:type="dxa"/>
              <w:start w:w="120" w:type="dxa"/>
              <w:bottom w:w="100" w:type="dxa"/>
              <w:end w:w="120" w:type="dxa"/>
            </w:tcMar>
            <w:vAlign w:val="center"/>
          </w:tcPr>
          <w:p>
            <w:r>
              <w:rPr>
                <w:rFonts w:ascii="Calibri" w:hAnsi="Calibri"/>
                <w:b w:val="0"/>
                <w:i w:val="0"/>
                <w:color w:val="1F2937"/>
                <w:sz w:val="18"/>
              </w:rPr>
              <w:t>Text by default</w:t>
            </w:r>
          </w:p>
        </w:tc>
        <w:tc>
          <w:tcPr>
            <w:tcW w:type="dxa" w:w="4800"/>
            <w:tcMar>
              <w:top w:w="100" w:type="dxa"/>
              <w:start w:w="120" w:type="dxa"/>
              <w:bottom w:w="100" w:type="dxa"/>
              <w:end w:w="120" w:type="dxa"/>
            </w:tcMar>
            <w:vAlign w:val="center"/>
          </w:tcPr>
          <w:p>
            <w:r>
              <w:rPr>
                <w:rFonts w:ascii="Calibri" w:hAnsi="Calibri"/>
                <w:b w:val="0"/>
                <w:i w:val="0"/>
                <w:color w:val="1F2937"/>
                <w:sz w:val="18"/>
              </w:rPr>
              <w:t>Values are read as text unless CLI users disable this behavior.</w:t>
            </w:r>
          </w:p>
        </w:tc>
        <w:tc>
          <w:tcPr>
            <w:tcW w:type="dxa" w:w="2660"/>
            <w:tcMar>
              <w:top w:w="100" w:type="dxa"/>
              <w:start w:w="120" w:type="dxa"/>
              <w:bottom w:w="100" w:type="dxa"/>
              <w:end w:w="120" w:type="dxa"/>
            </w:tcMar>
            <w:vAlign w:val="center"/>
          </w:tcPr>
          <w:p>
            <w:r>
              <w:rPr>
                <w:rFonts w:ascii="Calibri" w:hAnsi="Calibri"/>
                <w:b w:val="0"/>
                <w:i w:val="0"/>
                <w:color w:val="1F2937"/>
                <w:sz w:val="18"/>
              </w:rPr>
              <w:t>Helps protect identifiers</w:t>
            </w:r>
          </w:p>
        </w:tc>
      </w:tr>
      <w:tr>
        <w:tc>
          <w:tcPr>
            <w:tcW w:type="dxa" w:w="1900"/>
            <w:tcMar>
              <w:top w:w="100" w:type="dxa"/>
              <w:start w:w="120" w:type="dxa"/>
              <w:bottom w:w="100" w:type="dxa"/>
              <w:end w:w="120" w:type="dxa"/>
            </w:tcMar>
            <w:vAlign w:val="center"/>
          </w:tcPr>
          <w:p>
            <w:r>
              <w:rPr>
                <w:rFonts w:ascii="Calibri" w:hAnsi="Calibri"/>
                <w:b w:val="0"/>
                <w:i w:val="0"/>
                <w:color w:val="1F2937"/>
                <w:sz w:val="18"/>
              </w:rPr>
              <w:t>Verify by default</w:t>
            </w:r>
          </w:p>
        </w:tc>
        <w:tc>
          <w:tcPr>
            <w:tcW w:type="dxa" w:w="4800"/>
            <w:tcMar>
              <w:top w:w="100" w:type="dxa"/>
              <w:start w:w="120" w:type="dxa"/>
              <w:bottom w:w="100" w:type="dxa"/>
              <w:end w:w="120" w:type="dxa"/>
            </w:tcMar>
            <w:vAlign w:val="center"/>
          </w:tcPr>
          <w:p>
            <w:r>
              <w:rPr>
                <w:rFonts w:ascii="Calibri" w:hAnsi="Calibri"/>
                <w:b w:val="0"/>
                <w:i w:val="0"/>
                <w:color w:val="1F2937"/>
                <w:sz w:val="18"/>
              </w:rPr>
              <w:t>The saved workbook is reopened and compared with the expected merged data.</w:t>
            </w:r>
          </w:p>
        </w:tc>
        <w:tc>
          <w:tcPr>
            <w:tcW w:type="dxa" w:w="2660"/>
            <w:tcMar>
              <w:top w:w="100" w:type="dxa"/>
              <w:start w:w="120" w:type="dxa"/>
              <w:bottom w:w="100" w:type="dxa"/>
              <w:end w:w="120" w:type="dxa"/>
            </w:tcMar>
            <w:vAlign w:val="center"/>
          </w:tcPr>
          <w:p>
            <w:r>
              <w:rPr>
                <w:rFonts w:ascii="Calibri" w:hAnsi="Calibri"/>
                <w:b w:val="0"/>
                <w:i w:val="0"/>
                <w:color w:val="1F2937"/>
                <w:sz w:val="18"/>
              </w:rPr>
              <w:t>Confirms output integrity</w:t>
            </w:r>
          </w:p>
        </w:tc>
      </w:tr>
    </w:tbl>
    <w:p>
      <w:pPr>
        <w:pStyle w:val="Heading2"/>
      </w:pPr>
      <w:r>
        <w:t>What the utility does not do</w:t>
      </w:r>
    </w:p>
    <w:p>
      <w:pPr>
        <w:pStyle w:val="ListBullet"/>
      </w:pPr>
      <w:r>
        <w:t>It does not merge multiple worksheets from the same workbook.</w:t>
      </w:r>
    </w:p>
    <w:p>
      <w:pPr>
        <w:pStyle w:val="ListBullet"/>
      </w:pPr>
      <w:r>
        <w:t>It does not preserve source formatting, formulas, charts, macros, or workbook styling; the output is a clean data workbook.</w:t>
      </w:r>
    </w:p>
    <w:p>
      <w:pPr>
        <w:pStyle w:val="ListBullet"/>
      </w:pPr>
      <w:r>
        <w:t>It does not reconcile different schemas or automatically rename mismatched columns.</w:t>
      </w:r>
    </w:p>
    <w:p>
      <w:pPr>
        <w:pStyle w:val="ListBullet"/>
      </w:pPr>
      <w:r>
        <w:t>It does not bypass password protection or repair damaged Excel files.</w:t>
      </w:r>
    </w:p>
    <w:p>
      <w:pPr>
        <w:pStyle w:val="Heading1"/>
      </w:pPr>
      <w:r>
        <w:t>2. End-to-End Workflow</w:t>
      </w:r>
    </w:p>
    <w:tbl>
      <w:tblPr>
        <w:tblStyle w:val="TableGrid"/>
        <w:tblW w:type="dxa" w:w="9360"/>
        <w:jc w:val="center"/>
        <w:tblLayout w:type="fixed"/>
        <w:tblLook w:firstColumn="1" w:firstRow="1" w:lastColumn="0" w:lastRow="0" w:noHBand="0" w:noVBand="1" w:val="04A0"/>
        <w:tblInd w:w="120" w:type="dxa"/>
      </w:tblPr>
      <w:tblGrid>
        <w:gridCol w:w="1200"/>
        <w:gridCol w:w="2600"/>
        <w:gridCol w:w="5560"/>
      </w:tblGrid>
      <w:tr>
        <w:trPr>
          <w:tblHeader w:val="true"/>
        </w:trPr>
        <w:tc>
          <w:tcPr>
            <w:tcW w:type="dxa" w:w="1200"/>
            <w:tcMar>
              <w:top w:w="100" w:type="dxa"/>
              <w:start w:w="120" w:type="dxa"/>
              <w:bottom w:w="100" w:type="dxa"/>
              <w:end w:w="120" w:type="dxa"/>
            </w:tcMar>
            <w:vAlign w:val="center"/>
            <w:shd w:fill="0891B2"/>
          </w:tcPr>
          <w:p>
            <w:r>
              <w:rPr>
                <w:rFonts w:ascii="Calibri" w:hAnsi="Calibri"/>
                <w:b/>
                <w:i w:val="0"/>
                <w:color w:val="FFFFFF"/>
                <w:sz w:val="19"/>
              </w:rPr>
              <w:t>Step</w:t>
            </w:r>
          </w:p>
        </w:tc>
        <w:tc>
          <w:tcPr>
            <w:tcW w:type="dxa" w:w="2600"/>
            <w:tcMar>
              <w:top w:w="100" w:type="dxa"/>
              <w:start w:w="120" w:type="dxa"/>
              <w:bottom w:w="100" w:type="dxa"/>
              <w:end w:w="120" w:type="dxa"/>
            </w:tcMar>
            <w:vAlign w:val="center"/>
            <w:shd w:fill="0891B2"/>
          </w:tcPr>
          <w:p>
            <w:r>
              <w:rPr>
                <w:rFonts w:ascii="Calibri" w:hAnsi="Calibri"/>
                <w:b/>
                <w:i w:val="0"/>
                <w:color w:val="FFFFFF"/>
                <w:sz w:val="19"/>
              </w:rPr>
              <w:t>Stage</w:t>
            </w:r>
          </w:p>
        </w:tc>
        <w:tc>
          <w:tcPr>
            <w:tcW w:type="dxa" w:w="5560"/>
            <w:tcMar>
              <w:top w:w="100" w:type="dxa"/>
              <w:start w:w="120" w:type="dxa"/>
              <w:bottom w:w="100" w:type="dxa"/>
              <w:end w:w="120" w:type="dxa"/>
            </w:tcMar>
            <w:vAlign w:val="center"/>
            <w:shd w:fill="0891B2"/>
          </w:tcPr>
          <w:p>
            <w:r>
              <w:rPr>
                <w:rFonts w:ascii="Calibri" w:hAnsi="Calibri"/>
                <w:b/>
                <w:i w:val="0"/>
                <w:color w:val="FFFFFF"/>
                <w:sz w:val="19"/>
              </w:rPr>
              <w:t>System behavior</w:t>
            </w:r>
          </w:p>
        </w:tc>
      </w:tr>
      <w:tr>
        <w:tc>
          <w:tcPr>
            <w:tcW w:type="dxa" w:w="1200"/>
            <w:tcMar>
              <w:top w:w="100" w:type="dxa"/>
              <w:start w:w="120" w:type="dxa"/>
              <w:bottom w:w="100" w:type="dxa"/>
              <w:end w:w="120" w:type="dxa"/>
            </w:tcMar>
            <w:vAlign w:val="center"/>
          </w:tcPr>
          <w:p>
            <w:pPr>
              <w:jc w:val="center"/>
            </w:pPr>
            <w:r>
              <w:rPr>
                <w:rFonts w:ascii="Calibri" w:hAnsi="Calibri"/>
                <w:b w:val="0"/>
                <w:i w:val="0"/>
                <w:color w:val="1F2937"/>
                <w:sz w:val="18"/>
              </w:rPr>
              <w:t>1</w:t>
            </w:r>
          </w:p>
        </w:tc>
        <w:tc>
          <w:tcPr>
            <w:tcW w:type="dxa" w:w="2600"/>
            <w:tcMar>
              <w:top w:w="100" w:type="dxa"/>
              <w:start w:w="120" w:type="dxa"/>
              <w:bottom w:w="100" w:type="dxa"/>
              <w:end w:w="120" w:type="dxa"/>
            </w:tcMar>
            <w:vAlign w:val="center"/>
          </w:tcPr>
          <w:p>
            <w:r>
              <w:rPr>
                <w:rFonts w:ascii="Calibri" w:hAnsi="Calibri"/>
                <w:b/>
                <w:i w:val="0"/>
                <w:color w:val="1F2937"/>
                <w:sz w:val="18"/>
              </w:rPr>
              <w:t>Select</w:t>
            </w:r>
          </w:p>
        </w:tc>
        <w:tc>
          <w:tcPr>
            <w:tcW w:type="dxa" w:w="5560"/>
            <w:tcMar>
              <w:top w:w="100" w:type="dxa"/>
              <w:start w:w="120" w:type="dxa"/>
              <w:bottom w:w="100" w:type="dxa"/>
              <w:end w:w="120" w:type="dxa"/>
            </w:tcMar>
            <w:vAlign w:val="center"/>
          </w:tcPr>
          <w:p>
            <w:r>
              <w:rPr>
                <w:rFonts w:ascii="Calibri" w:hAnsi="Calibri"/>
                <w:b w:val="0"/>
                <w:i w:val="0"/>
                <w:color w:val="1F2937"/>
                <w:sz w:val="18"/>
              </w:rPr>
              <w:t>User chooses supported Excel files through a standard file browser.</w:t>
            </w:r>
          </w:p>
        </w:tc>
      </w:tr>
      <w:tr>
        <w:tc>
          <w:tcPr>
            <w:tcW w:type="dxa" w:w="1200"/>
            <w:tcMar>
              <w:top w:w="100" w:type="dxa"/>
              <w:start w:w="120" w:type="dxa"/>
              <w:bottom w:w="100" w:type="dxa"/>
              <w:end w:w="120" w:type="dxa"/>
            </w:tcMar>
            <w:vAlign w:val="center"/>
          </w:tcPr>
          <w:p>
            <w:pPr>
              <w:jc w:val="center"/>
            </w:pPr>
            <w:r>
              <w:rPr>
                <w:rFonts w:ascii="Calibri" w:hAnsi="Calibri"/>
                <w:b w:val="0"/>
                <w:i w:val="0"/>
                <w:color w:val="1F2937"/>
                <w:sz w:val="18"/>
              </w:rPr>
              <w:t>2</w:t>
            </w:r>
          </w:p>
        </w:tc>
        <w:tc>
          <w:tcPr>
            <w:tcW w:type="dxa" w:w="2600"/>
            <w:tcMar>
              <w:top w:w="100" w:type="dxa"/>
              <w:start w:w="120" w:type="dxa"/>
              <w:bottom w:w="100" w:type="dxa"/>
              <w:end w:w="120" w:type="dxa"/>
            </w:tcMar>
            <w:vAlign w:val="center"/>
          </w:tcPr>
          <w:p>
            <w:r>
              <w:rPr>
                <w:rFonts w:ascii="Calibri" w:hAnsi="Calibri"/>
                <w:b/>
                <w:i w:val="0"/>
                <w:color w:val="1F2937"/>
                <w:sz w:val="18"/>
              </w:rPr>
              <w:t>Order</w:t>
            </w:r>
          </w:p>
        </w:tc>
        <w:tc>
          <w:tcPr>
            <w:tcW w:type="dxa" w:w="5560"/>
            <w:tcMar>
              <w:top w:w="100" w:type="dxa"/>
              <w:start w:w="120" w:type="dxa"/>
              <w:bottom w:w="100" w:type="dxa"/>
              <w:end w:w="120" w:type="dxa"/>
            </w:tcMar>
            <w:vAlign w:val="center"/>
          </w:tcPr>
          <w:p>
            <w:r>
              <w:rPr>
                <w:rFonts w:ascii="Calibri" w:hAnsi="Calibri"/>
                <w:b w:val="0"/>
                <w:i w:val="0"/>
                <w:color w:val="1F2937"/>
                <w:sz w:val="18"/>
              </w:rPr>
              <w:t>User reviews the list and moves files up or down to define append order.</w:t>
            </w:r>
          </w:p>
        </w:tc>
      </w:tr>
      <w:tr>
        <w:tc>
          <w:tcPr>
            <w:tcW w:type="dxa" w:w="1200"/>
            <w:tcMar>
              <w:top w:w="100" w:type="dxa"/>
              <w:start w:w="120" w:type="dxa"/>
              <w:bottom w:w="100" w:type="dxa"/>
              <w:end w:w="120" w:type="dxa"/>
            </w:tcMar>
            <w:vAlign w:val="center"/>
          </w:tcPr>
          <w:p>
            <w:pPr>
              <w:jc w:val="center"/>
            </w:pPr>
            <w:r>
              <w:rPr>
                <w:rFonts w:ascii="Calibri" w:hAnsi="Calibri"/>
                <w:b w:val="0"/>
                <w:i w:val="0"/>
                <w:color w:val="1F2937"/>
                <w:sz w:val="18"/>
              </w:rPr>
              <w:t>3</w:t>
            </w:r>
          </w:p>
        </w:tc>
        <w:tc>
          <w:tcPr>
            <w:tcW w:type="dxa" w:w="2600"/>
            <w:tcMar>
              <w:top w:w="100" w:type="dxa"/>
              <w:start w:w="120" w:type="dxa"/>
              <w:bottom w:w="100" w:type="dxa"/>
              <w:end w:w="120" w:type="dxa"/>
            </w:tcMar>
            <w:vAlign w:val="center"/>
          </w:tcPr>
          <w:p>
            <w:r>
              <w:rPr>
                <w:rFonts w:ascii="Calibri" w:hAnsi="Calibri"/>
                <w:b/>
                <w:i w:val="0"/>
                <w:color w:val="1F2937"/>
                <w:sz w:val="18"/>
              </w:rPr>
              <w:t>Validate</w:t>
            </w:r>
          </w:p>
        </w:tc>
        <w:tc>
          <w:tcPr>
            <w:tcW w:type="dxa" w:w="5560"/>
            <w:tcMar>
              <w:top w:w="100" w:type="dxa"/>
              <w:start w:w="120" w:type="dxa"/>
              <w:bottom w:w="100" w:type="dxa"/>
              <w:end w:w="120" w:type="dxa"/>
            </w:tcMar>
            <w:vAlign w:val="center"/>
          </w:tcPr>
          <w:p>
            <w:r>
              <w:rPr>
                <w:rFonts w:ascii="Calibri" w:hAnsi="Calibri"/>
                <w:b w:val="0"/>
                <w:i w:val="0"/>
                <w:color w:val="1F2937"/>
                <w:sz w:val="18"/>
              </w:rPr>
              <w:t>Files, headers, destinations, duplicates, access, and row limits are checked.</w:t>
            </w:r>
          </w:p>
        </w:tc>
      </w:tr>
      <w:tr>
        <w:tc>
          <w:tcPr>
            <w:tcW w:type="dxa" w:w="1200"/>
            <w:tcMar>
              <w:top w:w="100" w:type="dxa"/>
              <w:start w:w="120" w:type="dxa"/>
              <w:bottom w:w="100" w:type="dxa"/>
              <w:end w:w="120" w:type="dxa"/>
            </w:tcMar>
            <w:vAlign w:val="center"/>
          </w:tcPr>
          <w:p>
            <w:pPr>
              <w:jc w:val="center"/>
            </w:pPr>
            <w:r>
              <w:rPr>
                <w:rFonts w:ascii="Calibri" w:hAnsi="Calibri"/>
                <w:b w:val="0"/>
                <w:i w:val="0"/>
                <w:color w:val="1F2937"/>
                <w:sz w:val="18"/>
              </w:rPr>
              <w:t>4</w:t>
            </w:r>
          </w:p>
        </w:tc>
        <w:tc>
          <w:tcPr>
            <w:tcW w:type="dxa" w:w="2600"/>
            <w:tcMar>
              <w:top w:w="100" w:type="dxa"/>
              <w:start w:w="120" w:type="dxa"/>
              <w:bottom w:w="100" w:type="dxa"/>
              <w:end w:w="120" w:type="dxa"/>
            </w:tcMar>
            <w:vAlign w:val="center"/>
          </w:tcPr>
          <w:p>
            <w:r>
              <w:rPr>
                <w:rFonts w:ascii="Calibri" w:hAnsi="Calibri"/>
                <w:b/>
                <w:i w:val="0"/>
                <w:color w:val="1F2937"/>
                <w:sz w:val="18"/>
              </w:rPr>
              <w:t>Merge</w:t>
            </w:r>
          </w:p>
        </w:tc>
        <w:tc>
          <w:tcPr>
            <w:tcW w:type="dxa" w:w="5560"/>
            <w:tcMar>
              <w:top w:w="100" w:type="dxa"/>
              <w:start w:w="120" w:type="dxa"/>
              <w:bottom w:w="100" w:type="dxa"/>
              <w:end w:w="120" w:type="dxa"/>
            </w:tcMar>
            <w:vAlign w:val="center"/>
          </w:tcPr>
          <w:p>
            <w:r>
              <w:rPr>
                <w:rFonts w:ascii="Calibri" w:hAnsi="Calibri"/>
                <w:b w:val="0"/>
                <w:i w:val="0"/>
                <w:color w:val="1F2937"/>
                <w:sz w:val="18"/>
              </w:rPr>
              <w:t>Rows from each first worksheet are appended into a single in-memory dataset.</w:t>
            </w:r>
          </w:p>
        </w:tc>
      </w:tr>
      <w:tr>
        <w:tc>
          <w:tcPr>
            <w:tcW w:type="dxa" w:w="1200"/>
            <w:tcMar>
              <w:top w:w="100" w:type="dxa"/>
              <w:start w:w="120" w:type="dxa"/>
              <w:bottom w:w="100" w:type="dxa"/>
              <w:end w:w="120" w:type="dxa"/>
            </w:tcMar>
            <w:vAlign w:val="center"/>
          </w:tcPr>
          <w:p>
            <w:pPr>
              <w:jc w:val="center"/>
            </w:pPr>
            <w:r>
              <w:rPr>
                <w:rFonts w:ascii="Calibri" w:hAnsi="Calibri"/>
                <w:b w:val="0"/>
                <w:i w:val="0"/>
                <w:color w:val="1F2937"/>
                <w:sz w:val="18"/>
              </w:rPr>
              <w:t>5</w:t>
            </w:r>
          </w:p>
        </w:tc>
        <w:tc>
          <w:tcPr>
            <w:tcW w:type="dxa" w:w="2600"/>
            <w:tcMar>
              <w:top w:w="100" w:type="dxa"/>
              <w:start w:w="120" w:type="dxa"/>
              <w:bottom w:w="100" w:type="dxa"/>
              <w:end w:w="120" w:type="dxa"/>
            </w:tcMar>
            <w:vAlign w:val="center"/>
          </w:tcPr>
          <w:p>
            <w:r>
              <w:rPr>
                <w:rFonts w:ascii="Calibri" w:hAnsi="Calibri"/>
                <w:b/>
                <w:i w:val="0"/>
                <w:color w:val="1F2937"/>
                <w:sz w:val="18"/>
              </w:rPr>
              <w:t>Write safely</w:t>
            </w:r>
          </w:p>
        </w:tc>
        <w:tc>
          <w:tcPr>
            <w:tcW w:type="dxa" w:w="5560"/>
            <w:tcMar>
              <w:top w:w="100" w:type="dxa"/>
              <w:start w:w="120" w:type="dxa"/>
              <w:bottom w:w="100" w:type="dxa"/>
              <w:end w:w="120" w:type="dxa"/>
            </w:tcMar>
            <w:vAlign w:val="center"/>
          </w:tcPr>
          <w:p>
            <w:r>
              <w:rPr>
                <w:rFonts w:ascii="Calibri" w:hAnsi="Calibri"/>
                <w:b w:val="0"/>
                <w:i w:val="0"/>
                <w:color w:val="1F2937"/>
                <w:sz w:val="18"/>
              </w:rPr>
              <w:t>Output is written to a temporary file, then renamed to the final .xlsx only after success.</w:t>
            </w:r>
          </w:p>
        </w:tc>
      </w:tr>
      <w:tr>
        <w:tc>
          <w:tcPr>
            <w:tcW w:type="dxa" w:w="1200"/>
            <w:tcMar>
              <w:top w:w="100" w:type="dxa"/>
              <w:start w:w="120" w:type="dxa"/>
              <w:bottom w:w="100" w:type="dxa"/>
              <w:end w:w="120" w:type="dxa"/>
            </w:tcMar>
            <w:vAlign w:val="center"/>
          </w:tcPr>
          <w:p>
            <w:pPr>
              <w:jc w:val="center"/>
            </w:pPr>
            <w:r>
              <w:rPr>
                <w:rFonts w:ascii="Calibri" w:hAnsi="Calibri"/>
                <w:b w:val="0"/>
                <w:i w:val="0"/>
                <w:color w:val="1F2937"/>
                <w:sz w:val="18"/>
              </w:rPr>
              <w:t>6</w:t>
            </w:r>
          </w:p>
        </w:tc>
        <w:tc>
          <w:tcPr>
            <w:tcW w:type="dxa" w:w="2600"/>
            <w:tcMar>
              <w:top w:w="100" w:type="dxa"/>
              <w:start w:w="120" w:type="dxa"/>
              <w:bottom w:w="100" w:type="dxa"/>
              <w:end w:w="120" w:type="dxa"/>
            </w:tcMar>
            <w:vAlign w:val="center"/>
          </w:tcPr>
          <w:p>
            <w:r>
              <w:rPr>
                <w:rFonts w:ascii="Calibri" w:hAnsi="Calibri"/>
                <w:b/>
                <w:i w:val="0"/>
                <w:color w:val="1F2937"/>
                <w:sz w:val="18"/>
              </w:rPr>
              <w:t>Verify</w:t>
            </w:r>
          </w:p>
        </w:tc>
        <w:tc>
          <w:tcPr>
            <w:tcW w:type="dxa" w:w="5560"/>
            <w:tcMar>
              <w:top w:w="100" w:type="dxa"/>
              <w:start w:w="120" w:type="dxa"/>
              <w:bottom w:w="100" w:type="dxa"/>
              <w:end w:w="120" w:type="dxa"/>
            </w:tcMar>
            <w:vAlign w:val="center"/>
          </w:tcPr>
          <w:p>
            <w:r>
              <w:rPr>
                <w:rFonts w:ascii="Calibri" w:hAnsi="Calibri"/>
                <w:b w:val="0"/>
                <w:i w:val="0"/>
                <w:color w:val="1F2937"/>
                <w:sz w:val="18"/>
              </w:rPr>
              <w:t>The final workbook is reopened and compared by columns, row count, values, and SHA-256 checksum.</w:t>
            </w:r>
          </w:p>
        </w:tc>
      </w:tr>
      <w:tr>
        <w:tc>
          <w:tcPr>
            <w:tcW w:type="dxa" w:w="1200"/>
            <w:tcMar>
              <w:top w:w="100" w:type="dxa"/>
              <w:start w:w="120" w:type="dxa"/>
              <w:bottom w:w="100" w:type="dxa"/>
              <w:end w:w="120" w:type="dxa"/>
            </w:tcMar>
            <w:vAlign w:val="center"/>
          </w:tcPr>
          <w:p>
            <w:pPr>
              <w:jc w:val="center"/>
            </w:pPr>
            <w:r>
              <w:rPr>
                <w:rFonts w:ascii="Calibri" w:hAnsi="Calibri"/>
                <w:b w:val="0"/>
                <w:i w:val="0"/>
                <w:color w:val="1F2937"/>
                <w:sz w:val="18"/>
              </w:rPr>
              <w:t>7</w:t>
            </w:r>
          </w:p>
        </w:tc>
        <w:tc>
          <w:tcPr>
            <w:tcW w:type="dxa" w:w="2600"/>
            <w:tcMar>
              <w:top w:w="100" w:type="dxa"/>
              <w:start w:w="120" w:type="dxa"/>
              <w:bottom w:w="100" w:type="dxa"/>
              <w:end w:w="120" w:type="dxa"/>
            </w:tcMar>
            <w:vAlign w:val="center"/>
          </w:tcPr>
          <w:p>
            <w:r>
              <w:rPr>
                <w:rFonts w:ascii="Calibri" w:hAnsi="Calibri"/>
                <w:b/>
                <w:i w:val="0"/>
                <w:color w:val="1F2937"/>
                <w:sz w:val="18"/>
              </w:rPr>
              <w:t>Archive</w:t>
            </w:r>
          </w:p>
        </w:tc>
        <w:tc>
          <w:tcPr>
            <w:tcW w:type="dxa" w:w="5560"/>
            <w:tcMar>
              <w:top w:w="100" w:type="dxa"/>
              <w:start w:w="120" w:type="dxa"/>
              <w:bottom w:w="100" w:type="dxa"/>
              <w:end w:w="120" w:type="dxa"/>
            </w:tcMar>
            <w:vAlign w:val="center"/>
          </w:tcPr>
          <w:p>
            <w:r>
              <w:rPr>
                <w:rFonts w:ascii="Calibri" w:hAnsi="Calibri"/>
                <w:b w:val="0"/>
                <w:i w:val="0"/>
                <w:color w:val="1F2937"/>
                <w:sz w:val="18"/>
              </w:rPr>
              <w:t>If requested, sources are moved only after merge success and verification success.</w:t>
            </w:r>
          </w:p>
        </w:tc>
      </w:tr>
      <w:tr>
        <w:tc>
          <w:tcPr>
            <w:tcW w:type="dxa" w:w="1200"/>
            <w:tcMar>
              <w:top w:w="100" w:type="dxa"/>
              <w:start w:w="120" w:type="dxa"/>
              <w:bottom w:w="100" w:type="dxa"/>
              <w:end w:w="120" w:type="dxa"/>
            </w:tcMar>
            <w:vAlign w:val="center"/>
          </w:tcPr>
          <w:p>
            <w:pPr>
              <w:jc w:val="center"/>
            </w:pPr>
            <w:r>
              <w:rPr>
                <w:rFonts w:ascii="Calibri" w:hAnsi="Calibri"/>
                <w:b w:val="0"/>
                <w:i w:val="0"/>
                <w:color w:val="1F2937"/>
                <w:sz w:val="18"/>
              </w:rPr>
              <w:t>8</w:t>
            </w:r>
          </w:p>
        </w:tc>
        <w:tc>
          <w:tcPr>
            <w:tcW w:type="dxa" w:w="2600"/>
            <w:tcMar>
              <w:top w:w="100" w:type="dxa"/>
              <w:start w:w="120" w:type="dxa"/>
              <w:bottom w:w="100" w:type="dxa"/>
              <w:end w:w="120" w:type="dxa"/>
            </w:tcMar>
            <w:vAlign w:val="center"/>
          </w:tcPr>
          <w:p>
            <w:r>
              <w:rPr>
                <w:rFonts w:ascii="Calibri" w:hAnsi="Calibri"/>
                <w:b/>
                <w:i w:val="0"/>
                <w:color w:val="1F2937"/>
                <w:sz w:val="18"/>
              </w:rPr>
              <w:t>Report</w:t>
            </w:r>
          </w:p>
        </w:tc>
        <w:tc>
          <w:tcPr>
            <w:tcW w:type="dxa" w:w="5560"/>
            <w:tcMar>
              <w:top w:w="100" w:type="dxa"/>
              <w:start w:w="120" w:type="dxa"/>
              <w:bottom w:w="100" w:type="dxa"/>
              <w:end w:w="120" w:type="dxa"/>
            </w:tcMar>
            <w:vAlign w:val="center"/>
          </w:tcPr>
          <w:p>
            <w:r>
              <w:rPr>
                <w:rFonts w:ascii="Calibri" w:hAnsi="Calibri"/>
                <w:b w:val="0"/>
                <w:i w:val="0"/>
                <w:color w:val="1F2937"/>
                <w:sz w:val="18"/>
              </w:rPr>
              <w:t>The GUI displays the output location and saves an activity log.</w:t>
            </w:r>
          </w:p>
        </w:tc>
      </w:tr>
    </w:tbl>
    <w:p>
      <w:pPr>
        <w:pStyle w:val="Heading2"/>
      </w:pPr>
      <w:r>
        <w:t>Supported inputs</w:t>
      </w:r>
    </w:p>
    <w:p>
      <w:r>
        <w:t>Supported extensions: .xlsx, .xlsm, .xltx, .xltm, and legacy .xls.</w:t>
      </w:r>
    </w:p>
    <w:tbl>
      <w:tblPr>
        <w:tblW w:type="dxa" w:w="9120"/>
        <w:tblLayout w:type="fixed"/>
        <w:tblLook w:firstColumn="1" w:firstRow="1" w:lastColumn="0" w:lastRow="0" w:noHBand="0" w:noVBand="1" w:val="04A0"/>
        <w:tblInd w:w="120" w:type="dxa"/>
      </w:tblPr>
      <w:tblGrid>
        <w:gridCol w:w="9120"/>
      </w:tblGrid>
      <w:tr>
        <w:trPr>
          <w:tblHeader w:val="true"/>
        </w:trPr>
        <w:tc>
          <w:tcPr>
            <w:tcW w:type="dxa" w:w="9120"/>
            <w:tcMar>
              <w:top w:w="100" w:type="dxa"/>
              <w:start w:w="120" w:type="dxa"/>
              <w:bottom w:w="100" w:type="dxa"/>
              <w:end w:w="120" w:type="dxa"/>
            </w:tcMar>
            <w:vAlign w:val="center"/>
            <w:shd w:fill="FFF5D6"/>
          </w:tcPr>
          <w:p>
            <w:r>
              <w:rPr>
                <w:rFonts w:ascii="Calibri" w:hAnsi="Calibri"/>
                <w:b/>
                <w:i w:val="0"/>
                <w:color w:val="17365D"/>
                <w:sz w:val="20"/>
              </w:rPr>
              <w:t xml:space="preserve">Important: </w:t>
            </w:r>
            <w:r>
              <w:rPr>
                <w:rFonts w:ascii="Calibri" w:hAnsi="Calibri"/>
                <w:b w:val="0"/>
                <w:i w:val="0"/>
                <w:color w:val="1F2937"/>
                <w:sz w:val="20"/>
              </w:rPr>
              <w:t>Only use files you are authorized to process. Do not publish source workbooks, merged data, logs, or verification differences to GitHub.</w:t>
            </w:r>
          </w:p>
        </w:tc>
      </w:tr>
    </w:tbl>
    <w:p>
      <w:pPr>
        <w:pStyle w:val="Heading1"/>
      </w:pPr>
      <w:r>
        <w:t>3. Installation and Launch</w:t>
      </w:r>
    </w:p>
    <w:p>
      <w:pPr>
        <w:pStyle w:val="Heading2"/>
      </w:pPr>
      <w:r>
        <w:t>Prerequisites</w:t>
      </w:r>
    </w:p>
    <w:p>
      <w:pPr>
        <w:pStyle w:val="ListBullet"/>
      </w:pPr>
      <w:r>
        <w:t>Windows 10 or Windows 11 for the standard graphical workflow.</w:t>
      </w:r>
    </w:p>
    <w:p>
      <w:pPr>
        <w:pStyle w:val="ListBullet"/>
      </w:pPr>
      <w:r>
        <w:t>Python 3.9 or newer, including the Python Launcher (`py`).</w:t>
      </w:r>
    </w:p>
    <w:p>
      <w:pPr>
        <w:pStyle w:val="ListBullet"/>
      </w:pPr>
      <w:r>
        <w:t>Access to the project folder and permission to read source files and write to the selected output folder.</w:t>
      </w:r>
    </w:p>
    <w:p>
      <w:pPr>
        <w:pStyle w:val="Heading2"/>
      </w:pPr>
      <w:r>
        <w:t>First-time setup</w:t>
      </w:r>
    </w:p>
    <w:p>
      <w:pPr>
        <w:pStyle w:val="ListNumber"/>
      </w:pPr>
      <w:r>
        <w:t>Download the repository ZIP from GitHub and extract it, or clone the repository.</w:t>
      </w:r>
    </w:p>
    <w:p>
      <w:pPr>
        <w:pStyle w:val="ListNumber"/>
      </w:pPr>
      <w:r>
        <w:t>Open PowerShell in the extracted project folder.</w:t>
      </w:r>
    </w:p>
    <w:p>
      <w:pPr>
        <w:pStyle w:val="ListNumber"/>
      </w:pPr>
      <w:r>
        <w:t>Install the declared dependencies:</w:t>
      </w:r>
    </w:p>
    <w:tbl>
      <w:tblPr>
        <w:tblW w:type="dxa" w:w="9120"/>
        <w:jc w:val="center"/>
        <w:tblLayout w:type="fixed"/>
        <w:tblLook w:firstColumn="1" w:firstRow="1" w:lastColumn="0" w:lastRow="0" w:noHBand="0" w:noVBand="1" w:val="04A0"/>
        <w:tblInd w:w="120" w:type="dxa"/>
      </w:tblPr>
      <w:tblGrid>
        <w:gridCol w:w="9120"/>
      </w:tblGrid>
      <w:tr>
        <w:trPr>
          <w:tblHeader w:val="true"/>
        </w:trPr>
        <w:tc>
          <w:tcPr>
            <w:tcW w:type="dxa" w:w="9120"/>
            <w:tcMar>
              <w:top w:w="100" w:type="dxa"/>
              <w:start w:w="120" w:type="dxa"/>
              <w:bottom w:w="100" w:type="dxa"/>
              <w:end w:w="120" w:type="dxa"/>
            </w:tcMar>
            <w:vAlign w:val="center"/>
            <w:shd w:fill="F7F8FA"/>
          </w:tcPr>
          <w:p>
            <w:pPr>
              <w:spacing w:after="0"/>
            </w:pPr>
            <w:r>
              <w:rPr>
                <w:rFonts w:ascii="Consolas" w:hAnsi="Consolas"/>
                <w:b w:val="0"/>
                <w:i w:val="0"/>
                <w:color w:val="1F2937"/>
                <w:sz w:val="18"/>
              </w:rPr>
              <w:t>py -3 -m pip install -r requirements.txt</w:t>
            </w:r>
          </w:p>
        </w:tc>
      </w:tr>
    </w:tbl>
    <w:p>
      <w:pPr>
        <w:pStyle w:val="Heading2"/>
      </w:pPr>
      <w:r>
        <w:t>Recommended launch method</w:t>
      </w:r>
    </w:p>
    <w:p>
      <w:r>
        <w:t>Double-click the following file in the project folder:</w:t>
      </w:r>
    </w:p>
    <w:tbl>
      <w:tblPr>
        <w:tblW w:type="dxa" w:w="9120"/>
        <w:jc w:val="center"/>
        <w:tblLayout w:type="fixed"/>
        <w:tblLook w:firstColumn="1" w:firstRow="1" w:lastColumn="0" w:lastRow="0" w:noHBand="0" w:noVBand="1" w:val="04A0"/>
        <w:tblInd w:w="120" w:type="dxa"/>
      </w:tblPr>
      <w:tblGrid>
        <w:gridCol w:w="9120"/>
      </w:tblGrid>
      <w:tr>
        <w:trPr>
          <w:tblHeader w:val="true"/>
        </w:trPr>
        <w:tc>
          <w:tcPr>
            <w:tcW w:type="dxa" w:w="9120"/>
            <w:tcMar>
              <w:top w:w="100" w:type="dxa"/>
              <w:start w:w="120" w:type="dxa"/>
              <w:bottom w:w="100" w:type="dxa"/>
              <w:end w:w="120" w:type="dxa"/>
            </w:tcMar>
            <w:vAlign w:val="center"/>
            <w:shd w:fill="F7F8FA"/>
          </w:tcPr>
          <w:p>
            <w:pPr>
              <w:spacing w:after="0"/>
            </w:pPr>
            <w:r>
              <w:rPr>
                <w:rFonts w:ascii="Consolas" w:hAnsi="Consolas"/>
                <w:b w:val="0"/>
                <w:i w:val="0"/>
                <w:color w:val="1F2937"/>
                <w:sz w:val="18"/>
              </w:rPr>
              <w:t>run_excel_merge.bat</w:t>
            </w:r>
          </w:p>
        </w:tc>
      </w:tr>
    </w:tbl>
    <w:p>
      <w:r>
        <w:t>The launcher changes to its own folder automatically. It contains no personal, company, or machine-specific path.</w:t>
      </w:r>
    </w:p>
    <w:p>
      <w:pPr>
        <w:pStyle w:val="Heading2"/>
      </w:pPr>
      <w:r>
        <w:t>Alternative PowerShell launch</w:t>
      </w:r>
    </w:p>
    <w:tbl>
      <w:tblPr>
        <w:tblW w:type="dxa" w:w="9120"/>
        <w:jc w:val="center"/>
        <w:tblLayout w:type="fixed"/>
        <w:tblLook w:firstColumn="1" w:firstRow="1" w:lastColumn="0" w:lastRow="0" w:noHBand="0" w:noVBand="1" w:val="04A0"/>
        <w:tblInd w:w="120" w:type="dxa"/>
      </w:tblPr>
      <w:tblGrid>
        <w:gridCol w:w="9120"/>
      </w:tblGrid>
      <w:tr>
        <w:trPr>
          <w:tblHeader w:val="true"/>
        </w:trPr>
        <w:tc>
          <w:tcPr>
            <w:tcW w:type="dxa" w:w="9120"/>
            <w:tcMar>
              <w:top w:w="100" w:type="dxa"/>
              <w:start w:w="120" w:type="dxa"/>
              <w:bottom w:w="100" w:type="dxa"/>
              <w:end w:w="120" w:type="dxa"/>
            </w:tcMar>
            <w:vAlign w:val="center"/>
            <w:shd w:fill="F7F8FA"/>
          </w:tcPr>
          <w:p>
            <w:pPr>
              <w:spacing w:after="0"/>
            </w:pPr>
            <w:r>
              <w:rPr>
                <w:rFonts w:ascii="Consolas" w:hAnsi="Consolas"/>
                <w:b w:val="0"/>
                <w:i w:val="0"/>
                <w:color w:val="1F2937"/>
                <w:sz w:val="18"/>
              </w:rPr>
              <w:t>py -3 ".\append_merge_excel.py" --gui</w:t>
            </w:r>
          </w:p>
        </w:tc>
      </w:tr>
    </w:tbl>
    <w:p>
      <w:pPr>
        <w:pStyle w:val="Heading1"/>
      </w:pPr>
      <w:r>
        <w:t>4. Operating the GUI</w:t>
      </w:r>
    </w:p>
    <w:p>
      <w:pPr>
        <w:pStyle w:val="ListNumber"/>
      </w:pPr>
      <w:r>
        <w:rPr>
          <w:rFonts w:ascii="Calibri" w:hAnsi="Calibri"/>
          <w:b/>
          <w:i w:val="0"/>
          <w:color w:val="17365D"/>
          <w:sz w:val="21"/>
        </w:rPr>
        <w:t xml:space="preserve">Select Files: </w:t>
      </w:r>
      <w:r>
        <w:rPr>
          <w:rFonts w:ascii="Calibri" w:hAnsi="Calibri"/>
          <w:b w:val="0"/>
          <w:i w:val="0"/>
          <w:color w:val="1F2937"/>
          <w:sz w:val="21"/>
        </w:rPr>
        <w:t>Choose one or more Excel files. Duplicate selections are automatically ignored.</w:t>
      </w:r>
    </w:p>
    <w:p>
      <w:pPr>
        <w:pStyle w:val="ListNumber"/>
      </w:pPr>
      <w:r>
        <w:rPr>
          <w:rFonts w:ascii="Calibri" w:hAnsi="Calibri"/>
          <w:b/>
          <w:i w:val="0"/>
          <w:color w:val="17365D"/>
          <w:sz w:val="21"/>
        </w:rPr>
        <w:t xml:space="preserve">Review order: </w:t>
      </w:r>
      <w:r>
        <w:rPr>
          <w:rFonts w:ascii="Calibri" w:hAnsi="Calibri"/>
          <w:b w:val="0"/>
          <w:i w:val="0"/>
          <w:color w:val="1F2937"/>
          <w:sz w:val="21"/>
        </w:rPr>
        <w:t>The top file is processed first. Use Move Up and Move Down to establish the required sequence.</w:t>
      </w:r>
    </w:p>
    <w:p>
      <w:pPr>
        <w:pStyle w:val="ListNumber"/>
      </w:pPr>
      <w:r>
        <w:rPr>
          <w:rFonts w:ascii="Calibri" w:hAnsi="Calibri"/>
          <w:b/>
          <w:i w:val="0"/>
          <w:color w:val="17365D"/>
          <w:sz w:val="21"/>
        </w:rPr>
        <w:t xml:space="preserve">Remove or clear: </w:t>
      </w:r>
      <w:r>
        <w:rPr>
          <w:rFonts w:ascii="Calibri" w:hAnsi="Calibri"/>
          <w:b w:val="0"/>
          <w:i w:val="0"/>
          <w:color w:val="1F2937"/>
          <w:sz w:val="21"/>
        </w:rPr>
        <w:t>Remove Selected deletes chosen entries; Clear resets the entire list.</w:t>
      </w:r>
    </w:p>
    <w:p>
      <w:pPr>
        <w:pStyle w:val="ListNumber"/>
      </w:pPr>
      <w:r>
        <w:rPr>
          <w:rFonts w:ascii="Calibri" w:hAnsi="Calibri"/>
          <w:b/>
          <w:i w:val="0"/>
          <w:color w:val="17365D"/>
          <w:sz w:val="21"/>
        </w:rPr>
        <w:t xml:space="preserve">Choose Output folder: </w:t>
      </w:r>
      <w:r>
        <w:rPr>
          <w:rFonts w:ascii="Calibri" w:hAnsi="Calibri"/>
          <w:b w:val="0"/>
          <w:i w:val="0"/>
          <w:color w:val="1F2937"/>
          <w:sz w:val="21"/>
        </w:rPr>
        <w:t>The final workbook is saved inside that folder's MergedFiles subfolder.</w:t>
      </w:r>
    </w:p>
    <w:p>
      <w:pPr>
        <w:pStyle w:val="ListNumber"/>
      </w:pPr>
      <w:r>
        <w:rPr>
          <w:rFonts w:ascii="Calibri" w:hAnsi="Calibri"/>
          <w:b/>
          <w:i w:val="0"/>
          <w:color w:val="17365D"/>
          <w:sz w:val="21"/>
        </w:rPr>
        <w:t xml:space="preserve">Keep verification enabled: </w:t>
      </w:r>
      <w:r>
        <w:rPr>
          <w:rFonts w:ascii="Calibri" w:hAnsi="Calibri"/>
          <w:b w:val="0"/>
          <w:i w:val="0"/>
          <w:color w:val="1F2937"/>
          <w:sz w:val="21"/>
        </w:rPr>
        <w:t>Verify every merged value should normally remain selected.</w:t>
      </w:r>
    </w:p>
    <w:p>
      <w:pPr>
        <w:pStyle w:val="ListNumber"/>
      </w:pPr>
      <w:r>
        <w:rPr>
          <w:rFonts w:ascii="Calibri" w:hAnsi="Calibri"/>
          <w:b/>
          <w:i w:val="0"/>
          <w:color w:val="17365D"/>
          <w:sz w:val="21"/>
        </w:rPr>
        <w:t xml:space="preserve">Optional archive: </w:t>
      </w:r>
      <w:r>
        <w:rPr>
          <w:rFonts w:ascii="Calibri" w:hAnsi="Calibri"/>
          <w:b w:val="0"/>
          <w:i w:val="0"/>
          <w:color w:val="1F2937"/>
          <w:sz w:val="21"/>
        </w:rPr>
        <w:t>Select Move source files after success and choose an archive folder, or allow an automatic archive folder.</w:t>
      </w:r>
    </w:p>
    <w:p>
      <w:pPr>
        <w:pStyle w:val="ListNumber"/>
      </w:pPr>
      <w:r>
        <w:rPr>
          <w:rFonts w:ascii="Calibri" w:hAnsi="Calibri"/>
          <w:b/>
          <w:i w:val="0"/>
          <w:color w:val="17365D"/>
          <w:sz w:val="21"/>
        </w:rPr>
        <w:t xml:space="preserve">Merge Now: </w:t>
      </w:r>
      <w:r>
        <w:rPr>
          <w:rFonts w:ascii="Calibri" w:hAnsi="Calibri"/>
          <w:b w:val="0"/>
          <w:i w:val="0"/>
          <w:color w:val="1F2937"/>
          <w:sz w:val="21"/>
        </w:rPr>
        <w:t>Processing occurs in the background while the controls are locked to prevent mid-run changes.</w:t>
      </w:r>
    </w:p>
    <w:p>
      <w:pPr>
        <w:pStyle w:val="ListNumber"/>
      </w:pPr>
      <w:r>
        <w:rPr>
          <w:rFonts w:ascii="Calibri" w:hAnsi="Calibri"/>
          <w:b/>
          <w:i w:val="0"/>
          <w:color w:val="17365D"/>
          <w:sz w:val="21"/>
        </w:rPr>
        <w:t xml:space="preserve">Review result: </w:t>
      </w:r>
      <w:r>
        <w:rPr>
          <w:rFonts w:ascii="Calibri" w:hAnsi="Calibri"/>
          <w:b w:val="0"/>
          <w:i w:val="0"/>
          <w:color w:val="1F2937"/>
          <w:sz w:val="21"/>
        </w:rPr>
        <w:t>Confirm the row count and output path; use Open Output Folder to inspect the result.</w:t>
      </w:r>
    </w:p>
    <w:p>
      <w:pPr>
        <w:pStyle w:val="Heading2"/>
      </w:pPr>
      <w:r>
        <w:t>GUI options</w:t>
      </w:r>
    </w:p>
    <w:tbl>
      <w:tblPr>
        <w:tblStyle w:val="TableGrid"/>
        <w:tblW w:type="dxa" w:w="9360"/>
        <w:tblLayout w:type="fixed"/>
        <w:tblLook w:firstColumn="1" w:firstRow="1" w:lastColumn="0" w:lastRow="0" w:noHBand="0" w:noVBand="1" w:val="04A0"/>
        <w:tblInd w:w="120" w:type="dxa"/>
      </w:tblPr>
      <w:tblGrid>
        <w:gridCol w:w="3000"/>
        <w:gridCol w:w="6360"/>
      </w:tblGrid>
      <w:tr>
        <w:trPr>
          <w:tblHeader w:val="true"/>
        </w:trPr>
        <w:tc>
          <w:tcPr>
            <w:tcW w:type="dxa" w:w="3000"/>
            <w:tcMar>
              <w:top w:w="100" w:type="dxa"/>
              <w:start w:w="120" w:type="dxa"/>
              <w:bottom w:w="100" w:type="dxa"/>
              <w:end w:w="120" w:type="dxa"/>
            </w:tcMar>
            <w:vAlign w:val="center"/>
            <w:shd w:fill="17365D"/>
          </w:tcPr>
          <w:p>
            <w:r>
              <w:rPr>
                <w:rFonts w:ascii="Calibri" w:hAnsi="Calibri"/>
                <w:b/>
                <w:i w:val="0"/>
                <w:color w:val="FFFFFF"/>
                <w:sz w:val="19"/>
              </w:rPr>
              <w:t>Option</w:t>
            </w:r>
          </w:p>
        </w:tc>
        <w:tc>
          <w:tcPr>
            <w:tcW w:type="dxa" w:w="6360"/>
            <w:tcMar>
              <w:top w:w="100" w:type="dxa"/>
              <w:start w:w="120" w:type="dxa"/>
              <w:bottom w:w="100" w:type="dxa"/>
              <w:end w:w="120" w:type="dxa"/>
            </w:tcMar>
            <w:vAlign w:val="center"/>
            <w:shd w:fill="17365D"/>
          </w:tcPr>
          <w:p>
            <w:r>
              <w:rPr>
                <w:rFonts w:ascii="Calibri" w:hAnsi="Calibri"/>
                <w:b/>
                <w:i w:val="0"/>
                <w:color w:val="FFFFFF"/>
                <w:sz w:val="19"/>
              </w:rPr>
              <w:t>Recommended use</w:t>
            </w:r>
          </w:p>
        </w:tc>
      </w:tr>
      <w:tr>
        <w:tc>
          <w:tcPr>
            <w:tcW w:type="dxa" w:w="3000"/>
            <w:tcMar>
              <w:top w:w="100" w:type="dxa"/>
              <w:start w:w="120" w:type="dxa"/>
              <w:bottom w:w="100" w:type="dxa"/>
              <w:end w:w="120" w:type="dxa"/>
            </w:tcMar>
            <w:vAlign w:val="center"/>
          </w:tcPr>
          <w:p>
            <w:r>
              <w:rPr>
                <w:rFonts w:ascii="Calibri" w:hAnsi="Calibri"/>
                <w:b/>
                <w:i w:val="0"/>
                <w:color w:val="1F2937"/>
                <w:sz w:val="18"/>
              </w:rPr>
              <w:t>Verify every merged value</w:t>
            </w:r>
          </w:p>
        </w:tc>
        <w:tc>
          <w:tcPr>
            <w:tcW w:type="dxa" w:w="6360"/>
            <w:tcMar>
              <w:top w:w="100" w:type="dxa"/>
              <w:start w:w="120" w:type="dxa"/>
              <w:bottom w:w="100" w:type="dxa"/>
              <w:end w:w="120" w:type="dxa"/>
            </w:tcMar>
            <w:vAlign w:val="center"/>
          </w:tcPr>
          <w:p>
            <w:r>
              <w:rPr>
                <w:rFonts w:ascii="Calibri" w:hAnsi="Calibri"/>
                <w:b w:val="0"/>
                <w:i w:val="0"/>
                <w:color w:val="1F2937"/>
                <w:sz w:val="18"/>
              </w:rPr>
              <w:t>Keep enabled for normal production use.</w:t>
            </w:r>
          </w:p>
        </w:tc>
      </w:tr>
      <w:tr>
        <w:tc>
          <w:tcPr>
            <w:tcW w:type="dxa" w:w="3000"/>
            <w:tcMar>
              <w:top w:w="100" w:type="dxa"/>
              <w:start w:w="120" w:type="dxa"/>
              <w:bottom w:w="100" w:type="dxa"/>
              <w:end w:w="120" w:type="dxa"/>
            </w:tcMar>
            <w:vAlign w:val="center"/>
          </w:tcPr>
          <w:p>
            <w:r>
              <w:rPr>
                <w:rFonts w:ascii="Calibri" w:hAnsi="Calibri"/>
                <w:b/>
                <w:i w:val="0"/>
                <w:color w:val="1F2937"/>
                <w:sz w:val="18"/>
              </w:rPr>
              <w:t>Print technical errors to console</w:t>
            </w:r>
          </w:p>
        </w:tc>
        <w:tc>
          <w:tcPr>
            <w:tcW w:type="dxa" w:w="6360"/>
            <w:tcMar>
              <w:top w:w="100" w:type="dxa"/>
              <w:start w:w="120" w:type="dxa"/>
              <w:bottom w:w="100" w:type="dxa"/>
              <w:end w:w="120" w:type="dxa"/>
            </w:tcMar>
            <w:vAlign w:val="center"/>
          </w:tcPr>
          <w:p>
            <w:r>
              <w:rPr>
                <w:rFonts w:ascii="Calibri" w:hAnsi="Calibri"/>
                <w:b w:val="0"/>
                <w:i w:val="0"/>
                <w:color w:val="1F2937"/>
                <w:sz w:val="18"/>
              </w:rPr>
              <w:t>Enable only when troubleshooting with technical support.</w:t>
            </w:r>
          </w:p>
        </w:tc>
      </w:tr>
      <w:tr>
        <w:tc>
          <w:tcPr>
            <w:tcW w:type="dxa" w:w="3000"/>
            <w:tcMar>
              <w:top w:w="100" w:type="dxa"/>
              <w:start w:w="120" w:type="dxa"/>
              <w:bottom w:w="100" w:type="dxa"/>
              <w:end w:w="120" w:type="dxa"/>
            </w:tcMar>
            <w:vAlign w:val="center"/>
          </w:tcPr>
          <w:p>
            <w:r>
              <w:rPr>
                <w:rFonts w:ascii="Calibri" w:hAnsi="Calibri"/>
                <w:b/>
                <w:i w:val="0"/>
                <w:color w:val="1F2937"/>
                <w:sz w:val="18"/>
              </w:rPr>
              <w:t>Move source files after success</w:t>
            </w:r>
          </w:p>
        </w:tc>
        <w:tc>
          <w:tcPr>
            <w:tcW w:type="dxa" w:w="6360"/>
            <w:tcMar>
              <w:top w:w="100" w:type="dxa"/>
              <w:start w:w="120" w:type="dxa"/>
              <w:bottom w:w="100" w:type="dxa"/>
              <w:end w:w="120" w:type="dxa"/>
            </w:tcMar>
            <w:vAlign w:val="center"/>
          </w:tcPr>
          <w:p>
            <w:r>
              <w:rPr>
                <w:rFonts w:ascii="Calibri" w:hAnsi="Calibri"/>
                <w:b w:val="0"/>
                <w:i w:val="0"/>
                <w:color w:val="1F2937"/>
                <w:sz w:val="18"/>
              </w:rPr>
              <w:t>Use when the operating process requires processed files to leave the intake folder.</w:t>
            </w:r>
          </w:p>
        </w:tc>
      </w:tr>
      <w:tr>
        <w:tc>
          <w:tcPr>
            <w:tcW w:type="dxa" w:w="3000"/>
            <w:tcMar>
              <w:top w:w="100" w:type="dxa"/>
              <w:start w:w="120" w:type="dxa"/>
              <w:bottom w:w="100" w:type="dxa"/>
              <w:end w:w="120" w:type="dxa"/>
            </w:tcMar>
            <w:vAlign w:val="center"/>
          </w:tcPr>
          <w:p>
            <w:r>
              <w:rPr>
                <w:rFonts w:ascii="Calibri" w:hAnsi="Calibri"/>
                <w:b/>
                <w:i w:val="0"/>
                <w:color w:val="1F2937"/>
                <w:sz w:val="18"/>
              </w:rPr>
              <w:t>Archive folder</w:t>
            </w:r>
          </w:p>
        </w:tc>
        <w:tc>
          <w:tcPr>
            <w:tcW w:type="dxa" w:w="6360"/>
            <w:tcMar>
              <w:top w:w="100" w:type="dxa"/>
              <w:start w:w="120" w:type="dxa"/>
              <w:bottom w:w="100" w:type="dxa"/>
              <w:end w:w="120" w:type="dxa"/>
            </w:tcMar>
            <w:vAlign w:val="center"/>
          </w:tcPr>
          <w:p>
            <w:r>
              <w:rPr>
                <w:rFonts w:ascii="Calibri" w:hAnsi="Calibri"/>
                <w:b w:val="0"/>
                <w:i w:val="0"/>
                <w:color w:val="1F2937"/>
                <w:sz w:val="18"/>
              </w:rPr>
              <w:t>Choose a separate destination; it cannot be the output folder or a source folder.</w:t>
            </w:r>
          </w:p>
        </w:tc>
      </w:tr>
    </w:tbl>
    <w:p>
      <w:pPr>
        <w:pStyle w:val="Heading1"/>
      </w:pPr>
      <w:r>
        <w:t>5. Outputs, Controls, and Safeguards</w:t>
      </w:r>
    </w:p>
    <w:p>
      <w:pPr>
        <w:pStyle w:val="Heading2"/>
      </w:pPr>
      <w:r>
        <w:t>Output locations</w:t>
      </w:r>
    </w:p>
    <w:tbl>
      <w:tblPr>
        <w:tblStyle w:val="TableGrid"/>
        <w:tblW w:type="dxa" w:w="9360"/>
        <w:tblLayout w:type="fixed"/>
        <w:tblLook w:firstColumn="1" w:firstRow="1" w:lastColumn="0" w:lastRow="0" w:noHBand="0" w:noVBand="1" w:val="04A0"/>
        <w:tblInd w:w="120" w:type="dxa"/>
      </w:tblPr>
      <w:tblGrid>
        <w:gridCol w:w="3300"/>
        <w:gridCol w:w="6060"/>
      </w:tblGrid>
      <w:tr>
        <w:trPr>
          <w:tblHeader w:val="true"/>
        </w:trPr>
        <w:tc>
          <w:tcPr>
            <w:tcW w:type="dxa" w:w="3300"/>
            <w:tcMar>
              <w:top w:w="100" w:type="dxa"/>
              <w:start w:w="120" w:type="dxa"/>
              <w:bottom w:w="100" w:type="dxa"/>
              <w:end w:w="120" w:type="dxa"/>
            </w:tcMar>
            <w:vAlign w:val="center"/>
            <w:shd w:fill="2E74B5"/>
          </w:tcPr>
          <w:p>
            <w:r>
              <w:rPr>
                <w:rFonts w:ascii="Calibri" w:hAnsi="Calibri"/>
                <w:b/>
                <w:i w:val="0"/>
                <w:color w:val="FFFFFF"/>
                <w:sz w:val="19"/>
              </w:rPr>
              <w:t>Artifact</w:t>
            </w:r>
          </w:p>
        </w:tc>
        <w:tc>
          <w:tcPr>
            <w:tcW w:type="dxa" w:w="6060"/>
            <w:tcMar>
              <w:top w:w="100" w:type="dxa"/>
              <w:start w:w="120" w:type="dxa"/>
              <w:bottom w:w="100" w:type="dxa"/>
              <w:end w:w="120" w:type="dxa"/>
            </w:tcMar>
            <w:vAlign w:val="center"/>
            <w:shd w:fill="2E74B5"/>
          </w:tcPr>
          <w:p>
            <w:r>
              <w:rPr>
                <w:rFonts w:ascii="Calibri" w:hAnsi="Calibri"/>
                <w:b/>
                <w:i w:val="0"/>
                <w:color w:val="FFFFFF"/>
                <w:sz w:val="19"/>
              </w:rPr>
              <w:t>Location / behavior</w:t>
            </w:r>
          </w:p>
        </w:tc>
      </w:tr>
      <w:tr>
        <w:tc>
          <w:tcPr>
            <w:tcW w:type="dxa" w:w="3300"/>
            <w:tcMar>
              <w:top w:w="100" w:type="dxa"/>
              <w:start w:w="120" w:type="dxa"/>
              <w:bottom w:w="100" w:type="dxa"/>
              <w:end w:w="120" w:type="dxa"/>
            </w:tcMar>
            <w:vAlign w:val="center"/>
          </w:tcPr>
          <w:p>
            <w:r>
              <w:rPr>
                <w:rFonts w:ascii="Calibri" w:hAnsi="Calibri"/>
                <w:b/>
                <w:i w:val="0"/>
                <w:color w:val="1F2937"/>
                <w:sz w:val="18"/>
              </w:rPr>
              <w:t>Merged workbook</w:t>
            </w:r>
          </w:p>
        </w:tc>
        <w:tc>
          <w:tcPr>
            <w:tcW w:type="dxa" w:w="6060"/>
            <w:tcMar>
              <w:top w:w="100" w:type="dxa"/>
              <w:start w:w="120" w:type="dxa"/>
              <w:bottom w:w="100" w:type="dxa"/>
              <w:end w:w="120" w:type="dxa"/>
            </w:tcMar>
            <w:vAlign w:val="center"/>
          </w:tcPr>
          <w:p>
            <w:r>
              <w:rPr>
                <w:rFonts w:ascii="Consolas" w:hAnsi="Consolas"/>
                <w:b w:val="0"/>
                <w:i w:val="0"/>
                <w:color w:val="1F2937"/>
                <w:sz w:val="18"/>
              </w:rPr>
              <w:t>&lt;selected output folder&gt;\MergedFiles\merged-&lt;timestamp&gt;-&lt;unique-id&gt;.xlsx</w:t>
            </w:r>
          </w:p>
        </w:tc>
      </w:tr>
      <w:tr>
        <w:tc>
          <w:tcPr>
            <w:tcW w:type="dxa" w:w="3300"/>
            <w:tcMar>
              <w:top w:w="100" w:type="dxa"/>
              <w:start w:w="120" w:type="dxa"/>
              <w:bottom w:w="100" w:type="dxa"/>
              <w:end w:w="120" w:type="dxa"/>
            </w:tcMar>
            <w:vAlign w:val="center"/>
          </w:tcPr>
          <w:p>
            <w:r>
              <w:rPr>
                <w:rFonts w:ascii="Calibri" w:hAnsi="Calibri"/>
                <w:b/>
                <w:i w:val="0"/>
                <w:color w:val="1F2937"/>
                <w:sz w:val="18"/>
              </w:rPr>
              <w:t>GUI activity log</w:t>
            </w:r>
          </w:p>
        </w:tc>
        <w:tc>
          <w:tcPr>
            <w:tcW w:type="dxa" w:w="6060"/>
            <w:tcMar>
              <w:top w:w="100" w:type="dxa"/>
              <w:start w:w="120" w:type="dxa"/>
              <w:bottom w:w="100" w:type="dxa"/>
              <w:end w:w="120" w:type="dxa"/>
            </w:tcMar>
            <w:vAlign w:val="center"/>
          </w:tcPr>
          <w:p>
            <w:r>
              <w:rPr>
                <w:rFonts w:ascii="Consolas" w:hAnsi="Consolas"/>
                <w:b w:val="0"/>
                <w:i w:val="0"/>
                <w:color w:val="1F2937"/>
                <w:sz w:val="18"/>
              </w:rPr>
              <w:t>&lt;selected output folder&gt;\Log\merge-log-&lt;timestamp&gt;-&lt;unique-id&gt;.txt</w:t>
            </w:r>
          </w:p>
        </w:tc>
      </w:tr>
      <w:tr>
        <w:tc>
          <w:tcPr>
            <w:tcW w:type="dxa" w:w="3300"/>
            <w:tcMar>
              <w:top w:w="100" w:type="dxa"/>
              <w:start w:w="120" w:type="dxa"/>
              <w:bottom w:w="100" w:type="dxa"/>
              <w:end w:w="120" w:type="dxa"/>
            </w:tcMar>
            <w:vAlign w:val="center"/>
          </w:tcPr>
          <w:p>
            <w:r>
              <w:rPr>
                <w:rFonts w:ascii="Calibri" w:hAnsi="Calibri"/>
                <w:b/>
                <w:i w:val="0"/>
                <w:color w:val="1F2937"/>
                <w:sz w:val="18"/>
              </w:rPr>
              <w:t>Verification differences</w:t>
            </w:r>
          </w:p>
        </w:tc>
        <w:tc>
          <w:tcPr>
            <w:tcW w:type="dxa" w:w="6060"/>
            <w:tcMar>
              <w:top w:w="100" w:type="dxa"/>
              <w:start w:w="120" w:type="dxa"/>
              <w:bottom w:w="100" w:type="dxa"/>
              <w:end w:w="120" w:type="dxa"/>
            </w:tcMar>
            <w:vAlign w:val="center"/>
          </w:tcPr>
          <w:p>
            <w:r>
              <w:rPr>
                <w:rFonts w:ascii="Consolas" w:hAnsi="Consolas"/>
                <w:b w:val="0"/>
                <w:i w:val="0"/>
                <w:color w:val="1F2937"/>
                <w:sz w:val="18"/>
              </w:rPr>
              <w:t>&lt;selected output folder&gt;\Verification\verify-diff-&lt;timestamp&gt;-&lt;unique-id&gt;.csv, only on mismatch</w:t>
            </w:r>
          </w:p>
        </w:tc>
      </w:tr>
      <w:tr>
        <w:tc>
          <w:tcPr>
            <w:tcW w:type="dxa" w:w="3300"/>
            <w:tcMar>
              <w:top w:w="100" w:type="dxa"/>
              <w:start w:w="120" w:type="dxa"/>
              <w:bottom w:w="100" w:type="dxa"/>
              <w:end w:w="120" w:type="dxa"/>
            </w:tcMar>
            <w:vAlign w:val="center"/>
          </w:tcPr>
          <w:p>
            <w:r>
              <w:rPr>
                <w:rFonts w:ascii="Calibri" w:hAnsi="Calibri"/>
                <w:b/>
                <w:i w:val="0"/>
                <w:color w:val="1F2937"/>
                <w:sz w:val="18"/>
              </w:rPr>
              <w:t>Archived sources</w:t>
            </w:r>
          </w:p>
        </w:tc>
        <w:tc>
          <w:tcPr>
            <w:tcW w:type="dxa" w:w="6060"/>
            <w:tcMar>
              <w:top w:w="100" w:type="dxa"/>
              <w:start w:w="120" w:type="dxa"/>
              <w:bottom w:w="100" w:type="dxa"/>
              <w:end w:w="120" w:type="dxa"/>
            </w:tcMar>
            <w:vAlign w:val="center"/>
          </w:tcPr>
          <w:p>
            <w:r>
              <w:rPr>
                <w:rFonts w:ascii="Calibri" w:hAnsi="Calibri"/>
                <w:b w:val="0"/>
                <w:i w:val="0"/>
                <w:color w:val="1F2937"/>
                <w:sz w:val="18"/>
              </w:rPr>
              <w:t>User-selected archive folder or an automatically named archived-sources folder</w:t>
            </w:r>
          </w:p>
        </w:tc>
      </w:tr>
    </w:tbl>
    <w:p>
      <w:pPr>
        <w:pStyle w:val="Heading2"/>
      </w:pPr>
      <w:r>
        <w:t>Built-in controls</w:t>
      </w:r>
    </w:p>
    <w:p>
      <w:pPr>
        <w:pStyle w:val="ListBullet"/>
      </w:pPr>
      <w:r>
        <w:t>Unsupported extensions, missing files, unreadable files, and non-file paths are rejected.</w:t>
      </w:r>
    </w:p>
    <w:p>
      <w:pPr>
        <w:pStyle w:val="ListBullet"/>
      </w:pPr>
      <w:r>
        <w:t>Blank or duplicate column headings are rejected before pandas can silently rename them.</w:t>
      </w:r>
    </w:p>
    <w:p>
      <w:pPr>
        <w:pStyle w:val="ListBullet"/>
      </w:pPr>
      <w:r>
        <w:t>A later file with different columns or column order stops the operation before final output is written.</w:t>
      </w:r>
    </w:p>
    <w:p>
      <w:pPr>
        <w:pStyle w:val="ListBullet"/>
      </w:pPr>
      <w:r>
        <w:t>The final output cannot overwrite a source workbook.</w:t>
      </w:r>
    </w:p>
    <w:p>
      <w:pPr>
        <w:pStyle w:val="ListBullet"/>
      </w:pPr>
      <w:r>
        <w:t>Output and archive paths are checked to prevent unsafe folder combinations.</w:t>
      </w:r>
    </w:p>
    <w:p>
      <w:pPr>
        <w:pStyle w:val="ListBullet"/>
      </w:pPr>
      <w:r>
        <w:t>Excel's 1,048,576-row worksheet limit is checked before writing.</w:t>
      </w:r>
    </w:p>
    <w:p>
      <w:pPr>
        <w:pStyle w:val="ListBullet"/>
      </w:pPr>
      <w:r>
        <w:t>Atomic writing prevents a failed operation from leaving a half-written final workbook.</w:t>
      </w:r>
    </w:p>
    <w:p>
      <w:pPr>
        <w:pStyle w:val="ListBullet"/>
      </w:pPr>
      <w:r>
        <w:t>Source files are not moved when verification fails.</w:t>
      </w:r>
    </w:p>
    <w:p>
      <w:pPr>
        <w:pStyle w:val="ListBullet"/>
      </w:pPr>
      <w:r>
        <w:t>Generated Excel files, logs, archives, and verification reports are excluded by .gitignore.</w:t>
      </w:r>
    </w:p>
    <w:p>
      <w:pPr>
        <w:pStyle w:val="ListBullet"/>
      </w:pPr>
      <w:r>
        <w:t>defusedxml is included to harden XML parsing used by Excel libraries.</w:t>
      </w:r>
    </w:p>
    <w:tbl>
      <w:tblPr>
        <w:tblW w:type="dxa" w:w="9120"/>
        <w:tblLayout w:type="fixed"/>
        <w:tblLook w:firstColumn="1" w:firstRow="1" w:lastColumn="0" w:lastRow="0" w:noHBand="0" w:noVBand="1" w:val="04A0"/>
        <w:tblInd w:w="120" w:type="dxa"/>
      </w:tblPr>
      <w:tblGrid>
        <w:gridCol w:w="9120"/>
      </w:tblGrid>
      <w:tr>
        <w:trPr>
          <w:tblHeader w:val="true"/>
        </w:trPr>
        <w:tc>
          <w:tcPr>
            <w:tcW w:type="dxa" w:w="9120"/>
            <w:tcMar>
              <w:top w:w="100" w:type="dxa"/>
              <w:start w:w="120" w:type="dxa"/>
              <w:bottom w:w="100" w:type="dxa"/>
              <w:end w:w="120" w:type="dxa"/>
            </w:tcMar>
            <w:vAlign w:val="center"/>
            <w:shd w:fill="EAF5EC"/>
          </w:tcPr>
          <w:p>
            <w:r>
              <w:rPr>
                <w:rFonts w:ascii="Calibri" w:hAnsi="Calibri"/>
                <w:b/>
                <w:i w:val="0"/>
                <w:color w:val="17365D"/>
                <w:sz w:val="20"/>
              </w:rPr>
              <w:t xml:space="preserve">Definition of success: </w:t>
            </w:r>
            <w:r>
              <w:rPr>
                <w:rFonts w:ascii="Calibri" w:hAnsi="Calibri"/>
                <w:b w:val="0"/>
                <w:i w:val="0"/>
                <w:color w:val="1F2937"/>
                <w:sz w:val="20"/>
              </w:rPr>
              <w:t>The output workbook is written, verification passes when enabled, the expected row count is shown, and any requested archive operation reports its outcome.</w:t>
            </w:r>
          </w:p>
        </w:tc>
      </w:tr>
    </w:tbl>
    <w:p>
      <w:pPr>
        <w:pStyle w:val="Heading1"/>
      </w:pPr>
      <w:r>
        <w:t>6. Command Line and Testing</w:t>
      </w:r>
    </w:p>
    <w:p>
      <w:pPr>
        <w:pStyle w:val="Heading2"/>
      </w:pPr>
      <w:r>
        <w:t>Common CLI examples</w:t>
      </w:r>
    </w:p>
    <w:p>
      <w:r>
        <w:t>Merge two files with verification:</w:t>
      </w:r>
    </w:p>
    <w:tbl>
      <w:tblPr>
        <w:tblW w:type="dxa" w:w="9120"/>
        <w:jc w:val="center"/>
        <w:tblLayout w:type="fixed"/>
        <w:tblLook w:firstColumn="1" w:firstRow="1" w:lastColumn="0" w:lastRow="0" w:noHBand="0" w:noVBand="1" w:val="04A0"/>
        <w:tblInd w:w="120" w:type="dxa"/>
      </w:tblPr>
      <w:tblGrid>
        <w:gridCol w:w="9120"/>
      </w:tblGrid>
      <w:tr>
        <w:trPr>
          <w:tblHeader w:val="true"/>
        </w:trPr>
        <w:tc>
          <w:tcPr>
            <w:tcW w:type="dxa" w:w="9120"/>
            <w:tcMar>
              <w:top w:w="100" w:type="dxa"/>
              <w:start w:w="120" w:type="dxa"/>
              <w:bottom w:w="100" w:type="dxa"/>
              <w:end w:w="120" w:type="dxa"/>
            </w:tcMar>
            <w:vAlign w:val="center"/>
            <w:shd w:fill="F7F8FA"/>
          </w:tcPr>
          <w:p>
            <w:pPr>
              <w:spacing w:after="0"/>
            </w:pPr>
            <w:r>
              <w:rPr>
                <w:rFonts w:ascii="Consolas" w:hAnsi="Consolas"/>
                <w:b w:val="0"/>
                <w:i w:val="0"/>
                <w:color w:val="1F2937"/>
                <w:sz w:val="18"/>
              </w:rPr>
              <w:t>py -3 ".\append_merge_excel.py" file1.xlsx file2.xlsx</w:t>
            </w:r>
          </w:p>
        </w:tc>
      </w:tr>
    </w:tbl>
    <w:p>
      <w:r>
        <w:t>Choose an output root folder:</w:t>
      </w:r>
    </w:p>
    <w:tbl>
      <w:tblPr>
        <w:tblW w:type="dxa" w:w="9120"/>
        <w:jc w:val="center"/>
        <w:tblLayout w:type="fixed"/>
        <w:tblLook w:firstColumn="1" w:firstRow="1" w:lastColumn="0" w:lastRow="0" w:noHBand="0" w:noVBand="1" w:val="04A0"/>
        <w:tblInd w:w="120" w:type="dxa"/>
      </w:tblPr>
      <w:tblGrid>
        <w:gridCol w:w="9120"/>
      </w:tblGrid>
      <w:tr>
        <w:trPr>
          <w:tblHeader w:val="true"/>
        </w:trPr>
        <w:tc>
          <w:tcPr>
            <w:tcW w:type="dxa" w:w="9120"/>
            <w:tcMar>
              <w:top w:w="100" w:type="dxa"/>
              <w:start w:w="120" w:type="dxa"/>
              <w:bottom w:w="100" w:type="dxa"/>
              <w:end w:w="120" w:type="dxa"/>
            </w:tcMar>
            <w:vAlign w:val="center"/>
            <w:shd w:fill="F7F8FA"/>
          </w:tcPr>
          <w:p>
            <w:pPr>
              <w:spacing w:after="0"/>
            </w:pPr>
            <w:r>
              <w:rPr>
                <w:rFonts w:ascii="Consolas" w:hAnsi="Consolas"/>
                <w:b w:val="0"/>
                <w:i w:val="0"/>
                <w:color w:val="1F2937"/>
                <w:sz w:val="18"/>
              </w:rPr>
              <w:t>py -3 ".\append_merge_excel.py" file1.xlsx file2.xlsx --outdir "C:\Output"</w:t>
            </w:r>
          </w:p>
        </w:tc>
      </w:tr>
    </w:tbl>
    <w:p>
      <w:r>
        <w:t>Use an exact output path:</w:t>
      </w:r>
    </w:p>
    <w:tbl>
      <w:tblPr>
        <w:tblW w:type="dxa" w:w="9120"/>
        <w:jc w:val="center"/>
        <w:tblLayout w:type="fixed"/>
        <w:tblLook w:firstColumn="1" w:firstRow="1" w:lastColumn="0" w:lastRow="0" w:noHBand="0" w:noVBand="1" w:val="04A0"/>
        <w:tblInd w:w="120" w:type="dxa"/>
      </w:tblPr>
      <w:tblGrid>
        <w:gridCol w:w="9120"/>
      </w:tblGrid>
      <w:tr>
        <w:trPr>
          <w:tblHeader w:val="true"/>
        </w:trPr>
        <w:tc>
          <w:tcPr>
            <w:tcW w:type="dxa" w:w="9120"/>
            <w:tcMar>
              <w:top w:w="100" w:type="dxa"/>
              <w:start w:w="120" w:type="dxa"/>
              <w:bottom w:w="100" w:type="dxa"/>
              <w:end w:w="120" w:type="dxa"/>
            </w:tcMar>
            <w:vAlign w:val="center"/>
            <w:shd w:fill="F7F8FA"/>
          </w:tcPr>
          <w:p>
            <w:pPr>
              <w:spacing w:after="0"/>
            </w:pPr>
            <w:r>
              <w:rPr>
                <w:rFonts w:ascii="Consolas" w:hAnsi="Consolas"/>
                <w:b w:val="0"/>
                <w:i w:val="0"/>
                <w:color w:val="1F2937"/>
                <w:sz w:val="18"/>
              </w:rPr>
              <w:t>py -3 ".\append_merge_excel.py" file1.xlsx file2.xlsx --output "C:\Output\my_merged.xlsx"</w:t>
            </w:r>
          </w:p>
        </w:tc>
      </w:tr>
    </w:tbl>
    <w:p>
      <w:r>
        <w:t>Move sources after verified success:</w:t>
      </w:r>
    </w:p>
    <w:tbl>
      <w:tblPr>
        <w:tblW w:type="dxa" w:w="9120"/>
        <w:jc w:val="center"/>
        <w:tblLayout w:type="fixed"/>
        <w:tblLook w:firstColumn="1" w:firstRow="1" w:lastColumn="0" w:lastRow="0" w:noHBand="0" w:noVBand="1" w:val="04A0"/>
        <w:tblInd w:w="120" w:type="dxa"/>
      </w:tblPr>
      <w:tblGrid>
        <w:gridCol w:w="9120"/>
      </w:tblGrid>
      <w:tr>
        <w:trPr>
          <w:tblHeader w:val="true"/>
        </w:trPr>
        <w:tc>
          <w:tcPr>
            <w:tcW w:type="dxa" w:w="9120"/>
            <w:tcMar>
              <w:top w:w="100" w:type="dxa"/>
              <w:start w:w="120" w:type="dxa"/>
              <w:bottom w:w="100" w:type="dxa"/>
              <w:end w:w="120" w:type="dxa"/>
            </w:tcMar>
            <w:vAlign w:val="center"/>
            <w:shd w:fill="F7F8FA"/>
          </w:tcPr>
          <w:p>
            <w:pPr>
              <w:spacing w:after="0"/>
            </w:pPr>
            <w:r>
              <w:rPr>
                <w:rFonts w:ascii="Consolas" w:hAnsi="Consolas"/>
                <w:b w:val="0"/>
                <w:i w:val="0"/>
                <w:color w:val="1F2937"/>
                <w:sz w:val="18"/>
              </w:rPr>
              <w:t>py -3 ".\append_merge_excel.py" file1.xlsx file2.xlsx --move-sources --move-dest "C:\Archive"</w:t>
            </w:r>
          </w:p>
        </w:tc>
      </w:tr>
    </w:tbl>
    <w:p>
      <w:pPr>
        <w:pStyle w:val="Heading2"/>
      </w:pPr>
      <w:r>
        <w:t>Automated regression tests</w:t>
      </w:r>
    </w:p>
    <w:tbl>
      <w:tblPr>
        <w:tblW w:type="dxa" w:w="9120"/>
        <w:jc w:val="center"/>
        <w:tblLayout w:type="fixed"/>
        <w:tblLook w:firstColumn="1" w:firstRow="1" w:lastColumn="0" w:lastRow="0" w:noHBand="0" w:noVBand="1" w:val="04A0"/>
        <w:tblInd w:w="120" w:type="dxa"/>
      </w:tblPr>
      <w:tblGrid>
        <w:gridCol w:w="9120"/>
      </w:tblGrid>
      <w:tr>
        <w:trPr>
          <w:tblHeader w:val="true"/>
        </w:trPr>
        <w:tc>
          <w:tcPr>
            <w:tcW w:type="dxa" w:w="9120"/>
            <w:tcMar>
              <w:top w:w="100" w:type="dxa"/>
              <w:start w:w="120" w:type="dxa"/>
              <w:bottom w:w="100" w:type="dxa"/>
              <w:end w:w="120" w:type="dxa"/>
            </w:tcMar>
            <w:vAlign w:val="center"/>
            <w:shd w:fill="F7F8FA"/>
          </w:tcPr>
          <w:p>
            <w:pPr>
              <w:spacing w:after="0"/>
            </w:pPr>
            <w:r>
              <w:rPr>
                <w:rFonts w:ascii="Consolas" w:hAnsi="Consolas"/>
                <w:b w:val="0"/>
                <w:i w:val="0"/>
                <w:color w:val="1F2937"/>
                <w:sz w:val="18"/>
              </w:rPr>
              <w:t>py -3 -m unittest discover -s tests -v</w:t>
            </w:r>
          </w:p>
        </w:tc>
      </w:tr>
    </w:tbl>
    <w:p>
      <w:r>
        <w:t>The current test suite covers successful ordered merges, verification, numeric mode, schema mismatch, duplicate selections, blank and duplicate headers, corrupt workbooks, explicit output paths, overwrite prevention, archive rules, Excel row limits, sheet-name sanitization, CLI return codes, and a real CLI subprocess.</w:t>
      </w:r>
    </w:p>
    <w:tbl>
      <w:tblPr>
        <w:tblW w:type="dxa" w:w="9120"/>
        <w:tblLayout w:type="fixed"/>
        <w:tblLook w:firstColumn="1" w:firstRow="1" w:lastColumn="0" w:lastRow="0" w:noHBand="0" w:noVBand="1" w:val="04A0"/>
        <w:tblInd w:w="120" w:type="dxa"/>
      </w:tblPr>
      <w:tblGrid>
        <w:gridCol w:w="9120"/>
      </w:tblGrid>
      <w:tr>
        <w:trPr>
          <w:tblHeader w:val="true"/>
        </w:trPr>
        <w:tc>
          <w:tcPr>
            <w:tcW w:type="dxa" w:w="9120"/>
            <w:tcMar>
              <w:top w:w="100" w:type="dxa"/>
              <w:start w:w="120" w:type="dxa"/>
              <w:bottom w:w="100" w:type="dxa"/>
              <w:end w:w="120" w:type="dxa"/>
            </w:tcMar>
            <w:vAlign w:val="center"/>
            <w:shd w:fill="EAF5EC"/>
          </w:tcPr>
          <w:p>
            <w:pPr>
              <w:jc w:val="center"/>
            </w:pPr>
            <w:r>
              <w:rPr>
                <w:rFonts w:ascii="Calibri" w:hAnsi="Calibri"/>
                <w:b/>
                <w:i w:val="0"/>
                <w:color w:val="17365D"/>
                <w:sz w:val="21"/>
              </w:rPr>
              <w:t>Current validation status: 15 automated tests passed, plus a successful manual two-file GUI merge.</w:t>
            </w:r>
          </w:p>
        </w:tc>
      </w:tr>
    </w:tbl>
    <w:p>
      <w:pPr>
        <w:pStyle w:val="Heading1"/>
      </w:pPr>
      <w:r>
        <w:t>7. Troubleshooting</w:t>
      </w:r>
    </w:p>
    <w:tbl>
      <w:tblPr>
        <w:tblStyle w:val="TableGrid"/>
        <w:tblW w:type="dxa" w:w="9360"/>
        <w:tblLayout w:type="fixed"/>
        <w:tblLook w:firstColumn="1" w:firstRow="1" w:lastColumn="0" w:lastRow="0" w:noHBand="0" w:noVBand="1" w:val="04A0"/>
        <w:tblInd w:w="120" w:type="dxa"/>
      </w:tblPr>
      <w:tblGrid>
        <w:gridCol w:w="2600"/>
        <w:gridCol w:w="2800"/>
        <w:gridCol w:w="3960"/>
      </w:tblGrid>
      <w:tr>
        <w:trPr>
          <w:tblHeader w:val="true"/>
        </w:trPr>
        <w:tc>
          <w:tcPr>
            <w:tcW w:type="dxa" w:w="2600"/>
            <w:tcMar>
              <w:top w:w="100" w:type="dxa"/>
              <w:start w:w="120" w:type="dxa"/>
              <w:bottom w:w="100" w:type="dxa"/>
              <w:end w:w="120" w:type="dxa"/>
            </w:tcMar>
            <w:vAlign w:val="center"/>
            <w:shd w:fill="17365D"/>
          </w:tcPr>
          <w:p>
            <w:r>
              <w:rPr>
                <w:rFonts w:ascii="Calibri" w:hAnsi="Calibri"/>
                <w:b/>
                <w:i w:val="0"/>
                <w:color w:val="FFFFFF"/>
                <w:sz w:val="18"/>
              </w:rPr>
              <w:t>Message / symptom</w:t>
            </w:r>
          </w:p>
        </w:tc>
        <w:tc>
          <w:tcPr>
            <w:tcW w:type="dxa" w:w="2800"/>
            <w:tcMar>
              <w:top w:w="100" w:type="dxa"/>
              <w:start w:w="120" w:type="dxa"/>
              <w:bottom w:w="100" w:type="dxa"/>
              <w:end w:w="120" w:type="dxa"/>
            </w:tcMar>
            <w:vAlign w:val="center"/>
            <w:shd w:fill="17365D"/>
          </w:tcPr>
          <w:p>
            <w:r>
              <w:rPr>
                <w:rFonts w:ascii="Calibri" w:hAnsi="Calibri"/>
                <w:b/>
                <w:i w:val="0"/>
                <w:color w:val="FFFFFF"/>
                <w:sz w:val="18"/>
              </w:rPr>
              <w:t>Likely cause</w:t>
            </w:r>
          </w:p>
        </w:tc>
        <w:tc>
          <w:tcPr>
            <w:tcW w:type="dxa" w:w="3960"/>
            <w:tcMar>
              <w:top w:w="100" w:type="dxa"/>
              <w:start w:w="120" w:type="dxa"/>
              <w:bottom w:w="100" w:type="dxa"/>
              <w:end w:w="120" w:type="dxa"/>
            </w:tcMar>
            <w:vAlign w:val="center"/>
            <w:shd w:fill="17365D"/>
          </w:tcPr>
          <w:p>
            <w:r>
              <w:rPr>
                <w:rFonts w:ascii="Calibri" w:hAnsi="Calibri"/>
                <w:b/>
                <w:i w:val="0"/>
                <w:color w:val="FFFFFF"/>
                <w:sz w:val="18"/>
              </w:rPr>
              <w:t>Action</w:t>
            </w:r>
          </w:p>
        </w:tc>
      </w:tr>
      <w:tr>
        <w:tc>
          <w:tcPr>
            <w:tcW w:type="dxa" w:w="2600"/>
            <w:tcMar>
              <w:top w:w="100" w:type="dxa"/>
              <w:start w:w="120" w:type="dxa"/>
              <w:bottom w:w="100" w:type="dxa"/>
              <w:end w:w="120" w:type="dxa"/>
            </w:tcMar>
            <w:vAlign w:val="center"/>
          </w:tcPr>
          <w:p>
            <w:r>
              <w:rPr>
                <w:rFonts w:ascii="Calibri" w:hAnsi="Calibri"/>
                <w:b/>
                <w:i w:val="0"/>
                <w:color w:val="1F2937"/>
                <w:sz w:val="17"/>
              </w:rPr>
              <w:t>Python Launcher was not found</w:t>
            </w:r>
          </w:p>
        </w:tc>
        <w:tc>
          <w:tcPr>
            <w:tcW w:type="dxa" w:w="2800"/>
            <w:tcMar>
              <w:top w:w="100" w:type="dxa"/>
              <w:start w:w="120" w:type="dxa"/>
              <w:bottom w:w="100" w:type="dxa"/>
              <w:end w:w="120" w:type="dxa"/>
            </w:tcMar>
            <w:vAlign w:val="center"/>
          </w:tcPr>
          <w:p>
            <w:r>
              <w:rPr>
                <w:rFonts w:ascii="Calibri" w:hAnsi="Calibri"/>
                <w:b w:val="0"/>
                <w:i w:val="0"/>
                <w:color w:val="1F2937"/>
                <w:sz w:val="17"/>
              </w:rPr>
              <w:t>Python or `py` is not installed/available.</w:t>
            </w:r>
          </w:p>
        </w:tc>
        <w:tc>
          <w:tcPr>
            <w:tcW w:type="dxa" w:w="3960"/>
            <w:tcMar>
              <w:top w:w="100" w:type="dxa"/>
              <w:start w:w="120" w:type="dxa"/>
              <w:bottom w:w="100" w:type="dxa"/>
              <w:end w:w="120" w:type="dxa"/>
            </w:tcMar>
            <w:vAlign w:val="center"/>
          </w:tcPr>
          <w:p>
            <w:r>
              <w:rPr>
                <w:rFonts w:ascii="Calibri" w:hAnsi="Calibri"/>
                <w:b w:val="0"/>
                <w:i w:val="0"/>
                <w:color w:val="1F2937"/>
                <w:sz w:val="17"/>
              </w:rPr>
              <w:t>Install Python 3.9+ and enable the Python Launcher.</w:t>
            </w:r>
          </w:p>
        </w:tc>
      </w:tr>
      <w:tr>
        <w:tc>
          <w:tcPr>
            <w:tcW w:type="dxa" w:w="2600"/>
            <w:tcMar>
              <w:top w:w="100" w:type="dxa"/>
              <w:start w:w="120" w:type="dxa"/>
              <w:bottom w:w="100" w:type="dxa"/>
              <w:end w:w="120" w:type="dxa"/>
            </w:tcMar>
            <w:vAlign w:val="center"/>
          </w:tcPr>
          <w:p>
            <w:r>
              <w:rPr>
                <w:rFonts w:ascii="Calibri" w:hAnsi="Calibri"/>
                <w:b/>
                <w:i w:val="0"/>
                <w:color w:val="1F2937"/>
                <w:sz w:val="17"/>
              </w:rPr>
              <w:t>Could not inspect/read workbook</w:t>
            </w:r>
          </w:p>
        </w:tc>
        <w:tc>
          <w:tcPr>
            <w:tcW w:type="dxa" w:w="2800"/>
            <w:tcMar>
              <w:top w:w="100" w:type="dxa"/>
              <w:start w:w="120" w:type="dxa"/>
              <w:bottom w:w="100" w:type="dxa"/>
              <w:end w:w="120" w:type="dxa"/>
            </w:tcMar>
            <w:vAlign w:val="center"/>
          </w:tcPr>
          <w:p>
            <w:r>
              <w:rPr>
                <w:rFonts w:ascii="Calibri" w:hAnsi="Calibri"/>
                <w:b w:val="0"/>
                <w:i w:val="0"/>
                <w:color w:val="1F2937"/>
                <w:sz w:val="17"/>
              </w:rPr>
              <w:t>Damaged, locked, password-protected, or unsupported file.</w:t>
            </w:r>
          </w:p>
        </w:tc>
        <w:tc>
          <w:tcPr>
            <w:tcW w:type="dxa" w:w="3960"/>
            <w:tcMar>
              <w:top w:w="100" w:type="dxa"/>
              <w:start w:w="120" w:type="dxa"/>
              <w:bottom w:w="100" w:type="dxa"/>
              <w:end w:w="120" w:type="dxa"/>
            </w:tcMar>
            <w:vAlign w:val="center"/>
          </w:tcPr>
          <w:p>
            <w:r>
              <w:rPr>
                <w:rFonts w:ascii="Calibri" w:hAnsi="Calibri"/>
                <w:b w:val="0"/>
                <w:i w:val="0"/>
                <w:color w:val="1F2937"/>
                <w:sz w:val="17"/>
              </w:rPr>
              <w:t>Close Excel, confirm the file opens normally, and retry.</w:t>
            </w:r>
          </w:p>
        </w:tc>
      </w:tr>
      <w:tr>
        <w:tc>
          <w:tcPr>
            <w:tcW w:type="dxa" w:w="2600"/>
            <w:tcMar>
              <w:top w:w="100" w:type="dxa"/>
              <w:start w:w="120" w:type="dxa"/>
              <w:bottom w:w="100" w:type="dxa"/>
              <w:end w:w="120" w:type="dxa"/>
            </w:tcMar>
            <w:vAlign w:val="center"/>
          </w:tcPr>
          <w:p>
            <w:r>
              <w:rPr>
                <w:rFonts w:ascii="Calibri" w:hAnsi="Calibri"/>
                <w:b/>
                <w:i w:val="0"/>
                <w:color w:val="1F2937"/>
                <w:sz w:val="17"/>
              </w:rPr>
              <w:t>Schema mismatch</w:t>
            </w:r>
          </w:p>
        </w:tc>
        <w:tc>
          <w:tcPr>
            <w:tcW w:type="dxa" w:w="2800"/>
            <w:tcMar>
              <w:top w:w="100" w:type="dxa"/>
              <w:start w:w="120" w:type="dxa"/>
              <w:bottom w:w="100" w:type="dxa"/>
              <w:end w:w="120" w:type="dxa"/>
            </w:tcMar>
            <w:vAlign w:val="center"/>
          </w:tcPr>
          <w:p>
            <w:r>
              <w:rPr>
                <w:rFonts w:ascii="Calibri" w:hAnsi="Calibri"/>
                <w:b w:val="0"/>
                <w:i w:val="0"/>
                <w:color w:val="1F2937"/>
                <w:sz w:val="17"/>
              </w:rPr>
              <w:t>Column names, count, or order differ.</w:t>
            </w:r>
          </w:p>
        </w:tc>
        <w:tc>
          <w:tcPr>
            <w:tcW w:type="dxa" w:w="3960"/>
            <w:tcMar>
              <w:top w:w="100" w:type="dxa"/>
              <w:start w:w="120" w:type="dxa"/>
              <w:bottom w:w="100" w:type="dxa"/>
              <w:end w:w="120" w:type="dxa"/>
            </w:tcMar>
            <w:vAlign w:val="center"/>
          </w:tcPr>
          <w:p>
            <w:r>
              <w:rPr>
                <w:rFonts w:ascii="Calibri" w:hAnsi="Calibri"/>
                <w:b w:val="0"/>
                <w:i w:val="0"/>
                <w:color w:val="1F2937"/>
                <w:sz w:val="17"/>
              </w:rPr>
              <w:t>Compare the first row of every first worksheet and align the headers.</w:t>
            </w:r>
          </w:p>
        </w:tc>
      </w:tr>
      <w:tr>
        <w:tc>
          <w:tcPr>
            <w:tcW w:type="dxa" w:w="2600"/>
            <w:tcMar>
              <w:top w:w="100" w:type="dxa"/>
              <w:start w:w="120" w:type="dxa"/>
              <w:bottom w:w="100" w:type="dxa"/>
              <w:end w:w="120" w:type="dxa"/>
            </w:tcMar>
            <w:vAlign w:val="center"/>
          </w:tcPr>
          <w:p>
            <w:r>
              <w:rPr>
                <w:rFonts w:ascii="Calibri" w:hAnsi="Calibri"/>
                <w:b/>
                <w:i w:val="0"/>
                <w:color w:val="1F2937"/>
                <w:sz w:val="17"/>
              </w:rPr>
              <w:t>Blank/duplicate headings</w:t>
            </w:r>
          </w:p>
        </w:tc>
        <w:tc>
          <w:tcPr>
            <w:tcW w:type="dxa" w:w="2800"/>
            <w:tcMar>
              <w:top w:w="100" w:type="dxa"/>
              <w:start w:w="120" w:type="dxa"/>
              <w:bottom w:w="100" w:type="dxa"/>
              <w:end w:w="120" w:type="dxa"/>
            </w:tcMar>
            <w:vAlign w:val="center"/>
          </w:tcPr>
          <w:p>
            <w:r>
              <w:rPr>
                <w:rFonts w:ascii="Calibri" w:hAnsi="Calibri"/>
                <w:b w:val="0"/>
                <w:i w:val="0"/>
                <w:color w:val="1F2937"/>
                <w:sz w:val="17"/>
              </w:rPr>
              <w:t>The first row has empty or repeated names.</w:t>
            </w:r>
          </w:p>
        </w:tc>
        <w:tc>
          <w:tcPr>
            <w:tcW w:type="dxa" w:w="3960"/>
            <w:tcMar>
              <w:top w:w="100" w:type="dxa"/>
              <w:start w:w="120" w:type="dxa"/>
              <w:bottom w:w="100" w:type="dxa"/>
              <w:end w:w="120" w:type="dxa"/>
            </w:tcMar>
            <w:vAlign w:val="center"/>
          </w:tcPr>
          <w:p>
            <w:r>
              <w:rPr>
                <w:rFonts w:ascii="Calibri" w:hAnsi="Calibri"/>
                <w:b w:val="0"/>
                <w:i w:val="0"/>
                <w:color w:val="1F2937"/>
                <w:sz w:val="17"/>
              </w:rPr>
              <w:t>Give every column a unique nonblank heading.</w:t>
            </w:r>
          </w:p>
        </w:tc>
      </w:tr>
      <w:tr>
        <w:tc>
          <w:tcPr>
            <w:tcW w:type="dxa" w:w="2600"/>
            <w:tcMar>
              <w:top w:w="100" w:type="dxa"/>
              <w:start w:w="120" w:type="dxa"/>
              <w:bottom w:w="100" w:type="dxa"/>
              <w:end w:w="120" w:type="dxa"/>
            </w:tcMar>
            <w:vAlign w:val="center"/>
          </w:tcPr>
          <w:p>
            <w:r>
              <w:rPr>
                <w:rFonts w:ascii="Calibri" w:hAnsi="Calibri"/>
                <w:b/>
                <w:i w:val="0"/>
                <w:color w:val="1F2937"/>
                <w:sz w:val="17"/>
              </w:rPr>
              <w:t>Output folder is not writable</w:t>
            </w:r>
          </w:p>
        </w:tc>
        <w:tc>
          <w:tcPr>
            <w:tcW w:type="dxa" w:w="2800"/>
            <w:tcMar>
              <w:top w:w="100" w:type="dxa"/>
              <w:start w:w="120" w:type="dxa"/>
              <w:bottom w:w="100" w:type="dxa"/>
              <w:end w:w="120" w:type="dxa"/>
            </w:tcMar>
            <w:vAlign w:val="center"/>
          </w:tcPr>
          <w:p>
            <w:r>
              <w:rPr>
                <w:rFonts w:ascii="Calibri" w:hAnsi="Calibri"/>
                <w:b w:val="0"/>
                <w:i w:val="0"/>
                <w:color w:val="1F2937"/>
                <w:sz w:val="17"/>
              </w:rPr>
              <w:t>Permission or network-folder restriction.</w:t>
            </w:r>
          </w:p>
        </w:tc>
        <w:tc>
          <w:tcPr>
            <w:tcW w:type="dxa" w:w="3960"/>
            <w:tcMar>
              <w:top w:w="100" w:type="dxa"/>
              <w:start w:w="120" w:type="dxa"/>
              <w:bottom w:w="100" w:type="dxa"/>
              <w:end w:w="120" w:type="dxa"/>
            </w:tcMar>
            <w:vAlign w:val="center"/>
          </w:tcPr>
          <w:p>
            <w:r>
              <w:rPr>
                <w:rFonts w:ascii="Calibri" w:hAnsi="Calibri"/>
                <w:b w:val="0"/>
                <w:i w:val="0"/>
                <w:color w:val="1F2937"/>
                <w:sz w:val="17"/>
              </w:rPr>
              <w:t>Choose a local folder where you have write access.</w:t>
            </w:r>
          </w:p>
        </w:tc>
      </w:tr>
      <w:tr>
        <w:tc>
          <w:tcPr>
            <w:tcW w:type="dxa" w:w="2600"/>
            <w:tcMar>
              <w:top w:w="100" w:type="dxa"/>
              <w:start w:w="120" w:type="dxa"/>
              <w:bottom w:w="100" w:type="dxa"/>
              <w:end w:w="120" w:type="dxa"/>
            </w:tcMar>
            <w:vAlign w:val="center"/>
          </w:tcPr>
          <w:p>
            <w:r>
              <w:rPr>
                <w:rFonts w:ascii="Calibri" w:hAnsi="Calibri"/>
                <w:b/>
                <w:i w:val="0"/>
                <w:color w:val="1F2937"/>
                <w:sz w:val="17"/>
              </w:rPr>
              <w:t>Excel row limit exceeded</w:t>
            </w:r>
          </w:p>
        </w:tc>
        <w:tc>
          <w:tcPr>
            <w:tcW w:type="dxa" w:w="2800"/>
            <w:tcMar>
              <w:top w:w="100" w:type="dxa"/>
              <w:start w:w="120" w:type="dxa"/>
              <w:bottom w:w="100" w:type="dxa"/>
              <w:end w:w="120" w:type="dxa"/>
            </w:tcMar>
            <w:vAlign w:val="center"/>
          </w:tcPr>
          <w:p>
            <w:r>
              <w:rPr>
                <w:rFonts w:ascii="Calibri" w:hAnsi="Calibri"/>
                <w:b w:val="0"/>
                <w:i w:val="0"/>
                <w:color w:val="1F2937"/>
                <w:sz w:val="17"/>
              </w:rPr>
              <w:t>Combined rows plus the header exceed 1,048,576.</w:t>
            </w:r>
          </w:p>
        </w:tc>
        <w:tc>
          <w:tcPr>
            <w:tcW w:type="dxa" w:w="3960"/>
            <w:tcMar>
              <w:top w:w="100" w:type="dxa"/>
              <w:start w:w="120" w:type="dxa"/>
              <w:bottom w:w="100" w:type="dxa"/>
              <w:end w:w="120" w:type="dxa"/>
            </w:tcMar>
            <w:vAlign w:val="center"/>
          </w:tcPr>
          <w:p>
            <w:r>
              <w:rPr>
                <w:rFonts w:ascii="Calibri" w:hAnsi="Calibri"/>
                <w:b w:val="0"/>
                <w:i w:val="0"/>
                <w:color w:val="1F2937"/>
                <w:sz w:val="17"/>
              </w:rPr>
              <w:t>Split the job into multiple outputs or use CSV/database tooling.</w:t>
            </w:r>
          </w:p>
        </w:tc>
      </w:tr>
      <w:tr>
        <w:tc>
          <w:tcPr>
            <w:tcW w:type="dxa" w:w="2600"/>
            <w:tcMar>
              <w:top w:w="100" w:type="dxa"/>
              <w:start w:w="120" w:type="dxa"/>
              <w:bottom w:w="100" w:type="dxa"/>
              <w:end w:w="120" w:type="dxa"/>
            </w:tcMar>
            <w:vAlign w:val="center"/>
          </w:tcPr>
          <w:p>
            <w:r>
              <w:rPr>
                <w:rFonts w:ascii="Calibri" w:hAnsi="Calibri"/>
                <w:b/>
                <w:i w:val="0"/>
                <w:color w:val="1F2937"/>
                <w:sz w:val="17"/>
              </w:rPr>
              <w:t>Verification failed</w:t>
            </w:r>
          </w:p>
        </w:tc>
        <w:tc>
          <w:tcPr>
            <w:tcW w:type="dxa" w:w="2800"/>
            <w:tcMar>
              <w:top w:w="100" w:type="dxa"/>
              <w:start w:w="120" w:type="dxa"/>
              <w:bottom w:w="100" w:type="dxa"/>
              <w:end w:w="120" w:type="dxa"/>
            </w:tcMar>
            <w:vAlign w:val="center"/>
          </w:tcPr>
          <w:p>
            <w:r>
              <w:rPr>
                <w:rFonts w:ascii="Calibri" w:hAnsi="Calibri"/>
                <w:b w:val="0"/>
                <w:i w:val="0"/>
                <w:color w:val="1F2937"/>
                <w:sz w:val="17"/>
              </w:rPr>
              <w:t>Saved values differ from expected values.</w:t>
            </w:r>
          </w:p>
        </w:tc>
        <w:tc>
          <w:tcPr>
            <w:tcW w:type="dxa" w:w="3960"/>
            <w:tcMar>
              <w:top w:w="100" w:type="dxa"/>
              <w:start w:w="120" w:type="dxa"/>
              <w:bottom w:w="100" w:type="dxa"/>
              <w:end w:w="120" w:type="dxa"/>
            </w:tcMar>
            <w:vAlign w:val="center"/>
          </w:tcPr>
          <w:p>
            <w:r>
              <w:rPr>
                <w:rFonts w:ascii="Calibri" w:hAnsi="Calibri"/>
                <w:b w:val="0"/>
                <w:i w:val="0"/>
                <w:color w:val="1F2937"/>
                <w:sz w:val="17"/>
              </w:rPr>
              <w:t>Review the generated verification-diff CSV; do not archive sources.</w:t>
            </w:r>
          </w:p>
        </w:tc>
      </w:tr>
      <w:tr>
        <w:tc>
          <w:tcPr>
            <w:tcW w:type="dxa" w:w="2600"/>
            <w:tcMar>
              <w:top w:w="100" w:type="dxa"/>
              <w:start w:w="120" w:type="dxa"/>
              <w:bottom w:w="100" w:type="dxa"/>
              <w:end w:w="120" w:type="dxa"/>
            </w:tcMar>
            <w:vAlign w:val="center"/>
          </w:tcPr>
          <w:p>
            <w:r>
              <w:rPr>
                <w:rFonts w:ascii="Calibri" w:hAnsi="Calibri"/>
                <w:b/>
                <w:i w:val="0"/>
                <w:color w:val="1F2937"/>
                <w:sz w:val="17"/>
              </w:rPr>
              <w:t>GUI does not open</w:t>
            </w:r>
          </w:p>
        </w:tc>
        <w:tc>
          <w:tcPr>
            <w:tcW w:type="dxa" w:w="2800"/>
            <w:tcMar>
              <w:top w:w="100" w:type="dxa"/>
              <w:start w:w="120" w:type="dxa"/>
              <w:bottom w:w="100" w:type="dxa"/>
              <w:end w:w="120" w:type="dxa"/>
            </w:tcMar>
            <w:vAlign w:val="center"/>
          </w:tcPr>
          <w:p>
            <w:r>
              <w:rPr>
                <w:rFonts w:ascii="Calibri" w:hAnsi="Calibri"/>
                <w:b w:val="0"/>
                <w:i w:val="0"/>
                <w:color w:val="1F2937"/>
                <w:sz w:val="17"/>
              </w:rPr>
              <w:t>Python/Tkinter installation issue.</w:t>
            </w:r>
          </w:p>
        </w:tc>
        <w:tc>
          <w:tcPr>
            <w:tcW w:type="dxa" w:w="3960"/>
            <w:tcMar>
              <w:top w:w="100" w:type="dxa"/>
              <w:start w:w="120" w:type="dxa"/>
              <w:bottom w:w="100" w:type="dxa"/>
              <w:end w:w="120" w:type="dxa"/>
            </w:tcMar>
            <w:vAlign w:val="center"/>
          </w:tcPr>
          <w:p>
            <w:r>
              <w:rPr>
                <w:rFonts w:ascii="Calibri" w:hAnsi="Calibri"/>
                <w:b w:val="0"/>
                <w:i w:val="0"/>
                <w:color w:val="1F2937"/>
                <w:sz w:val="17"/>
              </w:rPr>
              <w:t>Repair/reinstall the standard Windows Python distribution.</w:t>
            </w:r>
          </w:p>
        </w:tc>
      </w:tr>
    </w:tbl>
    <w:p>
      <w:pPr>
        <w:pStyle w:val="Heading1"/>
      </w:pPr>
      <w:r>
        <w:t>8. Sharing and Distribution</w:t>
      </w:r>
    </w:p>
    <w:p>
      <w:pPr>
        <w:pStyle w:val="Heading2"/>
      </w:pPr>
      <w:r>
        <w:t>Current GitHub distribution</w:t>
      </w:r>
    </w:p>
    <w:p>
      <w:r>
        <w:t>A technical user can download the repository ZIP, install Python and the requirements, then double-click run_excel_merge.bat.</w:t>
      </w:r>
    </w:p>
    <w:tbl>
      <w:tblPr>
        <w:tblW w:type="dxa" w:w="9120"/>
        <w:jc w:val="center"/>
        <w:tblLayout w:type="fixed"/>
        <w:tblLook w:firstColumn="1" w:firstRow="1" w:lastColumn="0" w:lastRow="0" w:noHBand="0" w:noVBand="1" w:val="04A0"/>
        <w:tblInd w:w="120" w:type="dxa"/>
      </w:tblPr>
      <w:tblGrid>
        <w:gridCol w:w="9120"/>
      </w:tblGrid>
      <w:tr>
        <w:trPr>
          <w:tblHeader w:val="true"/>
        </w:trPr>
        <w:tc>
          <w:tcPr>
            <w:tcW w:type="dxa" w:w="9120"/>
            <w:tcMar>
              <w:top w:w="100" w:type="dxa"/>
              <w:start w:w="120" w:type="dxa"/>
              <w:bottom w:w="100" w:type="dxa"/>
              <w:end w:w="120" w:type="dxa"/>
            </w:tcMar>
            <w:vAlign w:val="center"/>
            <w:shd w:fill="F7F8FA"/>
          </w:tcPr>
          <w:p>
            <w:pPr>
              <w:spacing w:after="0"/>
            </w:pPr>
            <w:r>
              <w:rPr>
                <w:rFonts w:ascii="Consolas" w:hAnsi="Consolas"/>
                <w:b w:val="0"/>
                <w:i w:val="0"/>
                <w:color w:val="1F2937"/>
                <w:sz w:val="18"/>
              </w:rPr>
              <w:t>https://github.com/DeveshTapan/excel-merge-utility</w:t>
            </w:r>
          </w:p>
        </w:tc>
      </w:tr>
    </w:tbl>
    <w:p>
      <w:pPr>
        <w:pStyle w:val="Heading2"/>
      </w:pPr>
      <w:r>
        <w:t>Recommended nontechnical distribution</w:t>
      </w:r>
    </w:p>
    <w:p>
      <w:r>
        <w:t>Package a standalone Windows executable and publish it through a versioned GitHub Release. This removes the need for recipients to install Python or run PowerShell commands.</w:t>
      </w:r>
    </w:p>
    <w:p>
      <w:pPr>
        <w:pStyle w:val="ListBullet"/>
      </w:pPr>
      <w:r>
        <w:t>Build and test the executable separately from the source release.</w:t>
      </w:r>
    </w:p>
    <w:p>
      <w:pPr>
        <w:pStyle w:val="ListBullet"/>
      </w:pPr>
      <w:r>
        <w:t>Publish a version such as v1.0.0 with release notes and a checksum.</w:t>
      </w:r>
    </w:p>
    <w:p>
      <w:pPr>
        <w:pStyle w:val="ListBullet"/>
      </w:pPr>
      <w:r>
        <w:t>Explain that Windows SmartScreen may warn about an unsigned personal application.</w:t>
      </w:r>
    </w:p>
    <w:p>
      <w:pPr>
        <w:pStyle w:val="ListBullet"/>
      </w:pPr>
      <w:r>
        <w:t>Never bundle sample files containing confidential or personal data.</w:t>
      </w:r>
    </w:p>
    <w:p>
      <w:pPr>
        <w:pStyle w:val="Heading2"/>
      </w:pPr>
      <w:r>
        <w:t>Ownership and license</w:t>
      </w:r>
    </w:p>
    <w:p>
      <w:r>
        <w:t>The repository uses the MIT License. It allows reuse, modification, and distribution while retaining the copyright and license notice.</w:t>
      </w:r>
    </w:p>
    <w:p>
      <w:pPr>
        <w:pStyle w:val="Heading1"/>
      </w:pPr>
      <w:r>
        <w:t>9. Operator Checklist</w:t>
      </w:r>
    </w:p>
    <w:p>
      <w:pPr>
        <w:pStyle w:val="ListBullet"/>
      </w:pPr>
      <w:r>
        <w:rPr>
          <w:rFonts w:ascii="Calibri" w:hAnsi="Calibri"/>
          <w:b/>
          <w:i w:val="0"/>
          <w:color w:val="0891B2"/>
          <w:sz w:val="22"/>
        </w:rPr>
        <w:t xml:space="preserve">☐ </w:t>
      </w:r>
      <w:r>
        <w:rPr>
          <w:rFonts w:ascii="Calibri" w:hAnsi="Calibri"/>
          <w:b w:val="0"/>
          <w:i w:val="0"/>
          <w:color w:val="1F2937"/>
          <w:sz w:val="21"/>
        </w:rPr>
        <w:t>I am authorized to process the selected workbooks.</w:t>
      </w:r>
    </w:p>
    <w:p>
      <w:pPr>
        <w:pStyle w:val="ListBullet"/>
      </w:pPr>
      <w:r>
        <w:rPr>
          <w:rFonts w:ascii="Calibri" w:hAnsi="Calibri"/>
          <w:b/>
          <w:i w:val="0"/>
          <w:color w:val="0891B2"/>
          <w:sz w:val="22"/>
        </w:rPr>
        <w:t xml:space="preserve">☐ </w:t>
      </w:r>
      <w:r>
        <w:rPr>
          <w:rFonts w:ascii="Calibri" w:hAnsi="Calibri"/>
          <w:b w:val="0"/>
          <w:i w:val="0"/>
          <w:color w:val="1F2937"/>
          <w:sz w:val="21"/>
        </w:rPr>
        <w:t>The required data is on the first worksheet of every file.</w:t>
      </w:r>
    </w:p>
    <w:p>
      <w:pPr>
        <w:pStyle w:val="ListBullet"/>
      </w:pPr>
      <w:r>
        <w:rPr>
          <w:rFonts w:ascii="Calibri" w:hAnsi="Calibri"/>
          <w:b/>
          <w:i w:val="0"/>
          <w:color w:val="0891B2"/>
          <w:sz w:val="22"/>
        </w:rPr>
        <w:t xml:space="preserve">☐ </w:t>
      </w:r>
      <w:r>
        <w:rPr>
          <w:rFonts w:ascii="Calibri" w:hAnsi="Calibri"/>
          <w:b w:val="0"/>
          <w:i w:val="0"/>
          <w:color w:val="1F2937"/>
          <w:sz w:val="21"/>
        </w:rPr>
        <w:t>Column names, count, and order are identical.</w:t>
      </w:r>
    </w:p>
    <w:p>
      <w:pPr>
        <w:pStyle w:val="ListBullet"/>
      </w:pPr>
      <w:r>
        <w:rPr>
          <w:rFonts w:ascii="Calibri" w:hAnsi="Calibri"/>
          <w:b/>
          <w:i w:val="0"/>
          <w:color w:val="0891B2"/>
          <w:sz w:val="22"/>
        </w:rPr>
        <w:t xml:space="preserve">☐ </w:t>
      </w:r>
      <w:r>
        <w:rPr>
          <w:rFonts w:ascii="Calibri" w:hAnsi="Calibri"/>
          <w:b w:val="0"/>
          <w:i w:val="0"/>
          <w:color w:val="1F2937"/>
          <w:sz w:val="21"/>
        </w:rPr>
        <w:t>The files are listed in the correct append order.</w:t>
      </w:r>
    </w:p>
    <w:p>
      <w:pPr>
        <w:pStyle w:val="ListBullet"/>
      </w:pPr>
      <w:r>
        <w:rPr>
          <w:rFonts w:ascii="Calibri" w:hAnsi="Calibri"/>
          <w:b/>
          <w:i w:val="0"/>
          <w:color w:val="0891B2"/>
          <w:sz w:val="22"/>
        </w:rPr>
        <w:t xml:space="preserve">☐ </w:t>
      </w:r>
      <w:r>
        <w:rPr>
          <w:rFonts w:ascii="Calibri" w:hAnsi="Calibri"/>
          <w:b w:val="0"/>
          <w:i w:val="0"/>
          <w:color w:val="1F2937"/>
          <w:sz w:val="21"/>
        </w:rPr>
        <w:t>The output folder is correct and writable.</w:t>
      </w:r>
    </w:p>
    <w:p>
      <w:pPr>
        <w:pStyle w:val="ListBullet"/>
      </w:pPr>
      <w:r>
        <w:rPr>
          <w:rFonts w:ascii="Calibri" w:hAnsi="Calibri"/>
          <w:b/>
          <w:i w:val="0"/>
          <w:color w:val="0891B2"/>
          <w:sz w:val="22"/>
        </w:rPr>
        <w:t xml:space="preserve">☐ </w:t>
      </w:r>
      <w:r>
        <w:rPr>
          <w:rFonts w:ascii="Calibri" w:hAnsi="Calibri"/>
          <w:b w:val="0"/>
          <w:i w:val="0"/>
          <w:color w:val="1F2937"/>
          <w:sz w:val="21"/>
        </w:rPr>
        <w:t>Verification is enabled.</w:t>
      </w:r>
    </w:p>
    <w:p>
      <w:pPr>
        <w:pStyle w:val="ListBullet"/>
      </w:pPr>
      <w:r>
        <w:rPr>
          <w:rFonts w:ascii="Calibri" w:hAnsi="Calibri"/>
          <w:b/>
          <w:i w:val="0"/>
          <w:color w:val="0891B2"/>
          <w:sz w:val="22"/>
        </w:rPr>
        <w:t xml:space="preserve">☐ </w:t>
      </w:r>
      <w:r>
        <w:rPr>
          <w:rFonts w:ascii="Calibri" w:hAnsi="Calibri"/>
          <w:b w:val="0"/>
          <w:i w:val="0"/>
          <w:color w:val="1F2937"/>
          <w:sz w:val="21"/>
        </w:rPr>
        <w:t>The archive option is enabled only when source movement is intended.</w:t>
      </w:r>
    </w:p>
    <w:p>
      <w:pPr>
        <w:pStyle w:val="ListBullet"/>
      </w:pPr>
      <w:r>
        <w:rPr>
          <w:rFonts w:ascii="Calibri" w:hAnsi="Calibri"/>
          <w:b/>
          <w:i w:val="0"/>
          <w:color w:val="0891B2"/>
          <w:sz w:val="22"/>
        </w:rPr>
        <w:t xml:space="preserve">☐ </w:t>
      </w:r>
      <w:r>
        <w:rPr>
          <w:rFonts w:ascii="Calibri" w:hAnsi="Calibri"/>
          <w:b w:val="0"/>
          <w:i w:val="0"/>
          <w:color w:val="1F2937"/>
          <w:sz w:val="21"/>
        </w:rPr>
        <w:t>I reviewed the final row count and output location.</w:t>
      </w:r>
    </w:p>
    <w:p>
      <w:pPr>
        <w:pStyle w:val="ListBullet"/>
      </w:pPr>
      <w:r>
        <w:rPr>
          <w:rFonts w:ascii="Calibri" w:hAnsi="Calibri"/>
          <w:b/>
          <w:i w:val="0"/>
          <w:color w:val="0891B2"/>
          <w:sz w:val="22"/>
        </w:rPr>
        <w:t xml:space="preserve">☐ </w:t>
      </w:r>
      <w:r>
        <w:rPr>
          <w:rFonts w:ascii="Calibri" w:hAnsi="Calibri"/>
          <w:b w:val="0"/>
          <w:i w:val="0"/>
          <w:color w:val="1F2937"/>
          <w:sz w:val="21"/>
        </w:rPr>
        <w:t>I did not upload source data, outputs, or logs to GitHub.</w:t>
      </w:r>
    </w:p>
    <w:tbl>
      <w:tblPr>
        <w:tblW w:type="dxa" w:w="9120"/>
        <w:tblLayout w:type="fixed"/>
        <w:tblLook w:firstColumn="1" w:firstRow="1" w:lastColumn="0" w:lastRow="0" w:noHBand="0" w:noVBand="1" w:val="04A0"/>
        <w:tblInd w:w="120" w:type="dxa"/>
      </w:tblPr>
      <w:tblGrid>
        <w:gridCol w:w="9120"/>
      </w:tblGrid>
      <w:tr>
        <w:trPr>
          <w:tblHeader w:val="true"/>
        </w:trPr>
        <w:tc>
          <w:tcPr>
            <w:tcW w:type="dxa" w:w="9120"/>
            <w:tcMar>
              <w:top w:w="100" w:type="dxa"/>
              <w:start w:w="120" w:type="dxa"/>
              <w:bottom w:w="100" w:type="dxa"/>
              <w:end w:w="120" w:type="dxa"/>
            </w:tcMar>
            <w:vAlign w:val="center"/>
            <w:shd w:fill="E8F2F8"/>
          </w:tcPr>
          <w:p>
            <w:pPr>
              <w:jc w:val="center"/>
            </w:pPr>
            <w:r>
              <w:rPr>
                <w:rFonts w:ascii="Calibri" w:hAnsi="Calibri"/>
                <w:b/>
                <w:i w:val="0"/>
                <w:color w:val="17365D"/>
                <w:sz w:val="21"/>
              </w:rPr>
              <w:t>For source code, updates, and issue tracking, use the GitHub repository listed in this guide.</w:t>
            </w:r>
          </w:p>
        </w:tc>
      </w:tr>
    </w:tbl>
    <w:sectPr w:rsidR="00FC693F" w:rsidRPr="0006063C" w:rsidSect="00034616">
      <w:headerReference w:type="default" r:id="rId9"/>
      <w:footerReference w:type="default" r:id="rId10"/>
      <w:pgSz w:w="12240" w:h="15840"/>
      <w:pgMar w:top="1152"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b w:val="0"/>
        <w:i w:val="0"/>
        <w:color w:val="667085"/>
        <w:sz w:val="16"/>
      </w:rPr>
      <w:t>Devesh Tapan  •  github.com/DeveshTapan/excel-merge-utility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17365D"/>
        <w:sz w:val="17"/>
      </w:rPr>
      <w:t>EXCEL MERGE UTILITY</w:t>
    </w:r>
    <w:r>
      <w:rPr>
        <w:rFonts w:ascii="Calibri" w:hAnsi="Calibri"/>
        <w:b w:val="0"/>
        <w:i w:val="0"/>
        <w:color w:val="667085"/>
        <w:sz w:val="17"/>
      </w:rPr>
      <w:t xml:space="preserve">  |  Quick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Excel Merge Utility — Business and Operating Quick Guide</dc:title>
  <dc:subject>Business understanding, setup, operation, controls, testing, and distribution</dc:subject>
  <dc:creator>Devesh Tapan</dc:creator>
  <cp:keywords>Excel, merge, Python, utility, operating guide, business rules</cp:keywords>
  <dc:description>Updated to match source commit 8283c07.</dc:description>
  <cp:lastModifiedBy/>
  <cp:revision>1</cp:revision>
  <dcterms:created xsi:type="dcterms:W3CDTF">2013-12-23T23:15:00Z</dcterms:created>
  <dcterms:modified xsi:type="dcterms:W3CDTF">2013-12-23T23:15:00Z</dcterms:modified>
  <cp:category/>
</cp:coreProperties>
</file>