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1nxvwm00x0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Καρτέλα 1</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rPr>
      </w:pPr>
      <w:bookmarkStart w:colFirst="0" w:colLast="0" w:name="_p2rz4qtyl3ge" w:id="1"/>
      <w:bookmarkEnd w:id="1"/>
      <w:r w:rsidDel="00000000" w:rsidR="00000000" w:rsidRPr="00000000">
        <w:rPr>
          <w:b w:val="1"/>
          <w:bCs w:val="1"/>
          <w:rtl w:val="0"/>
        </w:rPr>
        <w:t xml:space="preserve">Stock Forecasting &amp; Portfolio Management Using MLPs </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i2sj80lj2c53" w:id="2"/>
      <w:bookmarkEnd w:id="2"/>
      <w:r w:rsidDel="00000000" w:rsidR="00000000" w:rsidRPr="00000000">
        <w:rPr>
          <w:b w:val="1"/>
          <w:bCs w:val="1"/>
          <w:sz w:val="34"/>
          <w:szCs w:val="34"/>
          <w:rtl w:val="0"/>
        </w:rPr>
        <w:t xml:space="preserve">1. Introduction &amp; Theoretical Framework</w:t>
      </w:r>
    </w:p>
    <w:p w:rsidR="00000000" w:rsidDel="00000000" w:rsidP="00000000" w:rsidRDefault="00000000" w:rsidRPr="00000000" w14:paraId="00000005">
      <w:pPr>
        <w:spacing w:after="240" w:lineRule="auto"/>
        <w:rPr/>
      </w:pPr>
      <w:r w:rsidDel="00000000" w:rsidR="00000000" w:rsidRPr="00000000">
        <w:rPr>
          <w:rtl w:val="0"/>
        </w:rPr>
        <w:t xml:space="preserve">Analyzing financial markets is complex due to various factors like trading noise, investor behavior, and the economy. In this report, we focus on managing a $1,000,000 liquidity portfolio with predictions for five companies: Apple (AAPL), Amazon (AMZN), Boeing (BA), Goldman Sachs (GS), and Lockheed Martin (LMT). Our goal is to predict stock performance over the critical trading period from May 20th to May 29th, 2026, using a Multi-Layer Perceptron (MLP) machine learning approach. We aim to create a smart investment strategy that maximizes returns while minimizing risks.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k68ogetzjtw4" w:id="3"/>
      <w:bookmarkEnd w:id="3"/>
      <w:r w:rsidDel="00000000" w:rsidR="00000000" w:rsidRPr="00000000">
        <w:rPr>
          <w:b w:val="1"/>
          <w:bCs w:val="1"/>
          <w:sz w:val="34"/>
          <w:szCs w:val="34"/>
          <w:rtl w:val="0"/>
        </w:rPr>
        <w:t xml:space="preserve">2. Data Acquisition &amp; Structural Synchronization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t xml:space="preserve">To create a reliable training dataset, we gathered historical market data from </w:t>
      </w:r>
      <w:r w:rsidDel="00000000" w:rsidR="00000000" w:rsidRPr="00000000">
        <w:rPr>
          <w:b w:val="1"/>
          <w:bCs w:val="1"/>
          <w:u w:val="single"/>
          <w:rtl w:val="0"/>
        </w:rPr>
        <w:t xml:space="preserve">Investing.com</w:t>
      </w:r>
      <w:r w:rsidDel="00000000" w:rsidR="00000000" w:rsidRPr="00000000">
        <w:rPr>
          <w:rtl w:val="0"/>
        </w:rPr>
        <w:t xml:space="preserve"> for the five years from May 20, 2021, to May 19, 2026. We focused on daily closing prices for each stock, but to enhance our model, we included two key external factors:</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b w:val="1"/>
          <w:bCs w:val="1"/>
          <w:rtl w:val="0"/>
        </w:rPr>
        <w:t xml:space="preserve">Broad Market Trend Index (S&amp;P 500 - US500):</w:t>
      </w:r>
      <w:r w:rsidDel="00000000" w:rsidR="00000000" w:rsidRPr="00000000">
        <w:rPr>
          <w:rtl w:val="0"/>
        </w:rPr>
        <w:t xml:space="preserve"> This indicates general market behavior and economic trends.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b w:val="1"/>
          <w:bCs w:val="1"/>
          <w:rtl w:val="0"/>
        </w:rPr>
        <w:t xml:space="preserve">Socio-economic Risk Indicator (CBOE Volatility Index - VIX): </w:t>
      </w:r>
      <w:r w:rsidDel="00000000" w:rsidR="00000000" w:rsidRPr="00000000">
        <w:rPr>
          <w:rtl w:val="0"/>
        </w:rPr>
        <w:t xml:space="preserve">This measures market uncertainty and investor anxiety.</w:t>
      </w:r>
    </w:p>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rPr/>
      </w:pPr>
      <w:r w:rsidDel="00000000" w:rsidR="00000000" w:rsidRPr="00000000">
        <w:rPr>
          <w:rtl w:val="0"/>
        </w:rPr>
        <w:t xml:space="preserve">We also addressed the issue of different trading days by using a Python script to clean the data. This ensured we had a consistent dataset comprising 1,056 continuous trading days, ready for analysis.</w:t>
      </w:r>
    </w:p>
    <w:p w:rsidR="00000000" w:rsidDel="00000000" w:rsidP="00000000" w:rsidRDefault="00000000" w:rsidRPr="00000000" w14:paraId="0000000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rek80p5xtds0" w:id="4"/>
      <w:bookmarkEnd w:id="4"/>
      <w:r w:rsidDel="00000000" w:rsidR="00000000" w:rsidRPr="00000000">
        <w:rPr>
          <w:b w:val="1"/>
          <w:bCs w:val="1"/>
          <w:sz w:val="34"/>
          <w:szCs w:val="34"/>
          <w:rtl w:val="0"/>
        </w:rPr>
        <w:t xml:space="preserve">3. Data Pre-processing &amp; Feature Engineering</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exmhq3nk3qg7" w:id="5"/>
      <w:bookmarkEnd w:id="5"/>
      <w:r w:rsidDel="00000000" w:rsidR="00000000" w:rsidRPr="00000000">
        <w:rPr>
          <w:b w:val="1"/>
          <w:bCs w:val="1"/>
          <w:color w:val="000000"/>
          <w:sz w:val="26"/>
          <w:szCs w:val="26"/>
          <w:rtl w:val="0"/>
        </w:rPr>
        <w:t xml:space="preserve">3.1 Moving Average Smoothing as a Noise Filter</w:t>
      </w:r>
    </w:p>
    <w:p w:rsidR="00000000" w:rsidDel="00000000" w:rsidP="00000000" w:rsidRDefault="00000000" w:rsidRPr="00000000" w14:paraId="00000010">
      <w:pPr>
        <w:spacing w:after="240" w:lineRule="auto"/>
        <w:rPr/>
      </w:pPr>
      <w:r w:rsidDel="00000000" w:rsidR="00000000" w:rsidRPr="00000000">
        <w:rPr>
          <w:color w:val="1c1c1c"/>
          <w:sz w:val="21"/>
          <w:szCs w:val="21"/>
          <w:highlight w:val="white"/>
          <w:rtl w:val="0"/>
        </w:rPr>
        <w:t xml:space="preserve">Raw financial asset prices are often noisy and can vary significantly from day to day, making it difficult to discern real trends. When training a model like a Multi-Layer Perceptron (MLP) with this chaotic data, it risks overfitting, meaning it might memorize random fluctuations rather than identify meaningful patterns. </w:t>
        <w:br w:type="textWrapping"/>
        <w:t xml:space="preserve">To smooth out the data and focus on genuine trends, we applied a 200-day Simple Moving Average (SMA) filter. This moving average acts as a low-pass filter, reducing daily volatility and highlighting the overall stock price direction. The formula for calculating the SMA is:</w:t>
      </w:r>
      <w:r w:rsidDel="00000000" w:rsidR="00000000" w:rsidRPr="00000000">
        <w:rPr>
          <w:rtl w:val="0"/>
        </w:rPr>
        <w:t xml:space="preserve"> </w:t>
      </w:r>
    </w:p>
    <w:p w:rsidR="00000000" w:rsidDel="00000000" w:rsidP="00000000" w:rsidRDefault="00000000" w:rsidRPr="00000000" w14:paraId="00000011">
      <w:pPr>
        <w:spacing w:after="240" w:lineRule="auto"/>
        <w:jc w:val="center"/>
        <w:rPr>
          <w:sz w:val="30"/>
          <w:szCs w:val="30"/>
        </w:rPr>
      </w:pPr>
      <m:oMath>
        <m:sSub>
          <m:sSubPr>
            <m:ctrlPr>
              <w:rPr>
                <w:sz w:val="30"/>
                <w:szCs w:val="30"/>
              </w:rPr>
            </m:ctrlPr>
          </m:sSubPr>
          <m:e>
            <m:r>
              <w:rPr>
                <w:sz w:val="30"/>
                <w:szCs w:val="30"/>
              </w:rPr>
              <m:t xml:space="preserve">P</m:t>
            </m:r>
          </m:e>
          <m:sub>
            <m:r>
              <w:rPr>
                <w:sz w:val="30"/>
                <w:szCs w:val="30"/>
              </w:rPr>
              <m:t xml:space="preserve">MA,t </m:t>
            </m:r>
          </m:sub>
        </m:sSub>
        <m:r>
          <w:rPr>
            <w:sz w:val="30"/>
            <w:szCs w:val="30"/>
          </w:rPr>
          <m:t xml:space="preserve">= </m:t>
        </m:r>
        <m:f>
          <m:fPr>
            <m:ctrlPr>
              <w:rPr>
                <w:sz w:val="30"/>
                <w:szCs w:val="30"/>
              </w:rPr>
            </m:ctrlPr>
          </m:fPr>
          <m:num>
            <m:r>
              <w:rPr>
                <w:sz w:val="30"/>
                <w:szCs w:val="30"/>
              </w:rPr>
              <m:t xml:space="preserve">1</m:t>
            </m:r>
          </m:num>
          <m:den>
            <m:r>
              <w:rPr>
                <w:sz w:val="30"/>
                <w:szCs w:val="30"/>
              </w:rPr>
              <m:t xml:space="preserve">N</m:t>
            </m:r>
          </m:den>
        </m:f>
        <m:nary>
          <m:naryPr>
            <m:chr m:val="∑"/>
            <m:ctrlPr>
              <w:rPr>
                <w:sz w:val="30"/>
                <w:szCs w:val="30"/>
              </w:rPr>
            </m:ctrlPr>
          </m:naryPr>
          <m:sub>
            <m:r>
              <w:rPr>
                <w:sz w:val="30"/>
                <w:szCs w:val="30"/>
              </w:rPr>
              <m:t xml:space="preserve">i=0</m:t>
            </m:r>
          </m:sub>
          <m:sup>
            <m:r>
              <w:rPr>
                <w:sz w:val="30"/>
                <w:szCs w:val="30"/>
              </w:rPr>
              <m:t xml:space="preserve">N-1</m:t>
            </m:r>
          </m:sup>
        </m:nary>
        <m:sSub>
          <m:sSubPr>
            <m:ctrlPr>
              <w:rPr>
                <w:sz w:val="30"/>
                <w:szCs w:val="30"/>
              </w:rPr>
            </m:ctrlPr>
          </m:sSubPr>
          <m:e>
            <m:r>
              <w:rPr>
                <w:sz w:val="30"/>
                <w:szCs w:val="30"/>
              </w:rPr>
              <m:t xml:space="preserve">P</m:t>
            </m:r>
          </m:e>
          <m:sub>
            <m:r>
              <w:rPr>
                <w:sz w:val="30"/>
                <w:szCs w:val="30"/>
              </w:rPr>
              <m:t xml:space="preserve">t-1</m:t>
            </m:r>
          </m:sub>
        </m:sSub>
        <m:r>
          <w:rPr>
            <w:sz w:val="30"/>
            <w:szCs w:val="30"/>
          </w:rPr>
          <m:t xml:space="preserve">, </m:t>
        </m:r>
      </m:oMath>
      <w:r w:rsidDel="00000000" w:rsidR="00000000" w:rsidRPr="00000000">
        <w:rPr>
          <w:sz w:val="30"/>
          <w:szCs w:val="30"/>
          <w:rtl w:val="0"/>
        </w:rPr>
        <w:tab/>
        <w:tab/>
      </w:r>
      <w:r w:rsidDel="00000000" w:rsidR="00000000" w:rsidRPr="00000000">
        <w:rPr>
          <w:rtl w:val="0"/>
        </w:rPr>
        <w:t xml:space="preserve">where</w:t>
      </w:r>
      <w:r w:rsidDel="00000000" w:rsidR="00000000" w:rsidRPr="00000000">
        <w:rPr>
          <w:sz w:val="30"/>
          <w:szCs w:val="30"/>
          <w:rtl w:val="0"/>
        </w:rPr>
        <w:t xml:space="preserve"> </w:t>
      </w:r>
      <m:oMath>
        <m:r>
          <w:rPr>
            <w:sz w:val="30"/>
            <w:szCs w:val="30"/>
          </w:rPr>
          <m:t xml:space="preserve">N=200</m:t>
        </m:r>
      </m:oMath>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tl w:val="0"/>
        </w:rPr>
        <w:t xml:space="preserve">In this formula, </w:t>
      </w:r>
      <m:oMath>
        <m:sSub>
          <m:sSubPr>
            <m:ctrlPr>
              <w:rPr>
                <w:sz w:val="26"/>
                <w:szCs w:val="26"/>
              </w:rPr>
            </m:ctrlPr>
          </m:sSubPr>
          <m:e>
            <m:r>
              <w:rPr>
                <w:sz w:val="26"/>
                <w:szCs w:val="26"/>
              </w:rPr>
              <m:t xml:space="preserve">P</m:t>
            </m:r>
          </m:e>
          <m:sub>
            <m:r>
              <w:rPr>
                <w:sz w:val="26"/>
                <w:szCs w:val="26"/>
              </w:rPr>
              <m:t xml:space="preserve">t-1 </m:t>
            </m:r>
          </m:sub>
        </m:sSub>
      </m:oMath>
      <w:r w:rsidDel="00000000" w:rsidR="00000000" w:rsidRPr="00000000">
        <w:rPr>
          <w:sz w:val="26"/>
          <w:szCs w:val="26"/>
          <w:rtl w:val="0"/>
        </w:rPr>
        <w:t xml:space="preserve"> </w:t>
      </w:r>
      <w:r w:rsidDel="00000000" w:rsidR="00000000" w:rsidRPr="00000000">
        <w:rPr>
          <w:rtl w:val="0"/>
        </w:rPr>
        <w:t xml:space="preserve">is the closing price on the day</w:t>
      </w:r>
      <w:r w:rsidDel="00000000" w:rsidR="00000000" w:rsidRPr="00000000">
        <w:rPr>
          <w:sz w:val="24"/>
          <w:szCs w:val="24"/>
          <w:rtl w:val="0"/>
        </w:rPr>
        <w:t xml:space="preserve"> </w:t>
      </w:r>
      <m:oMath>
        <m:r>
          <w:rPr>
            <w:sz w:val="24"/>
            <w:szCs w:val="24"/>
          </w:rPr>
          <m:t xml:space="preserve">t-i</m:t>
        </m:r>
      </m:oMath>
      <w:r w:rsidDel="00000000" w:rsidR="00000000" w:rsidRPr="00000000">
        <w:rPr>
          <w:rtl w:val="0"/>
        </w:rPr>
        <w:t xml:space="preserve">, and </w:t>
      </w:r>
      <m:oMath>
        <m:r>
          <w:rPr>
            <w:sz w:val="26"/>
            <w:szCs w:val="26"/>
          </w:rPr>
          <m:t xml:space="preserve">N</m:t>
        </m:r>
      </m:oMath>
      <w:r w:rsidDel="00000000" w:rsidR="00000000" w:rsidRPr="00000000">
        <w:rPr>
          <w:sz w:val="26"/>
          <w:szCs w:val="26"/>
          <w:rtl w:val="0"/>
        </w:rPr>
        <w:t xml:space="preserve"> </w:t>
      </w:r>
      <w:r w:rsidDel="00000000" w:rsidR="00000000" w:rsidRPr="00000000">
        <w:rPr>
          <w:rtl w:val="0"/>
        </w:rPr>
        <w:t xml:space="preserve">is the number of days we're averaging over (which is 200). Since we need 200 days of data to calculate this average, the first 200 rows in our dataset were trimmed off to keep everything clean, avoiding any weird gaps or misleading information.</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oh4ejxtb7xij" w:id="6"/>
      <w:bookmarkEnd w:id="6"/>
      <w:r w:rsidDel="00000000" w:rsidR="00000000" w:rsidRPr="00000000">
        <w:rPr>
          <w:b w:val="1"/>
          <w:bCs w:val="1"/>
          <w:color w:val="000000"/>
          <w:sz w:val="26"/>
          <w:szCs w:val="26"/>
          <w:rtl w:val="0"/>
        </w:rPr>
        <w:t xml:space="preserve">3.2 Visualizing Volatility vs. Smoothing</w:t>
      </w:r>
    </w:p>
    <w:p w:rsidR="00000000" w:rsidDel="00000000" w:rsidP="00000000" w:rsidRDefault="00000000" w:rsidRPr="00000000" w14:paraId="00000014">
      <w:pPr>
        <w:spacing w:after="240" w:lineRule="auto"/>
        <w:rPr/>
      </w:pPr>
      <w:r w:rsidDel="00000000" w:rsidR="00000000" w:rsidRPr="00000000">
        <w:rPr>
          <w:color w:val="1c1c1c"/>
          <w:highlight w:val="white"/>
          <w:rtl w:val="0"/>
        </w:rPr>
        <w:t xml:space="preserve">To show why this smoothing is important, we compared the raw daily closing prices to the 200-day moving average for Amazon and Apple. The raw prices bounced around a lot with big spikes and drops, while the 200-day SMA line was smooth and continuous. This smooth line shows the long-term trends without the noisy daily ups and downs that could confuse our model.</w:t>
      </w: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-915824</wp:posOffset>
            </wp:positionH>
            <wp:positionV relativeFrom="paragraph">
              <wp:posOffset>847725</wp:posOffset>
            </wp:positionV>
            <wp:extent cx="7561248" cy="3220330"/>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61248" cy="3220330"/>
                    </a:xfrm>
                    <a:prstGeom prst="rect"/>
                    <a:ln/>
                  </pic:spPr>
                </pic:pic>
              </a:graphicData>
            </a:graphic>
          </wp:anchor>
        </w:drawing>
      </w:r>
    </w:p>
    <w:p w:rsidR="00000000" w:rsidDel="00000000" w:rsidP="00000000" w:rsidRDefault="00000000" w:rsidRPr="00000000" w14:paraId="00000015">
      <w:pPr>
        <w:spacing w:after="240" w:lineRule="auto"/>
        <w:rPr/>
      </w:pP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spacing w:after="240" w:lineRule="auto"/>
        <w:rPr/>
      </w:pPr>
      <w:r w:rsidDel="00000000" w:rsidR="00000000" w:rsidRPr="00000000">
        <w:rPr>
          <w:rtl w:val="0"/>
        </w:rPr>
      </w:r>
    </w:p>
    <w:p w:rsidR="00000000" w:rsidDel="00000000" w:rsidP="00000000" w:rsidRDefault="00000000" w:rsidRPr="00000000" w14:paraId="0000001E">
      <w:pPr>
        <w:spacing w:after="240" w:lineRule="auto"/>
        <w:jc w:val="both"/>
        <w:rPr>
          <w:b w:val="1"/>
          <w:bCs w:val="1"/>
          <w:i w:val="1"/>
          <w:iCs w:val="1"/>
          <w:sz w:val="20"/>
          <w:szCs w:val="20"/>
        </w:rPr>
      </w:pPr>
      <w:r w:rsidDel="00000000" w:rsidR="00000000" w:rsidRPr="00000000">
        <w:rPr>
          <w:b w:val="1"/>
          <w:bCs w:val="1"/>
          <w:i w:val="1"/>
          <w:iCs w:val="1"/>
          <w:sz w:val="20"/>
          <w:szCs w:val="20"/>
          <w:rtl w:val="0"/>
        </w:rPr>
        <w:t xml:space="preserve">Figure 1: Comparison between Raw Daily Asset Prices (High Entropy Noise) and the 200-day Simple Moving Average (Smoothed Low-Pass Signal) for Amazon (AMZN).</w:t>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ozxp9t751gyy" w:id="7"/>
      <w:bookmarkEnd w:id="7"/>
      <w:r w:rsidDel="00000000" w:rsidR="00000000" w:rsidRPr="00000000">
        <w:rPr>
          <w:b w:val="1"/>
          <w:bCs w:val="1"/>
          <w:sz w:val="34"/>
          <w:szCs w:val="34"/>
          <w:rtl w:val="0"/>
        </w:rPr>
        <w:t xml:space="preserve">4. Exploratory Data Analysis: Multicollinearity Analysis</w:t>
      </w:r>
    </w:p>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rtl w:val="0"/>
        </w:rPr>
        <w:t xml:space="preserve">Before using features in a multi-variable regression model, it’s important to assess the unique information our inputs provide. In high-dimensional datasets, especially time-series data, we may encounter multicollinearity, where predictors are closely related. This can lead to increased variance in neural network weight coefficients, making the model overly sensitive to training data changes and harder to interpret.</w:t>
      </w:r>
    </w:p>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pPr>
      <w:r w:rsidDel="00000000" w:rsidR="00000000" w:rsidRPr="00000000">
        <w:rPr>
          <w:rtl w:val="0"/>
        </w:rPr>
        <w:t xml:space="preserve">To illustrate this, we created a Pearson Correlation Matrix</w:t>
      </w:r>
      <w:r w:rsidDel="00000000" w:rsidR="00000000" w:rsidRPr="00000000">
        <w:rPr>
          <w:sz w:val="26"/>
          <w:szCs w:val="26"/>
          <w:rtl w:val="0"/>
        </w:rPr>
        <w:t xml:space="preserve"> </w:t>
      </w:r>
      <m:oMath>
        <m:r>
          <w:rPr>
            <w:sz w:val="26"/>
            <w:szCs w:val="26"/>
          </w:rPr>
          <m:t xml:space="preserve">r</m:t>
        </m:r>
      </m:oMath>
      <w:r w:rsidDel="00000000" w:rsidR="00000000" w:rsidRPr="00000000">
        <w:rPr>
          <w:rtl w:val="0"/>
        </w:rPr>
        <w:t xml:space="preserve"> that includes smoothed targets (Moving Averages) for five different stocks, along with factors like the S&amp;P 500 and the VIX. The Pearson coefficient is calculated using the following formula:</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sz w:val="30"/>
          <w:szCs w:val="30"/>
        </w:rPr>
      </w:pPr>
      <m:oMath>
        <m:r>
          <w:rPr>
            <w:sz w:val="30"/>
            <w:szCs w:val="30"/>
          </w:rPr>
          <m:t xml:space="preserve">r = </m:t>
        </m:r>
        <m:f>
          <m:fPr>
            <m:ctrlPr>
              <w:rPr>
                <w:sz w:val="30"/>
                <w:szCs w:val="30"/>
              </w:rPr>
            </m:ctrlPr>
          </m:fPr>
          <m:num>
            <m:nary>
              <m:naryPr>
                <m:chr m:val="∑"/>
                <m:ctrlPr>
                  <w:rPr>
                    <w:sz w:val="30"/>
                    <w:szCs w:val="30"/>
                  </w:rPr>
                </m:ctrlPr>
              </m:naryPr>
              <m:sub/>
              <m:sup/>
            </m:nary>
            <m:r>
              <w:rPr>
                <w:sz w:val="30"/>
                <w:szCs w:val="30"/>
              </w:rPr>
              <m:t xml:space="preserve">(</m:t>
            </m:r>
            <m:sSub>
              <m:sSubPr>
                <m:ctrlPr>
                  <w:rPr>
                    <w:sz w:val="30"/>
                    <w:szCs w:val="30"/>
                  </w:rPr>
                </m:ctrlPr>
              </m:sSubPr>
              <m:e>
                <m:r>
                  <w:rPr>
                    <w:sz w:val="30"/>
                    <w:szCs w:val="30"/>
                  </w:rPr>
                  <m:t xml:space="preserve">X</m:t>
                </m:r>
              </m:e>
              <m:sub>
                <m:r>
                  <w:rPr>
                    <w:sz w:val="30"/>
                    <w:szCs w:val="30"/>
                  </w:rPr>
                  <m:t xml:space="preserve">i</m:t>
                </m:r>
              </m:sub>
            </m:sSub>
            <m:r>
              <w:rPr>
                <w:sz w:val="30"/>
                <w:szCs w:val="30"/>
              </w:rPr>
              <m:t xml:space="preserve">-</m:t>
            </m:r>
            <m:bar>
              <m:barPr>
                <m:pos/>
                <m:ctrlPr>
                  <w:rPr>
                    <w:sz w:val="30"/>
                    <w:szCs w:val="30"/>
                  </w:rPr>
                </m:ctrlPr>
              </m:barPr>
              <m:e>
                <m:r>
                  <w:rPr>
                    <w:sz w:val="30"/>
                    <w:szCs w:val="30"/>
                  </w:rPr>
                  <m:t xml:space="preserve">X</m:t>
                </m:r>
              </m:e>
            </m:bar>
            <m:r>
              <w:rPr>
                <w:sz w:val="30"/>
                <w:szCs w:val="30"/>
              </w:rPr>
              <m:t xml:space="preserve">)(</m:t>
            </m:r>
            <m:sSub>
              <m:sSubPr>
                <m:ctrlPr>
                  <w:rPr>
                    <w:sz w:val="30"/>
                    <w:szCs w:val="30"/>
                  </w:rPr>
                </m:ctrlPr>
              </m:sSubPr>
              <m:e>
                <m:r>
                  <w:rPr>
                    <w:sz w:val="30"/>
                    <w:szCs w:val="30"/>
                  </w:rPr>
                  <m:t xml:space="preserve">Y</m:t>
                </m:r>
              </m:e>
              <m:sub>
                <m:r>
                  <w:rPr>
                    <w:sz w:val="30"/>
                    <w:szCs w:val="30"/>
                  </w:rPr>
                  <m:t xml:space="preserve">i</m:t>
                </m:r>
              </m:sub>
            </m:sSub>
            <m:r>
              <w:rPr>
                <w:sz w:val="30"/>
                <w:szCs w:val="30"/>
              </w:rPr>
              <m:t xml:space="preserve">-</m:t>
            </m:r>
            <m:bar>
              <m:barPr>
                <m:pos/>
                <m:ctrlPr>
                  <w:rPr>
                    <w:sz w:val="30"/>
                    <w:szCs w:val="30"/>
                  </w:rPr>
                </m:ctrlPr>
              </m:barPr>
              <m:e>
                <m:r>
                  <w:rPr>
                    <w:sz w:val="30"/>
                    <w:szCs w:val="30"/>
                  </w:rPr>
                  <m:t xml:space="preserve">Y</m:t>
                </m:r>
              </m:e>
            </m:bar>
            <m:r>
              <w:rPr>
                <w:sz w:val="30"/>
                <w:szCs w:val="30"/>
              </w:rPr>
              <m:t xml:space="preserve">)</m:t>
            </m:r>
          </m:num>
          <m:den>
            <m:rad>
              <m:radPr>
                <m:degHide m:val="1"/>
                <m:ctrlPr>
                  <w:rPr>
                    <w:sz w:val="30"/>
                    <w:szCs w:val="30"/>
                  </w:rPr>
                </m:ctrlPr>
              </m:radPr>
              <m:e>
                <m:nary>
                  <m:naryPr>
                    <m:chr m:val="∑"/>
                    <m:ctrlPr>
                      <w:rPr>
                        <w:sz w:val="30"/>
                        <w:szCs w:val="30"/>
                      </w:rPr>
                    </m:ctrlPr>
                  </m:naryPr>
                  <m:sub/>
                  <m:sup/>
                </m:nary>
                <m:sSup>
                  <m:sSupPr>
                    <m:ctrlPr>
                      <w:rPr>
                        <w:sz w:val="30"/>
                        <w:szCs w:val="30"/>
                      </w:rPr>
                    </m:ctrlPr>
                  </m:sSupPr>
                  <m:e>
                    <m:r>
                      <w:rPr>
                        <w:sz w:val="30"/>
                        <w:szCs w:val="30"/>
                      </w:rPr>
                      <m:t xml:space="preserve">(</m:t>
                    </m:r>
                    <m:sSub>
                      <m:sSubPr>
                        <m:ctrlPr>
                          <w:rPr>
                            <w:sz w:val="30"/>
                            <w:szCs w:val="30"/>
                          </w:rPr>
                        </m:ctrlPr>
                      </m:sSubPr>
                      <m:e>
                        <m:r>
                          <w:rPr>
                            <w:sz w:val="30"/>
                            <w:szCs w:val="30"/>
                          </w:rPr>
                          <m:t xml:space="preserve">X</m:t>
                        </m:r>
                      </m:e>
                      <m:sub>
                        <m:r>
                          <w:rPr>
                            <w:sz w:val="30"/>
                            <w:szCs w:val="30"/>
                          </w:rPr>
                          <m:t xml:space="preserve">i</m:t>
                        </m:r>
                      </m:sub>
                    </m:sSub>
                    <m:r>
                      <w:rPr>
                        <w:sz w:val="30"/>
                        <w:szCs w:val="30"/>
                      </w:rPr>
                      <m:t xml:space="preserve">-</m:t>
                    </m:r>
                    <m:bar>
                      <m:barPr>
                        <m:pos/>
                        <m:ctrlPr>
                          <w:rPr>
                            <w:sz w:val="30"/>
                            <w:szCs w:val="30"/>
                          </w:rPr>
                        </m:ctrlPr>
                      </m:barPr>
                      <m:e>
                        <m:r>
                          <w:rPr>
                            <w:sz w:val="30"/>
                            <w:szCs w:val="30"/>
                          </w:rPr>
                          <m:t xml:space="preserve">X</m:t>
                        </m:r>
                      </m:e>
                    </m:bar>
                    <m:r>
                      <w:rPr>
                        <w:sz w:val="30"/>
                        <w:szCs w:val="30"/>
                      </w:rPr>
                      <m:t xml:space="preserve">)</m:t>
                    </m:r>
                    <m:sSup>
                      <m:sSupPr>
                        <m:ctrlPr>
                          <w:rPr>
                            <w:sz w:val="30"/>
                            <w:szCs w:val="30"/>
                          </w:rPr>
                        </m:ctrlPr>
                      </m:sSupPr>
                      <m:e/>
                      <m:sup>
                        <m:r>
                          <w:rPr>
                            <w:sz w:val="30"/>
                            <w:szCs w:val="30"/>
                          </w:rPr>
                          <m:t xml:space="preserve">2</m:t>
                        </m:r>
                      </m:sup>
                    </m:sSup>
                  </m:e>
                  <m:sup/>
                </m:sSup>
                <m:nary>
                  <m:naryPr>
                    <m:chr m:val="∑"/>
                    <m:ctrlPr>
                      <w:rPr>
                        <w:sz w:val="30"/>
                        <w:szCs w:val="30"/>
                      </w:rPr>
                    </m:ctrlPr>
                  </m:naryPr>
                  <m:sub/>
                  <m:sup/>
                </m:nary>
                <m:r>
                  <w:rPr>
                    <w:sz w:val="30"/>
                    <w:szCs w:val="30"/>
                  </w:rPr>
                  <m:t xml:space="preserve">(</m:t>
                </m:r>
                <m:sSub>
                  <m:sSubPr>
                    <m:ctrlPr>
                      <w:rPr>
                        <w:sz w:val="30"/>
                        <w:szCs w:val="30"/>
                      </w:rPr>
                    </m:ctrlPr>
                  </m:sSubPr>
                  <m:e>
                    <m:r>
                      <w:rPr>
                        <w:sz w:val="30"/>
                        <w:szCs w:val="30"/>
                      </w:rPr>
                      <m:t xml:space="preserve">Y</m:t>
                    </m:r>
                  </m:e>
                  <m:sub>
                    <m:r>
                      <w:rPr>
                        <w:sz w:val="30"/>
                        <w:szCs w:val="30"/>
                      </w:rPr>
                      <m:t xml:space="preserve">i</m:t>
                    </m:r>
                  </m:sub>
                </m:sSub>
                <m:r>
                  <w:rPr>
                    <w:sz w:val="30"/>
                    <w:szCs w:val="30"/>
                  </w:rPr>
                  <m:t xml:space="preserve">-</m:t>
                </m:r>
                <m:bar>
                  <m:barPr>
                    <m:pos/>
                    <m:ctrlPr>
                      <w:rPr>
                        <w:sz w:val="30"/>
                        <w:szCs w:val="30"/>
                      </w:rPr>
                    </m:ctrlPr>
                  </m:barPr>
                  <m:e>
                    <m:r>
                      <w:rPr>
                        <w:sz w:val="30"/>
                        <w:szCs w:val="30"/>
                      </w:rPr>
                      <m:t xml:space="preserve">Y</m:t>
                    </m:r>
                  </m:e>
                </m:bar>
                <m:r>
                  <w:rPr>
                    <w:sz w:val="30"/>
                    <w:szCs w:val="30"/>
                  </w:rPr>
                  <m:t xml:space="preserve">)</m:t>
                </m:r>
                <m:sSup>
                  <m:sSupPr>
                    <m:ctrlPr>
                      <w:rPr>
                        <w:sz w:val="30"/>
                        <w:szCs w:val="30"/>
                      </w:rPr>
                    </m:ctrlPr>
                  </m:sSupPr>
                  <m:e/>
                  <m:sup>
                    <m:r>
                      <w:rPr>
                        <w:sz w:val="30"/>
                        <w:szCs w:val="30"/>
                      </w:rPr>
                      <m:t xml:space="preserve">2</m:t>
                    </m:r>
                  </m:sup>
                </m:sSup>
              </m:e>
            </m:rad>
          </m:den>
        </m:f>
      </m:oMath>
      <w:r w:rsidDel="00000000" w:rsidR="00000000" w:rsidRPr="00000000">
        <w:rPr>
          <w:sz w:val="30"/>
          <w:szCs w:val="30"/>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-911061</wp:posOffset>
            </wp:positionH>
            <wp:positionV relativeFrom="paragraph">
              <wp:posOffset>114300</wp:posOffset>
            </wp:positionV>
            <wp:extent cx="7548563" cy="5995320"/>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48563" cy="5995320"/>
                    </a:xfrm>
                    <a:prstGeom prst="rect"/>
                    <a:ln/>
                  </pic:spPr>
                </pic:pic>
              </a:graphicData>
            </a:graphic>
          </wp:anchor>
        </w:drawing>
      </w:r>
    </w:p>
    <w:p w:rsidR="00000000" w:rsidDel="00000000" w:rsidP="00000000" w:rsidRDefault="00000000" w:rsidRPr="00000000" w14:paraId="0000002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b w:val="1"/>
          <w:bCs w:val="1"/>
          <w:i w:val="1"/>
          <w:iCs w:val="1"/>
          <w:sz w:val="20"/>
          <w:szCs w:val="20"/>
          <w:rtl w:val="0"/>
        </w:rPr>
        <w:t xml:space="preserve">Figure 2: Heatmap showing the Pearson Correlation Matrix, which helps us see the multicollinearity between asset Moving Averages, the S&amp;P 500, and the VIX.</w:t>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br w:type="textWrapping"/>
        <w:t xml:space="preserve">Our analysis using Seaborn in Python revealed key trends:</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ind w:left="720" w:hanging="360"/>
      </w:pPr>
      <w:r w:rsidDel="00000000" w:rsidR="00000000" w:rsidRPr="00000000">
        <w:rPr>
          <w:rtl w:val="0"/>
        </w:rPr>
        <w:t xml:space="preserve">There's a strong positive correlation (0.95) between the S&amp;P 500 Index and Apple (AAPL), indicating the S&amp;P 500 effectively reflects tech stock performance.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720" w:hanging="360"/>
      </w:pPr>
      <w:r w:rsidDel="00000000" w:rsidR="00000000" w:rsidRPr="00000000">
        <w:rPr>
          <w:rtl w:val="0"/>
        </w:rPr>
        <w:t xml:space="preserve">Conversely, the VIX consistently shows a negative correlation with major stocks, suggesting that increased market fear typically leads to lower investment and asset values.</w:t>
      </w:r>
    </w:p>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t xml:space="preserve">These correlations validate our feature selection: the S&amp;P 500 serves as a reliable directional guide, while moving average lags help prevent redundancy in information.</w:t>
      </w:r>
    </w:p>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xbykv4e5whox" w:id="8"/>
      <w:bookmarkEnd w:id="8"/>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k7pxgjx1s0qx" w:id="9"/>
      <w:bookmarkEnd w:id="9"/>
      <w:r w:rsidDel="00000000" w:rsidR="00000000" w:rsidRPr="00000000">
        <w:rPr>
          <w:b w:val="1"/>
          <w:bCs w:val="1"/>
          <w:sz w:val="34"/>
          <w:szCs w:val="34"/>
          <w:rtl w:val="0"/>
        </w:rPr>
        <w:t xml:space="preserve">5. Predictive Architecture: The MLP Regressor</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2cbawfmtnuhh" w:id="10"/>
      <w:bookmarkEnd w:id="10"/>
      <w:r w:rsidDel="00000000" w:rsidR="00000000" w:rsidRPr="00000000">
        <w:rPr>
          <w:b w:val="1"/>
          <w:bCs w:val="1"/>
          <w:color w:val="000000"/>
          <w:sz w:val="26"/>
          <w:szCs w:val="26"/>
          <w:rtl w:val="0"/>
        </w:rPr>
        <w:t xml:space="preserve">5.1 Feature Matrix Construction (Sliding Window)</w:t>
      </w:r>
    </w:p>
    <w:p w:rsidR="00000000" w:rsidDel="00000000" w:rsidP="00000000" w:rsidRDefault="00000000" w:rsidRPr="00000000" w14:paraId="0000004F">
      <w:pPr>
        <w:spacing w:after="240" w:lineRule="auto"/>
        <w:rPr>
          <w:color w:val="1c1c1c"/>
          <w:highlight w:val="white"/>
        </w:rPr>
      </w:pPr>
      <w:r w:rsidDel="00000000" w:rsidR="00000000" w:rsidRPr="00000000">
        <w:rPr>
          <w:color w:val="1c1c1c"/>
          <w:highlight w:val="white"/>
          <w:rtl w:val="0"/>
        </w:rPr>
        <w:t xml:space="preserve">We are moving away from traditional timestamps in our forecasting model, focusing instead on inputs that reflect asset performance and market context. For each trading day </w:t>
      </w:r>
      <m:oMath>
        <m:r>
          <w:rPr>
            <w:color w:val="1c1c1c"/>
            <w:sz w:val="26"/>
            <w:szCs w:val="26"/>
            <w:highlight w:val="white"/>
          </w:rPr>
          <m:t xml:space="preserve">t</m:t>
        </m:r>
      </m:oMath>
      <w:r w:rsidDel="00000000" w:rsidR="00000000" w:rsidRPr="00000000">
        <w:rPr>
          <w:color w:val="1c1c1c"/>
          <w:highlight w:val="white"/>
          <w:rtl w:val="0"/>
        </w:rPr>
        <w:t xml:space="preserve">, we construct a 6-dimensional input vector:</w:t>
      </w:r>
    </w:p>
    <w:p w:rsidR="00000000" w:rsidDel="00000000" w:rsidP="00000000" w:rsidRDefault="00000000" w:rsidRPr="00000000" w14:paraId="00000050">
      <w:pPr>
        <w:spacing w:after="240" w:lineRule="auto"/>
        <w:jc w:val="center"/>
        <w:rPr>
          <w:color w:val="1c1c1c"/>
          <w:highlight w:val="white"/>
        </w:rPr>
      </w:pPr>
      <m:oMath>
        <m:sSub>
          <m:sSubPr>
            <m:ctrlPr>
              <w:rPr>
                <w:color w:val="1c1c1c"/>
                <w:sz w:val="30"/>
                <w:szCs w:val="30"/>
                <w:highlight w:val="white"/>
              </w:rPr>
            </m:ctrlPr>
          </m:sSubPr>
          <m:e>
            <m:r>
              <w:rPr>
                <w:color w:val="1c1c1c"/>
                <w:sz w:val="30"/>
                <w:szCs w:val="30"/>
                <w:highlight w:val="white"/>
              </w:rPr>
              <m:t xml:space="preserve">X</m:t>
            </m:r>
          </m:e>
          <m:sub>
            <m:r>
              <w:rPr>
                <w:color w:val="1c1c1c"/>
                <w:sz w:val="30"/>
                <w:szCs w:val="30"/>
                <w:highlight w:val="white"/>
              </w:rPr>
              <m:t xml:space="preserve">t</m:t>
            </m:r>
          </m:sub>
        </m:sSub>
        <m:r>
          <w:rPr>
            <w:color w:val="1c1c1c"/>
            <w:sz w:val="30"/>
            <w:szCs w:val="30"/>
            <w:highlight w:val="white"/>
          </w:rPr>
          <m:t xml:space="preserve"> = [M</m:t>
        </m:r>
        <m:sSub>
          <m:sSubPr>
            <m:ctrlPr>
              <w:rPr>
                <w:color w:val="1c1c1c"/>
                <w:sz w:val="30"/>
                <w:szCs w:val="30"/>
                <w:highlight w:val="white"/>
              </w:rPr>
            </m:ctrlPr>
          </m:sSubPr>
          <m:e>
            <m:r>
              <w:rPr>
                <w:color w:val="1c1c1c"/>
                <w:sz w:val="30"/>
                <w:szCs w:val="30"/>
                <w:highlight w:val="white"/>
              </w:rPr>
              <m:t xml:space="preserve">A</m:t>
            </m:r>
          </m:e>
          <m:sub>
            <m:r>
              <w:rPr>
                <w:color w:val="1c1c1c"/>
                <w:sz w:val="30"/>
                <w:szCs w:val="30"/>
                <w:highlight w:val="white"/>
              </w:rPr>
              <m:t xml:space="preserve">t-5</m:t>
            </m:r>
          </m:sub>
        </m:sSub>
        <m:r>
          <w:rPr>
            <w:color w:val="1c1c1c"/>
            <w:sz w:val="30"/>
            <w:szCs w:val="30"/>
            <w:highlight w:val="white"/>
          </w:rPr>
          <m:t xml:space="preserve">, M</m:t>
        </m:r>
        <m:sSub>
          <m:sSubPr>
            <m:ctrlPr>
              <w:rPr>
                <w:color w:val="1c1c1c"/>
                <w:sz w:val="30"/>
                <w:szCs w:val="30"/>
                <w:highlight w:val="white"/>
              </w:rPr>
            </m:ctrlPr>
          </m:sSubPr>
          <m:e>
            <m:r>
              <w:rPr>
                <w:color w:val="1c1c1c"/>
                <w:sz w:val="30"/>
                <w:szCs w:val="30"/>
                <w:highlight w:val="white"/>
              </w:rPr>
              <m:t xml:space="preserve">A</m:t>
            </m:r>
          </m:e>
          <m:sub>
            <m:r>
              <w:rPr>
                <w:color w:val="1c1c1c"/>
                <w:sz w:val="30"/>
                <w:szCs w:val="30"/>
                <w:highlight w:val="white"/>
              </w:rPr>
              <m:t xml:space="preserve">t-4</m:t>
            </m:r>
          </m:sub>
        </m:sSub>
        <m:r>
          <w:rPr>
            <w:color w:val="1c1c1c"/>
            <w:sz w:val="30"/>
            <w:szCs w:val="30"/>
            <w:highlight w:val="white"/>
          </w:rPr>
          <m:t xml:space="preserve">, M</m:t>
        </m:r>
        <m:sSub>
          <m:sSubPr>
            <m:ctrlPr>
              <w:rPr>
                <w:color w:val="1c1c1c"/>
                <w:sz w:val="30"/>
                <w:szCs w:val="30"/>
                <w:highlight w:val="white"/>
              </w:rPr>
            </m:ctrlPr>
          </m:sSubPr>
          <m:e>
            <m:r>
              <w:rPr>
                <w:color w:val="1c1c1c"/>
                <w:sz w:val="30"/>
                <w:szCs w:val="30"/>
                <w:highlight w:val="white"/>
              </w:rPr>
              <m:t xml:space="preserve">A</m:t>
            </m:r>
          </m:e>
          <m:sub>
            <m:r>
              <w:rPr>
                <w:color w:val="1c1c1c"/>
                <w:sz w:val="30"/>
                <w:szCs w:val="30"/>
                <w:highlight w:val="white"/>
              </w:rPr>
              <m:t xml:space="preserve">t-3</m:t>
            </m:r>
          </m:sub>
        </m:sSub>
        <m:r>
          <w:rPr>
            <w:color w:val="1c1c1c"/>
            <w:sz w:val="30"/>
            <w:szCs w:val="30"/>
            <w:highlight w:val="white"/>
          </w:rPr>
          <m:t xml:space="preserve">, M</m:t>
        </m:r>
        <m:sSub>
          <m:sSubPr>
            <m:ctrlPr>
              <w:rPr>
                <w:color w:val="1c1c1c"/>
                <w:sz w:val="30"/>
                <w:szCs w:val="30"/>
                <w:highlight w:val="white"/>
              </w:rPr>
            </m:ctrlPr>
          </m:sSubPr>
          <m:e>
            <m:r>
              <w:rPr>
                <w:color w:val="1c1c1c"/>
                <w:sz w:val="30"/>
                <w:szCs w:val="30"/>
                <w:highlight w:val="white"/>
              </w:rPr>
              <m:t xml:space="preserve">A</m:t>
            </m:r>
          </m:e>
          <m:sub>
            <m:r>
              <w:rPr>
                <w:color w:val="1c1c1c"/>
                <w:sz w:val="30"/>
                <w:szCs w:val="30"/>
                <w:highlight w:val="white"/>
              </w:rPr>
              <m:t xml:space="preserve">t-2</m:t>
            </m:r>
          </m:sub>
        </m:sSub>
        <m:r>
          <w:rPr>
            <w:color w:val="1c1c1c"/>
            <w:sz w:val="30"/>
            <w:szCs w:val="30"/>
            <w:highlight w:val="white"/>
          </w:rPr>
          <m:t xml:space="preserve">, M</m:t>
        </m:r>
        <m:sSub>
          <m:sSubPr>
            <m:ctrlPr>
              <w:rPr>
                <w:color w:val="1c1c1c"/>
                <w:sz w:val="30"/>
                <w:szCs w:val="30"/>
                <w:highlight w:val="white"/>
              </w:rPr>
            </m:ctrlPr>
          </m:sSubPr>
          <m:e>
            <m:r>
              <w:rPr>
                <w:color w:val="1c1c1c"/>
                <w:sz w:val="30"/>
                <w:szCs w:val="30"/>
                <w:highlight w:val="white"/>
              </w:rPr>
              <m:t xml:space="preserve">A</m:t>
            </m:r>
          </m:e>
          <m:sub>
            <m:r>
              <w:rPr>
                <w:color w:val="1c1c1c"/>
                <w:sz w:val="30"/>
                <w:szCs w:val="30"/>
                <w:highlight w:val="white"/>
              </w:rPr>
              <m:t xml:space="preserve">t-1</m:t>
            </m:r>
          </m:sub>
        </m:sSub>
        <m:r>
          <w:rPr>
            <w:color w:val="1c1c1c"/>
            <w:sz w:val="30"/>
            <w:szCs w:val="30"/>
            <w:highlight w:val="white"/>
          </w:rPr>
          <m:t xml:space="preserve">, Tren</m:t>
        </m:r>
        <m:sSub>
          <m:sSubPr>
            <m:ctrlPr>
              <w:rPr>
                <w:color w:val="1c1c1c"/>
                <w:sz w:val="30"/>
                <w:szCs w:val="30"/>
                <w:highlight w:val="white"/>
              </w:rPr>
            </m:ctrlPr>
          </m:sSubPr>
          <m:e>
            <m:r>
              <w:rPr>
                <w:color w:val="1c1c1c"/>
                <w:sz w:val="30"/>
                <w:szCs w:val="30"/>
                <w:highlight w:val="white"/>
              </w:rPr>
              <m:t xml:space="preserve">d</m:t>
            </m:r>
          </m:e>
          <m:sub>
            <m:r>
              <w:rPr>
                <w:color w:val="1c1c1c"/>
                <w:sz w:val="30"/>
                <w:szCs w:val="30"/>
                <w:highlight w:val="white"/>
              </w:rPr>
              <m:t xml:space="preserve">t-1</m:t>
            </m:r>
          </m:sub>
        </m:sSub>
        <m:r>
          <w:rPr>
            <w:color w:val="1c1c1c"/>
            <w:sz w:val="30"/>
            <w:szCs w:val="30"/>
            <w:highlight w:val="white"/>
          </w:rPr>
          <m:t xml:space="preserve">]</m:t>
        </m:r>
      </m:oMath>
      <w:r w:rsidDel="00000000" w:rsidR="00000000" w:rsidRPr="00000000">
        <w:rPr>
          <w:rtl w:val="0"/>
        </w:rPr>
      </w:r>
    </w:p>
    <w:p w:rsidR="00000000" w:rsidDel="00000000" w:rsidP="00000000" w:rsidRDefault="00000000" w:rsidRPr="00000000" w14:paraId="00000051">
      <w:pPr>
        <w:spacing w:after="240" w:lineRule="auto"/>
        <w:rPr>
          <w:color w:val="1c1c1c"/>
          <w:highlight w:val="white"/>
        </w:rPr>
      </w:pPr>
      <w:r w:rsidDel="00000000" w:rsidR="00000000" w:rsidRPr="00000000">
        <w:rPr>
          <w:color w:val="1c1c1c"/>
          <w:highlight w:val="white"/>
          <w:rtl w:val="0"/>
        </w:rPr>
        <w:t xml:space="preserve">This vector includes the last five days of smoothed prices along with the previous day's S&amp;P 500 trend. Our target variable</w:t>
      </w:r>
      <w:r w:rsidDel="00000000" w:rsidR="00000000" w:rsidRPr="00000000">
        <w:rPr>
          <w:color w:val="1c1c1c"/>
          <w:sz w:val="26"/>
          <w:szCs w:val="26"/>
          <w:highlight w:val="white"/>
          <w:rtl w:val="0"/>
        </w:rPr>
        <w:t xml:space="preserve"> </w:t>
      </w:r>
      <m:oMath>
        <m:sSub>
          <m:sSubPr>
            <m:ctrlPr>
              <w:rPr>
                <w:color w:val="1c1c1c"/>
                <w:sz w:val="26"/>
                <w:szCs w:val="26"/>
                <w:highlight w:val="white"/>
              </w:rPr>
            </m:ctrlPr>
          </m:sSubPr>
          <m:e>
            <m:r>
              <w:rPr>
                <w:color w:val="1c1c1c"/>
                <w:sz w:val="26"/>
                <w:szCs w:val="26"/>
                <w:highlight w:val="white"/>
              </w:rPr>
              <m:t xml:space="preserve">y</m:t>
            </m:r>
          </m:e>
          <m:sub>
            <m:r>
              <w:rPr>
                <w:color w:val="1c1c1c"/>
                <w:sz w:val="26"/>
                <w:szCs w:val="26"/>
                <w:highlight w:val="white"/>
              </w:rPr>
              <m:t xml:space="preserve">t</m:t>
            </m:r>
          </m:sub>
        </m:sSub>
      </m:oMath>
      <w:r w:rsidDel="00000000" w:rsidR="00000000" w:rsidRPr="00000000">
        <w:rPr>
          <w:color w:val="1c1c1c"/>
          <w:sz w:val="26"/>
          <w:szCs w:val="26"/>
          <w:highlight w:val="white"/>
          <w:rtl w:val="0"/>
        </w:rPr>
        <w:t xml:space="preserve"> </w:t>
      </w:r>
      <w:r w:rsidDel="00000000" w:rsidR="00000000" w:rsidRPr="00000000">
        <w:rPr>
          <w:color w:val="1c1c1c"/>
          <w:highlight w:val="white"/>
          <w:rtl w:val="0"/>
        </w:rPr>
        <w:t xml:space="preserve">represents the smoothed value for the current day</w:t>
      </w:r>
    </w:p>
    <w:p w:rsidR="00000000" w:rsidDel="00000000" w:rsidP="00000000" w:rsidRDefault="00000000" w:rsidRPr="00000000" w14:paraId="00000052">
      <w:pPr>
        <w:spacing w:after="240" w:lineRule="auto"/>
        <w:jc w:val="center"/>
        <w:rPr>
          <w:color w:val="1c1c1c"/>
          <w:sz w:val="30"/>
          <w:szCs w:val="30"/>
          <w:highlight w:val="white"/>
        </w:rPr>
      </w:pPr>
      <m:oMath>
        <m:sSub>
          <m:sSubPr>
            <m:ctrlPr>
              <w:rPr>
                <w:color w:val="1c1c1c"/>
                <w:sz w:val="30"/>
                <w:szCs w:val="30"/>
                <w:highlight w:val="white"/>
              </w:rPr>
            </m:ctrlPr>
          </m:sSubPr>
          <m:e>
            <m:r>
              <w:rPr>
                <w:color w:val="1c1c1c"/>
                <w:sz w:val="30"/>
                <w:szCs w:val="30"/>
                <w:highlight w:val="white"/>
              </w:rPr>
              <m:t xml:space="preserve">y</m:t>
            </m:r>
          </m:e>
          <m:sub>
            <m:r>
              <w:rPr>
                <w:color w:val="1c1c1c"/>
                <w:sz w:val="30"/>
                <w:szCs w:val="30"/>
                <w:highlight w:val="white"/>
              </w:rPr>
              <m:t xml:space="preserve">t</m:t>
            </m:r>
          </m:sub>
        </m:sSub>
        <m:r>
          <w:rPr>
            <w:color w:val="1c1c1c"/>
            <w:sz w:val="30"/>
            <w:szCs w:val="30"/>
            <w:highlight w:val="white"/>
          </w:rPr>
          <m:t xml:space="preserve"> = [M</m:t>
        </m:r>
        <m:sSub>
          <m:sSubPr>
            <m:ctrlPr>
              <w:rPr>
                <w:color w:val="1c1c1c"/>
                <w:sz w:val="30"/>
                <w:szCs w:val="30"/>
                <w:highlight w:val="white"/>
              </w:rPr>
            </m:ctrlPr>
          </m:sSubPr>
          <m:e>
            <m:r>
              <w:rPr>
                <w:color w:val="1c1c1c"/>
                <w:sz w:val="30"/>
                <w:szCs w:val="30"/>
                <w:highlight w:val="white"/>
              </w:rPr>
              <m:t xml:space="preserve">A</m:t>
            </m:r>
          </m:e>
          <m:sub>
            <m:r>
              <w:rPr>
                <w:color w:val="1c1c1c"/>
                <w:sz w:val="30"/>
                <w:szCs w:val="30"/>
                <w:highlight w:val="white"/>
              </w:rPr>
              <m:t xml:space="preserve">t</m:t>
            </m:r>
          </m:sub>
        </m:sSub>
        <m:r>
          <w:rPr>
            <w:color w:val="1c1c1c"/>
            <w:sz w:val="30"/>
            <w:szCs w:val="30"/>
            <w:highlight w:val="white"/>
          </w:rPr>
          <m:t xml:space="preserve">]</m:t>
        </m:r>
      </m:oMath>
      <w:r w:rsidDel="00000000" w:rsidR="00000000" w:rsidRPr="00000000">
        <w:rPr>
          <w:rtl w:val="0"/>
        </w:rPr>
      </w:r>
    </w:p>
    <w:p w:rsidR="00000000" w:rsidDel="00000000" w:rsidP="00000000" w:rsidRDefault="00000000" w:rsidRPr="00000000" w14:paraId="00000053">
      <w:pPr>
        <w:spacing w:after="240" w:lineRule="auto"/>
        <w:rPr>
          <w:b w:val="1"/>
          <w:bCs w:val="1"/>
        </w:rPr>
      </w:pPr>
      <w:r w:rsidDel="00000000" w:rsidR="00000000" w:rsidRPr="00000000">
        <w:rPr>
          <w:color w:val="1c1c1c"/>
          <w:highlight w:val="white"/>
          <w:rtl w:val="0"/>
        </w:rPr>
        <w:t xml:space="preserve">This approach ensures that our model remains connected to both short-term asset movements and broader market trends.</w:t>
      </w:r>
      <w:r w:rsidDel="00000000" w:rsidR="00000000" w:rsidRPr="00000000">
        <w:rPr>
          <w:b w:val="1"/>
          <w:bCs w:val="1"/>
          <w:rtl w:val="0"/>
        </w:rPr>
        <w:t xml:space="preserve"> </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s4oz6s9rjpox" w:id="11"/>
      <w:bookmarkEnd w:id="11"/>
      <w:r w:rsidDel="00000000" w:rsidR="00000000" w:rsidRPr="00000000">
        <w:rPr>
          <w:b w:val="1"/>
          <w:bCs w:val="1"/>
          <w:color w:val="000000"/>
          <w:sz w:val="26"/>
          <w:szCs w:val="26"/>
          <w:rtl w:val="0"/>
        </w:rPr>
        <w:t xml:space="preserve">5.2 Normalization and Hyperparameter Selection</w:t>
      </w:r>
    </w:p>
    <w:p w:rsidR="00000000" w:rsidDel="00000000" w:rsidP="00000000" w:rsidRDefault="00000000" w:rsidRPr="00000000" w14:paraId="00000055">
      <w:pPr>
        <w:pStyle w:val="Heading3"/>
        <w:keepNext w:val="0"/>
        <w:keepLines w:val="0"/>
        <w:spacing w:before="0" w:lineRule="auto"/>
        <w:rPr>
          <w:color w:val="1c1c1c"/>
          <w:sz w:val="22"/>
          <w:szCs w:val="22"/>
          <w:highlight w:val="white"/>
        </w:rPr>
      </w:pPr>
      <w:bookmarkStart w:colFirst="0" w:colLast="0" w:name="_axt2llq1pxuf" w:id="12"/>
      <w:bookmarkEnd w:id="12"/>
      <w:r w:rsidDel="00000000" w:rsidR="00000000" w:rsidRPr="00000000">
        <w:rPr>
          <w:color w:val="1c1c1c"/>
          <w:sz w:val="22"/>
          <w:szCs w:val="22"/>
          <w:highlight w:val="white"/>
          <w:rtl w:val="0"/>
        </w:rPr>
        <w:t xml:space="preserve">Financial time-series data can have huge differences in values. For example, Boeing's stock is about $218, Goldman Sachs is around $850, and the S&amp;P 500 index goes over $4,000. If we just input these raw values into a Multi-Layer Perceptron, the bigger numbers can mess up the training process. </w:t>
        <w:br w:type="textWrapping"/>
        <w:t xml:space="preserve">To fix this, we used MinMaxScaler to scale everything between 0 and 1: </w:t>
      </w:r>
    </w:p>
    <w:p w:rsidR="00000000" w:rsidDel="00000000" w:rsidP="00000000" w:rsidRDefault="00000000" w:rsidRPr="00000000" w14:paraId="00000056">
      <w:pPr>
        <w:pStyle w:val="Heading3"/>
        <w:keepNext w:val="0"/>
        <w:keepLines w:val="0"/>
        <w:spacing w:before="0" w:lineRule="auto"/>
        <w:jc w:val="center"/>
        <w:rPr>
          <w:color w:val="1c1c1c"/>
          <w:sz w:val="22"/>
          <w:szCs w:val="22"/>
          <w:highlight w:val="white"/>
        </w:rPr>
      </w:pPr>
      <w:bookmarkStart w:colFirst="0" w:colLast="0" w:name="_oytzbjqf1bnj" w:id="13"/>
      <w:bookmarkEnd w:id="13"/>
      <w:r w:rsidDel="00000000" w:rsidR="00000000" w:rsidRPr="00000000">
        <w:rPr>
          <w:color w:val="1c1c1c"/>
          <w:sz w:val="22"/>
          <w:szCs w:val="22"/>
          <w:highlight w:val="white"/>
          <w:rtl w:val="0"/>
        </w:rPr>
        <w:br w:type="textWrapping"/>
      </w:r>
      <m:oMath>
        <m:sSub>
          <m:sSubPr>
            <m:ctrlPr>
              <w:rPr>
                <w:color w:val="1c1c1c"/>
                <w:sz w:val="30"/>
                <w:szCs w:val="30"/>
                <w:highlight w:val="white"/>
              </w:rPr>
            </m:ctrlPr>
          </m:sSubPr>
          <m:e>
            <m:r>
              <w:rPr>
                <w:color w:val="1c1c1c"/>
                <w:sz w:val="30"/>
                <w:szCs w:val="30"/>
                <w:highlight w:val="white"/>
              </w:rPr>
              <m:t xml:space="preserve">X</m:t>
            </m:r>
          </m:e>
          <m:sub>
            <m:r>
              <w:rPr>
                <w:color w:val="1c1c1c"/>
                <w:sz w:val="30"/>
                <w:szCs w:val="30"/>
                <w:highlight w:val="white"/>
              </w:rPr>
              <m:t xml:space="preserve">scaled</m:t>
            </m:r>
          </m:sub>
        </m:sSub>
        <m:r>
          <w:rPr>
            <w:color w:val="1c1c1c"/>
            <w:sz w:val="30"/>
            <w:szCs w:val="30"/>
            <w:highlight w:val="white"/>
          </w:rPr>
          <m:t xml:space="preserve">= </m:t>
        </m:r>
        <m:f>
          <m:fPr>
            <m:ctrlPr>
              <w:rPr>
                <w:color w:val="1c1c1c"/>
                <w:sz w:val="30"/>
                <w:szCs w:val="30"/>
                <w:highlight w:val="white"/>
              </w:rPr>
            </m:ctrlPr>
          </m:fPr>
          <m:num>
            <m:r>
              <w:rPr>
                <w:color w:val="1c1c1c"/>
                <w:sz w:val="30"/>
                <w:szCs w:val="30"/>
                <w:highlight w:val="white"/>
              </w:rPr>
              <m:t xml:space="preserve">X-</m:t>
            </m:r>
            <m:sSub>
              <m:sSubPr>
                <m:ctrlPr>
                  <w:rPr>
                    <w:color w:val="1c1c1c"/>
                    <w:sz w:val="30"/>
                    <w:szCs w:val="30"/>
                    <w:highlight w:val="white"/>
                  </w:rPr>
                </m:ctrlPr>
              </m:sSubPr>
              <m:e>
                <m:r>
                  <w:rPr>
                    <w:color w:val="1c1c1c"/>
                    <w:sz w:val="30"/>
                    <w:szCs w:val="30"/>
                    <w:highlight w:val="white"/>
                  </w:rPr>
                  <m:t xml:space="preserve">X</m:t>
                </m:r>
              </m:e>
              <m:sub>
                <m:r>
                  <w:rPr>
                    <w:color w:val="1c1c1c"/>
                    <w:sz w:val="30"/>
                    <w:szCs w:val="30"/>
                    <w:highlight w:val="white"/>
                  </w:rPr>
                  <m:t xml:space="preserve">min</m:t>
                </m:r>
              </m:sub>
            </m:sSub>
          </m:num>
          <m:den>
            <m:sSub>
              <m:sSubPr>
                <m:ctrlPr>
                  <w:rPr>
                    <w:color w:val="1c1c1c"/>
                    <w:sz w:val="30"/>
                    <w:szCs w:val="30"/>
                    <w:highlight w:val="white"/>
                  </w:rPr>
                </m:ctrlPr>
              </m:sSubPr>
              <m:e>
                <m:r>
                  <w:rPr>
                    <w:color w:val="1c1c1c"/>
                    <w:sz w:val="30"/>
                    <w:szCs w:val="30"/>
                    <w:highlight w:val="white"/>
                  </w:rPr>
                  <m:t xml:space="preserve">X</m:t>
                </m:r>
              </m:e>
              <m:sub>
                <m:r>
                  <w:rPr>
                    <w:color w:val="1c1c1c"/>
                    <w:sz w:val="30"/>
                    <w:szCs w:val="30"/>
                    <w:highlight w:val="white"/>
                  </w:rPr>
                  <m:t xml:space="preserve">max</m:t>
                </m:r>
              </m:sub>
            </m:sSub>
            <m:r>
              <w:rPr>
                <w:color w:val="1c1c1c"/>
                <w:sz w:val="30"/>
                <w:szCs w:val="30"/>
                <w:highlight w:val="white"/>
              </w:rPr>
              <m:t xml:space="preserve">-</m:t>
            </m:r>
            <m:sSub>
              <m:sSubPr>
                <m:ctrlPr>
                  <w:rPr>
                    <w:color w:val="1c1c1c"/>
                    <w:sz w:val="30"/>
                    <w:szCs w:val="30"/>
                    <w:highlight w:val="white"/>
                  </w:rPr>
                </m:ctrlPr>
              </m:sSubPr>
              <m:e>
                <m:r>
                  <w:rPr>
                    <w:color w:val="1c1c1c"/>
                    <w:sz w:val="30"/>
                    <w:szCs w:val="30"/>
                    <w:highlight w:val="white"/>
                  </w:rPr>
                  <m:t xml:space="preserve">X</m:t>
                </m:r>
              </m:e>
              <m:sub>
                <m:r>
                  <w:rPr>
                    <w:color w:val="1c1c1c"/>
                    <w:sz w:val="30"/>
                    <w:szCs w:val="30"/>
                    <w:highlight w:val="white"/>
                  </w:rPr>
                  <m:t xml:space="preserve">min</m:t>
                </m:r>
              </m:sub>
            </m:sSub>
          </m:den>
        </m:f>
      </m:oMath>
      <w:r w:rsidDel="00000000" w:rsidR="00000000" w:rsidRPr="00000000">
        <w:rPr>
          <w:color w:val="1c1c1c"/>
          <w:sz w:val="30"/>
          <w:szCs w:val="30"/>
          <w:highlight w:val="white"/>
          <w:rtl w:val="0"/>
        </w:rPr>
        <w:br w:type="textWrapping"/>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color w:val="1c1c1c"/>
          <w:sz w:val="22"/>
          <w:szCs w:val="22"/>
          <w:highlight w:val="white"/>
        </w:rPr>
      </w:pPr>
      <w:bookmarkStart w:colFirst="0" w:colLast="0" w:name="_z36xxmr895q6" w:id="14"/>
      <w:bookmarkEnd w:id="14"/>
      <w:r w:rsidDel="00000000" w:rsidR="00000000" w:rsidRPr="00000000">
        <w:rPr>
          <w:color w:val="1c1c1c"/>
          <w:sz w:val="22"/>
          <w:szCs w:val="22"/>
          <w:highlight w:val="white"/>
          <w:rtl w:val="0"/>
        </w:rPr>
        <w:t xml:space="preserve">Here’s a rundown of our neural network setup: </w:t>
        <w:br w:type="textWrapping"/>
      </w:r>
    </w:p>
    <w:p w:rsidR="00000000" w:rsidDel="00000000" w:rsidP="00000000" w:rsidRDefault="00000000" w:rsidRPr="00000000" w14:paraId="00000058">
      <w:pPr>
        <w:pStyle w:val="Heading3"/>
        <w:keepNext w:val="0"/>
        <w:keepLines w:val="0"/>
        <w:numPr>
          <w:ilvl w:val="0"/>
          <w:numId w:val="3"/>
        </w:numPr>
        <w:spacing w:after="0" w:afterAutospacing="0" w:before="0" w:lineRule="auto"/>
        <w:ind w:left="720" w:hanging="360"/>
        <w:rPr>
          <w:color w:val="1c1c1c"/>
          <w:highlight w:val="white"/>
        </w:rPr>
      </w:pPr>
      <w:bookmarkStart w:colFirst="0" w:colLast="0" w:name="_ykr0qwb3njto" w:id="15"/>
      <w:bookmarkEnd w:id="15"/>
      <w:r w:rsidDel="00000000" w:rsidR="00000000" w:rsidRPr="00000000">
        <w:rPr>
          <w:b w:val="1"/>
          <w:bCs w:val="1"/>
          <w:color w:val="1c1c1c"/>
          <w:sz w:val="22"/>
          <w:szCs w:val="22"/>
          <w:highlight w:val="white"/>
          <w:rtl w:val="0"/>
        </w:rPr>
        <w:t xml:space="preserve">Hidden Layers:</w:t>
      </w:r>
      <w:r w:rsidDel="00000000" w:rsidR="00000000" w:rsidRPr="00000000">
        <w:rPr>
          <w:color w:val="1c1c1c"/>
          <w:sz w:val="22"/>
          <w:szCs w:val="22"/>
          <w:highlight w:val="white"/>
          <w:rtl w:val="0"/>
        </w:rPr>
        <w:t xml:space="preserve"> One hidden layer with 20 neurons to help prevent overfitting. </w:t>
      </w:r>
    </w:p>
    <w:p w:rsidR="00000000" w:rsidDel="00000000" w:rsidP="00000000" w:rsidRDefault="00000000" w:rsidRPr="00000000" w14:paraId="00000059">
      <w:pPr>
        <w:pStyle w:val="Heading3"/>
        <w:keepNext w:val="0"/>
        <w:keepLines w:val="0"/>
        <w:numPr>
          <w:ilvl w:val="0"/>
          <w:numId w:val="3"/>
        </w:numPr>
        <w:spacing w:after="0" w:afterAutospacing="0" w:before="0" w:lineRule="auto"/>
        <w:ind w:left="720" w:hanging="360"/>
        <w:rPr>
          <w:color w:val="1c1c1c"/>
          <w:highlight w:val="white"/>
        </w:rPr>
      </w:pPr>
      <w:bookmarkStart w:colFirst="0" w:colLast="0" w:name="_blibof20zc7r" w:id="16"/>
      <w:bookmarkEnd w:id="16"/>
      <w:r w:rsidDel="00000000" w:rsidR="00000000" w:rsidRPr="00000000">
        <w:rPr>
          <w:b w:val="1"/>
          <w:bCs w:val="1"/>
          <w:color w:val="1c1c1c"/>
          <w:sz w:val="22"/>
          <w:szCs w:val="22"/>
          <w:highlight w:val="white"/>
          <w:rtl w:val="0"/>
        </w:rPr>
        <w:t xml:space="preserve">Activation Function: </w:t>
      </w:r>
      <w:r w:rsidDel="00000000" w:rsidR="00000000" w:rsidRPr="00000000">
        <w:rPr>
          <w:color w:val="1c1c1c"/>
          <w:sz w:val="22"/>
          <w:szCs w:val="22"/>
          <w:highlight w:val="white"/>
          <w:rtl w:val="0"/>
        </w:rPr>
        <w:t xml:space="preserve">We chose the Rectified Linear Unit (ReLU) because it makes training faster and avoids the vanishing gradient problem. </w:t>
      </w:r>
    </w:p>
    <w:p w:rsidR="00000000" w:rsidDel="00000000" w:rsidP="00000000" w:rsidRDefault="00000000" w:rsidRPr="00000000" w14:paraId="0000005A">
      <w:pPr>
        <w:pStyle w:val="Heading3"/>
        <w:keepNext w:val="0"/>
        <w:keepLines w:val="0"/>
        <w:numPr>
          <w:ilvl w:val="0"/>
          <w:numId w:val="3"/>
        </w:numPr>
        <w:spacing w:before="0" w:lineRule="auto"/>
        <w:ind w:left="720" w:hanging="360"/>
        <w:rPr>
          <w:color w:val="434343"/>
        </w:rPr>
      </w:pPr>
      <w:bookmarkStart w:colFirst="0" w:colLast="0" w:name="_3pw9jz7ggri6" w:id="17"/>
      <w:bookmarkEnd w:id="17"/>
      <w:r w:rsidDel="00000000" w:rsidR="00000000" w:rsidRPr="00000000">
        <w:rPr>
          <w:b w:val="1"/>
          <w:bCs w:val="1"/>
          <w:color w:val="1c1c1c"/>
          <w:sz w:val="22"/>
          <w:szCs w:val="22"/>
          <w:highlight w:val="white"/>
          <w:rtl w:val="0"/>
        </w:rPr>
        <w:t xml:space="preserve">Optimization Algorithm:</w:t>
      </w:r>
      <w:r w:rsidDel="00000000" w:rsidR="00000000" w:rsidRPr="00000000">
        <w:rPr>
          <w:color w:val="1c1c1c"/>
          <w:sz w:val="22"/>
          <w:szCs w:val="22"/>
          <w:highlight w:val="white"/>
          <w:rtl w:val="0"/>
        </w:rPr>
        <w:t xml:space="preserve"> The Adam optimizer with a learning rate of 0.001, running for up to 500 epochs. </w:t>
      </w:r>
    </w:p>
    <w:p w:rsidR="00000000" w:rsidDel="00000000" w:rsidP="00000000" w:rsidRDefault="00000000" w:rsidRPr="00000000" w14:paraId="0000005B">
      <w:pPr>
        <w:pStyle w:val="Heading3"/>
        <w:keepNext w:val="0"/>
        <w:keepLines w:val="0"/>
        <w:spacing w:before="0" w:lineRule="auto"/>
        <w:rPr>
          <w:b w:val="1"/>
          <w:bCs w:val="1"/>
          <w:color w:val="000000"/>
          <w:sz w:val="22"/>
          <w:szCs w:val="22"/>
        </w:rPr>
      </w:pPr>
      <w:bookmarkStart w:colFirst="0" w:colLast="0" w:name="_nn6n1ssacvvj" w:id="18"/>
      <w:bookmarkEnd w:id="18"/>
      <w:r w:rsidDel="00000000" w:rsidR="00000000" w:rsidRPr="00000000">
        <w:rPr>
          <w:color w:val="1c1c1c"/>
          <w:sz w:val="22"/>
          <w:szCs w:val="22"/>
          <w:highlight w:val="white"/>
          <w:rtl w:val="0"/>
        </w:rPr>
        <w:t xml:space="preserve">To keep things in order and avoid using future data, we split our 1,056-row dataset without shuffling. The first 80% was used for training, and the last 20% was set aside for validation</w:t>
      </w: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2"/>
          <w:szCs w:val="22"/>
        </w:rPr>
      </w:pPr>
      <w:bookmarkStart w:colFirst="0" w:colLast="0" w:name="_ajxnwvow54cy" w:id="19"/>
      <w:bookmarkEnd w:id="19"/>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sz w:val="34"/>
          <w:szCs w:val="34"/>
        </w:rPr>
      </w:pPr>
      <w:bookmarkStart w:colFirst="0" w:colLast="0" w:name="_23a0zk25fq3z" w:id="20"/>
      <w:bookmarkEnd w:id="20"/>
      <w:r w:rsidDel="00000000" w:rsidR="00000000" w:rsidRPr="00000000">
        <w:rPr>
          <w:b w:val="1"/>
          <w:bCs w:val="1"/>
          <w:sz w:val="34"/>
          <w:szCs w:val="34"/>
          <w:rtl w:val="0"/>
        </w:rPr>
        <w:t xml:space="preserve">6. Model Evaluation &amp; Validation Outcomes</w:t>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t xml:space="preserve">To make sure our predictive network is working well before we launch it, we tested its performance on a 20% validation set. We mainly looked at two metrics: the Mean Absolute Percentage Error (MAPE) and the</w:t>
      </w:r>
      <w:r w:rsidDel="00000000" w:rsidR="00000000" w:rsidRPr="00000000">
        <w:rPr>
          <w:sz w:val="26"/>
          <w:szCs w:val="26"/>
          <w:rtl w:val="0"/>
        </w:rPr>
        <w:t xml:space="preserve"> </w:t>
      </w:r>
      <m:oMath>
        <m:sSup>
          <m:sSupPr>
            <m:ctrlPr>
              <w:rPr>
                <w:sz w:val="26"/>
                <w:szCs w:val="26"/>
              </w:rPr>
            </m:ctrlPr>
          </m:sSupPr>
          <m:e>
            <m:r>
              <w:rPr>
                <w:sz w:val="26"/>
                <w:szCs w:val="26"/>
              </w:rPr>
              <m:t xml:space="preserve">R</m:t>
            </m:r>
          </m:e>
          <m:sup>
            <m:r>
              <w:rPr>
                <w:sz w:val="26"/>
                <w:szCs w:val="26"/>
              </w:rPr>
              <m:t xml:space="preserve">2</m:t>
            </m:r>
          </m:sup>
        </m:sSup>
      </m:oMath>
      <w:r w:rsidDel="00000000" w:rsidR="00000000" w:rsidRPr="00000000">
        <w:rPr>
          <w:rtl w:val="0"/>
        </w:rPr>
        <w:t xml:space="preserve"> Score.</w:t>
      </w:r>
    </w:p>
    <w:p w:rsidR="00000000" w:rsidDel="00000000" w:rsidP="00000000" w:rsidRDefault="00000000" w:rsidRPr="00000000" w14:paraId="0000005F">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rPr/>
      </w:pPr>
      <w:r w:rsidDel="00000000" w:rsidR="00000000" w:rsidRPr="00000000">
        <w:rPr>
          <w:rtl w:val="0"/>
        </w:rPr>
        <w:t xml:space="preserve">For our baseline equity model focusing on Apple (AAPL), the results were impressive:</w:t>
      </w:r>
    </w:p>
    <w:p w:rsidR="00000000" w:rsidDel="00000000" w:rsidP="00000000" w:rsidRDefault="00000000" w:rsidRPr="00000000" w14:paraId="00000061">
      <w:pPr>
        <w:pBdr>
          <w:top w:space="0" w:sz="0" w:val="nil"/>
          <w:left w:space="0" w:sz="0" w:val="nil"/>
          <w:bottom w:space="0" w:sz="0" w:val="nil"/>
          <w:right w:space="0" w:sz="0" w:val="nil"/>
          <w:between w:space="0" w:sz="0" w:val="nil"/>
        </w:pBdr>
        <w:rPr/>
      </w:pPr>
      <w:r w:rsidDel="00000000" w:rsidR="00000000" w:rsidRPr="00000000">
        <w:rPr>
          <w:rtl w:val="0"/>
        </w:rPr>
        <w:t xml:space="preserve">- </w:t>
      </w:r>
      <w:r w:rsidDel="00000000" w:rsidR="00000000" w:rsidRPr="00000000">
        <w:rPr>
          <w:b w:val="1"/>
          <w:bCs w:val="1"/>
          <w:rtl w:val="0"/>
        </w:rPr>
        <w:t xml:space="preserve">MAPE:</w:t>
      </w:r>
      <w:r w:rsidDel="00000000" w:rsidR="00000000" w:rsidRPr="00000000">
        <w:rPr>
          <w:rtl w:val="0"/>
        </w:rPr>
        <w:t xml:space="preserve"> 0.6995%</w:t>
      </w:r>
    </w:p>
    <w:p w:rsidR="00000000" w:rsidDel="00000000" w:rsidP="00000000" w:rsidRDefault="00000000" w:rsidRPr="00000000" w14:paraId="00000062">
      <w:pPr>
        <w:pBdr>
          <w:top w:space="0" w:sz="0" w:val="nil"/>
          <w:left w:space="0" w:sz="0" w:val="nil"/>
          <w:bottom w:space="0" w:sz="0" w:val="nil"/>
          <w:right w:space="0" w:sz="0" w:val="nil"/>
          <w:between w:space="0" w:sz="0" w:val="nil"/>
        </w:pBdr>
        <w:rPr/>
      </w:pPr>
      <w:r w:rsidDel="00000000" w:rsidR="00000000" w:rsidRPr="00000000">
        <w:rPr>
          <w:rtl w:val="0"/>
        </w:rPr>
        <w:t xml:space="preserve">- </w:t>
      </w:r>
      <m:oMath>
        <m:sSup>
          <m:sSupPr>
            <m:ctrlPr>
              <w:rPr>
                <w:b w:val="1"/>
                <w:bCs w:val="1"/>
                <w:sz w:val="26"/>
                <w:szCs w:val="26"/>
              </w:rPr>
            </m:ctrlPr>
          </m:sSupPr>
          <m:e>
            <m:r>
              <w:rPr>
                <w:b w:val="1"/>
                <w:bCs w:val="1"/>
                <w:sz w:val="26"/>
                <w:szCs w:val="26"/>
              </w:rPr>
              <m:t xml:space="preserve">R</m:t>
            </m:r>
          </m:e>
          <m:sup>
            <m:r>
              <w:rPr>
                <w:b w:val="1"/>
                <w:bCs w:val="1"/>
                <w:sz w:val="26"/>
                <w:szCs w:val="26"/>
              </w:rPr>
              <m:t xml:space="preserve">2</m:t>
            </m:r>
          </m:sup>
        </m:sSup>
      </m:oMath>
      <w:r w:rsidDel="00000000" w:rsidR="00000000" w:rsidRPr="00000000">
        <w:rPr>
          <w:b w:val="1"/>
          <w:bCs w:val="1"/>
          <w:sz w:val="26"/>
          <w:szCs w:val="26"/>
          <w:rtl w:val="0"/>
        </w:rPr>
        <w:t xml:space="preserve"> </w:t>
      </w:r>
      <w:r w:rsidDel="00000000" w:rsidR="00000000" w:rsidRPr="00000000">
        <w:rPr>
          <w:b w:val="1"/>
          <w:bCs w:val="1"/>
          <w:rtl w:val="0"/>
        </w:rPr>
        <w:t xml:space="preserve">Score:</w:t>
      </w:r>
      <w:r w:rsidDel="00000000" w:rsidR="00000000" w:rsidRPr="00000000">
        <w:rPr>
          <w:rtl w:val="0"/>
        </w:rPr>
        <w:t xml:space="preserve"> 0.9746</w:t>
      </w:r>
      <w:r w:rsidDel="00000000" w:rsidR="00000000" w:rsidRPr="00000000">
        <w:drawing>
          <wp:anchor allowOverlap="1" behindDoc="1" distB="114300" distT="114300" distL="114300" distR="114300" hidden="0" layoutInCell="1" locked="0" relativeHeight="0" simplePos="0">
            <wp:simplePos x="0" y="0"/>
            <wp:positionH relativeFrom="column">
              <wp:posOffset>-372899</wp:posOffset>
            </wp:positionH>
            <wp:positionV relativeFrom="paragraph">
              <wp:posOffset>200025</wp:posOffset>
            </wp:positionV>
            <wp:extent cx="6472319" cy="3236159"/>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72319" cy="3236159"/>
                    </a:xfrm>
                    <a:prstGeom prst="rect"/>
                    <a:ln/>
                  </pic:spPr>
                </pic:pic>
              </a:graphicData>
            </a:graphic>
          </wp:anchor>
        </w:drawing>
      </w:r>
    </w:p>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b w:val="1"/>
          <w:bCs w:val="1"/>
          <w:i w:val="1"/>
          <w:iCs w:val="1"/>
          <w:sz w:val="20"/>
          <w:szCs w:val="20"/>
          <w:rtl w:val="0"/>
        </w:rPr>
        <w:t xml:space="preserve">Figure 3: Validation performance showing the actual vs. predicted 200-day moving average values for Apple (AAPL), confirming our model works well.</w:t>
      </w:r>
    </w:p>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76">
      <w:pPr>
        <w:pBdr>
          <w:top w:space="0" w:sz="0" w:val="nil"/>
          <w:left w:space="0" w:sz="0" w:val="nil"/>
          <w:bottom w:space="0" w:sz="0" w:val="nil"/>
          <w:right w:space="0" w:sz="0" w:val="nil"/>
          <w:between w:space="0" w:sz="0" w:val="nil"/>
        </w:pBdr>
        <w:rPr/>
      </w:pPr>
      <w:r w:rsidDel="00000000" w:rsidR="00000000" w:rsidRPr="00000000">
        <w:rPr>
          <w:rtl w:val="0"/>
        </w:rPr>
        <w:t xml:space="preserve">A MAPE score under 1% means our predictions are off by only around 0.7% on average, which is great. With an</w:t>
      </w:r>
      <w:r w:rsidDel="00000000" w:rsidR="00000000" w:rsidRPr="00000000">
        <w:rPr>
          <w:sz w:val="26"/>
          <w:szCs w:val="26"/>
          <w:rtl w:val="0"/>
        </w:rPr>
        <w:t xml:space="preserve"> </w:t>
      </w:r>
      <m:oMath>
        <m:sSup>
          <m:sSupPr>
            <m:ctrlPr>
              <w:rPr>
                <w:sz w:val="26"/>
                <w:szCs w:val="26"/>
              </w:rPr>
            </m:ctrlPr>
          </m:sSupPr>
          <m:e>
            <m:r>
              <w:rPr>
                <w:sz w:val="26"/>
                <w:szCs w:val="26"/>
              </w:rPr>
              <m:t xml:space="preserve">R</m:t>
            </m:r>
          </m:e>
          <m:sup>
            <m:r>
              <w:rPr>
                <w:sz w:val="26"/>
                <w:szCs w:val="26"/>
              </w:rPr>
              <m:t xml:space="preserve">2</m:t>
            </m:r>
          </m:sup>
        </m:sSup>
      </m:oMath>
      <w:r w:rsidDel="00000000" w:rsidR="00000000" w:rsidRPr="00000000">
        <w:rPr>
          <w:sz w:val="26"/>
          <w:szCs w:val="26"/>
          <w:rtl w:val="0"/>
        </w:rPr>
        <w:t xml:space="preserve"> </w:t>
      </w:r>
      <w:r w:rsidDel="00000000" w:rsidR="00000000" w:rsidRPr="00000000">
        <w:rPr>
          <w:rtl w:val="0"/>
        </w:rPr>
        <w:t xml:space="preserve">value of 0.9746, we can see that our model explains 97.46% of the changes in the moving average target really well. This shows that our model effectively captures the market trends, as shown by the overlapping lines in Figure 3.</w:t>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t xml:space="preserve">Overall, these results indicate that the network has successfully filtered out the noisy data and understands the bigger economic movements that influence asset trends.</w:t>
      </w:r>
    </w:p>
    <w:p w:rsidR="00000000" w:rsidDel="00000000" w:rsidP="00000000" w:rsidRDefault="00000000" w:rsidRPr="00000000" w14:paraId="0000007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n29kd1ki7dmu" w:id="21"/>
      <w:bookmarkEnd w:id="21"/>
      <w:r w:rsidDel="00000000" w:rsidR="00000000" w:rsidRPr="00000000">
        <w:rPr>
          <w:b w:val="1"/>
          <w:bCs w:val="1"/>
          <w:sz w:val="34"/>
          <w:szCs w:val="34"/>
          <w:rtl w:val="0"/>
        </w:rPr>
        <w:t xml:space="preserve">7. Recursive Multi-Step Forecasting (The Final Verdict)</w:t>
      </w:r>
    </w:p>
    <w:p w:rsidR="00000000" w:rsidDel="00000000" w:rsidP="00000000" w:rsidRDefault="00000000" w:rsidRPr="00000000" w14:paraId="0000007B">
      <w:pPr>
        <w:pStyle w:val="Heading3"/>
        <w:keepNext w:val="0"/>
        <w:keepLines w:val="0"/>
        <w:spacing w:before="0" w:lineRule="auto"/>
        <w:rPr>
          <w:b w:val="1"/>
          <w:bCs w:val="1"/>
          <w:i w:val="1"/>
          <w:iCs w:val="1"/>
          <w:color w:val="000000"/>
          <w:sz w:val="22"/>
          <w:szCs w:val="22"/>
        </w:rPr>
      </w:pPr>
      <w:bookmarkStart w:colFirst="0" w:colLast="0" w:name="_f0mp0bk4skpi" w:id="22"/>
      <w:bookmarkEnd w:id="22"/>
      <w:r w:rsidDel="00000000" w:rsidR="00000000" w:rsidRPr="00000000">
        <w:rPr>
          <w:b w:val="1"/>
          <w:bCs w:val="1"/>
          <w:color w:val="000000"/>
          <w:sz w:val="26"/>
          <w:szCs w:val="26"/>
          <w:rtl w:val="0"/>
        </w:rPr>
        <w:t xml:space="preserve">7.1 The Recursive Loop Mechanism</w:t>
        <w:br w:type="textWrapping"/>
      </w:r>
      <w:r w:rsidDel="00000000" w:rsidR="00000000" w:rsidRPr="00000000">
        <w:rPr>
          <w:color w:val="000000"/>
          <w:sz w:val="22"/>
          <w:szCs w:val="22"/>
          <w:rtl w:val="0"/>
        </w:rPr>
        <w:t xml:space="preserve">Making predictions about the future, especially when there's no past data to rely on, is pretty tricky. To forecast prices for the 10 days from May 20 to May 29, 2026, we used a method called Recursive Multi-Step Forecasting.</w:t>
        <w:br w:type="textWrapping"/>
        <w:t xml:space="preserve">For the first day </w:t>
      </w:r>
      <m:oMath>
        <m:r>
          <w:rPr>
            <w:color w:val="000000"/>
            <w:sz w:val="26"/>
            <w:szCs w:val="26"/>
          </w:rPr>
          <m:t xml:space="preserve">t+1</m:t>
        </m:r>
      </m:oMath>
      <w:r w:rsidDel="00000000" w:rsidR="00000000" w:rsidRPr="00000000">
        <w:rPr>
          <w:color w:val="000000"/>
          <w:sz w:val="26"/>
          <w:szCs w:val="26"/>
          <w:rtl w:val="0"/>
        </w:rPr>
        <w:t xml:space="preserve">,</w:t>
      </w:r>
      <w:r w:rsidDel="00000000" w:rsidR="00000000" w:rsidRPr="00000000">
        <w:rPr>
          <w:color w:val="000000"/>
          <w:sz w:val="22"/>
          <w:szCs w:val="22"/>
          <w:rtl w:val="0"/>
        </w:rPr>
        <w:t xml:space="preserve"> the model looks at the last 5 known values,</w:t>
      </w:r>
      <w:r w:rsidDel="00000000" w:rsidR="00000000" w:rsidRPr="00000000">
        <w:rPr>
          <w:color w:val="000000"/>
          <w:sz w:val="26"/>
          <w:szCs w:val="26"/>
          <w:rtl w:val="0"/>
        </w:rPr>
        <w:t xml:space="preserve"> </w:t>
      </w:r>
      <m:oMath>
        <m:r>
          <w:rPr>
            <w:color w:val="000000"/>
            <w:sz w:val="26"/>
            <w:szCs w:val="26"/>
          </w:rPr>
          <m:t xml:space="preserve">[M</m:t>
        </m:r>
        <m:sSub>
          <m:sSubPr>
            <m:ctrlPr>
              <w:rPr>
                <w:color w:val="000000"/>
                <w:sz w:val="26"/>
                <w:szCs w:val="26"/>
              </w:rPr>
            </m:ctrlPr>
          </m:sSubPr>
          <m:e>
            <m:r>
              <w:rPr>
                <w:color w:val="000000"/>
                <w:sz w:val="26"/>
                <w:szCs w:val="26"/>
              </w:rPr>
              <m:t xml:space="preserve">A</m:t>
            </m:r>
          </m:e>
          <m:sub>
            <m:r>
              <w:rPr>
                <w:color w:val="000000"/>
                <w:sz w:val="26"/>
                <w:szCs w:val="26"/>
              </w:rPr>
              <m:t xml:space="preserve">t-4</m:t>
            </m:r>
          </m:sub>
        </m:sSub>
        <m:r>
          <w:rPr>
            <w:color w:val="000000"/>
            <w:sz w:val="26"/>
            <w:szCs w:val="26"/>
          </w:rPr>
          <m:t xml:space="preserve">, ... ,M</m:t>
        </m:r>
        <m:sSub>
          <m:sSubPr>
            <m:ctrlPr>
              <w:rPr>
                <w:color w:val="000000"/>
                <w:sz w:val="26"/>
                <w:szCs w:val="26"/>
              </w:rPr>
            </m:ctrlPr>
          </m:sSubPr>
          <m:e>
            <m:r>
              <w:rPr>
                <w:color w:val="000000"/>
                <w:sz w:val="26"/>
                <w:szCs w:val="26"/>
              </w:rPr>
              <m:t xml:space="preserve">A</m:t>
            </m:r>
          </m:e>
          <m:sub>
            <m:r>
              <w:rPr>
                <w:color w:val="000000"/>
                <w:sz w:val="26"/>
                <w:szCs w:val="26"/>
              </w:rPr>
              <m:t xml:space="preserve">t</m:t>
            </m:r>
          </m:sub>
        </m:sSub>
        <m:r>
          <w:rPr>
            <w:color w:val="000000"/>
            <w:sz w:val="26"/>
            <w:szCs w:val="26"/>
          </w:rPr>
          <m:t xml:space="preserve">]</m:t>
        </m:r>
      </m:oMath>
      <w:r w:rsidDel="00000000" w:rsidR="00000000" w:rsidRPr="00000000">
        <w:rPr>
          <w:color w:val="000000"/>
          <w:sz w:val="26"/>
          <w:szCs w:val="26"/>
          <w:rtl w:val="0"/>
        </w:rPr>
        <w:t xml:space="preserve">,</w:t>
      </w:r>
      <w:r w:rsidDel="00000000" w:rsidR="00000000" w:rsidRPr="00000000">
        <w:rPr>
          <w:color w:val="000000"/>
          <w:sz w:val="22"/>
          <w:szCs w:val="22"/>
          <w:rtl w:val="0"/>
        </w:rPr>
        <w:t xml:space="preserve"> along with the latest trend in the market. But by the second day</w:t>
      </w:r>
      <w:r w:rsidDel="00000000" w:rsidR="00000000" w:rsidRPr="00000000">
        <w:rPr>
          <w:color w:val="000000"/>
          <w:sz w:val="26"/>
          <w:szCs w:val="26"/>
          <w:rtl w:val="0"/>
        </w:rPr>
        <w:t xml:space="preserve"> </w:t>
      </w:r>
      <m:oMath>
        <m:r>
          <w:rPr>
            <w:color w:val="000000"/>
            <w:sz w:val="26"/>
            <w:szCs w:val="26"/>
          </w:rPr>
          <m:t xml:space="preserve">t+2</m:t>
        </m:r>
      </m:oMath>
      <w:r w:rsidDel="00000000" w:rsidR="00000000" w:rsidRPr="00000000">
        <w:rPr>
          <w:color w:val="000000"/>
          <w:sz w:val="26"/>
          <w:szCs w:val="26"/>
          <w:rtl w:val="0"/>
        </w:rPr>
        <w:t xml:space="preserve">, </w:t>
      </w:r>
      <w:r w:rsidDel="00000000" w:rsidR="00000000" w:rsidRPr="00000000">
        <w:rPr>
          <w:color w:val="000000"/>
          <w:sz w:val="22"/>
          <w:szCs w:val="22"/>
          <w:rtl w:val="0"/>
        </w:rPr>
        <w:t xml:space="preserve">we don’t actually know the true value of </w:t>
      </w:r>
      <m:oMath>
        <m:r>
          <w:rPr>
            <w:color w:val="000000"/>
            <w:sz w:val="26"/>
            <w:szCs w:val="26"/>
          </w:rPr>
          <m:t xml:space="preserve">M</m:t>
        </m:r>
        <m:sSub>
          <m:sSubPr>
            <m:ctrlPr>
              <w:rPr>
                <w:color w:val="000000"/>
                <w:sz w:val="26"/>
                <w:szCs w:val="26"/>
              </w:rPr>
            </m:ctrlPr>
          </m:sSubPr>
          <m:e>
            <m:r>
              <w:rPr>
                <w:color w:val="000000"/>
                <w:sz w:val="26"/>
                <w:szCs w:val="26"/>
              </w:rPr>
              <m:t xml:space="preserve">A</m:t>
            </m:r>
          </m:e>
          <m:sub>
            <m:r>
              <w:rPr>
                <w:color w:val="000000"/>
                <w:sz w:val="26"/>
                <w:szCs w:val="26"/>
              </w:rPr>
              <m:t xml:space="preserve">t+1</m:t>
            </m:r>
          </m:sub>
        </m:sSub>
      </m:oMath>
      <w:r w:rsidDel="00000000" w:rsidR="00000000" w:rsidRPr="00000000">
        <w:rPr>
          <w:color w:val="000000"/>
          <w:sz w:val="26"/>
          <w:szCs w:val="26"/>
          <w:rtl w:val="0"/>
        </w:rPr>
        <w:t xml:space="preserve">.</w:t>
      </w:r>
      <w:r w:rsidDel="00000000" w:rsidR="00000000" w:rsidRPr="00000000">
        <w:rPr>
          <w:color w:val="000000"/>
          <w:sz w:val="22"/>
          <w:szCs w:val="22"/>
          <w:rtl w:val="0"/>
        </w:rPr>
        <w:t xml:space="preserve"> To get around this, we use the model’s own prediction from the first day as a substitute input for the next day. So, it looks like this:</w:t>
        <w:br w:type="textWrapping"/>
        <w:br w:type="textWrapping"/>
      </w:r>
      <m:oMath>
        <m:acc>
          <m:accPr>
            <m:chr m:val="̂"/>
            <m:ctrlPr>
              <w:rPr>
                <w:color w:val="000000"/>
              </w:rPr>
            </m:ctrlPr>
          </m:accPr>
          <m:e>
            <m:r>
              <w:rPr>
                <w:color w:val="000000"/>
              </w:rPr>
              <m:t xml:space="preserve">M</m:t>
            </m:r>
          </m:e>
        </m:acc>
        <m:sSub>
          <m:sSubPr>
            <m:ctrlPr>
              <w:rPr>
                <w:color w:val="000000"/>
              </w:rPr>
            </m:ctrlPr>
          </m:sSubPr>
          <m:e>
            <m:r>
              <w:rPr>
                <w:color w:val="000000"/>
              </w:rPr>
              <m:t xml:space="preserve">A</m:t>
            </m:r>
          </m:e>
          <m:sub>
            <m:r>
              <w:rPr>
                <w:color w:val="000000"/>
              </w:rPr>
              <m:t xml:space="preserve">t+1</m:t>
            </m:r>
          </m:sub>
        </m:sSub>
        <m:r>
          <w:rPr>
            <w:color w:val="000000"/>
          </w:rPr>
          <m:t xml:space="preserve"> </m:t>
        </m:r>
        <m:r>
          <w:rPr>
            <w:color w:val="000000"/>
          </w:rPr>
          <m:t>→</m:t>
        </m:r>
        <m:r>
          <w:rPr>
            <w:color w:val="000000"/>
          </w:rPr>
          <m:t xml:space="preserve"> Ingested as Input for t+2</m:t>
        </m:r>
      </m:oMath>
      <w:r w:rsidDel="00000000" w:rsidR="00000000" w:rsidRPr="00000000">
        <w:rPr>
          <w:color w:val="000000"/>
          <w:rtl w:val="0"/>
        </w:rPr>
        <w:t xml:space="preserve"> </w:t>
      </w:r>
      <w:r w:rsidDel="00000000" w:rsidR="00000000" w:rsidRPr="00000000">
        <w:rPr>
          <w:color w:val="000000"/>
          <w:sz w:val="22"/>
          <w:szCs w:val="22"/>
          <w:rtl w:val="0"/>
        </w:rPr>
        <w:br w:type="textWrapping"/>
        <w:br w:type="textWrapping"/>
        <w:t xml:space="preserve">We do this for all 10 days. However, this method can lead to errors stacking up over time. To manage that, we use a low-pass moving average filter to help smooth things out and keep our predictions stable. Below, you'll find the 10-day forecast for all five assets.</w:t>
        <w:br w:type="textWrapping"/>
        <w:br w:type="textWrapping"/>
      </w:r>
      <w:r w:rsidDel="00000000" w:rsidR="00000000" w:rsidRPr="00000000">
        <w:rPr>
          <w:b w:val="1"/>
          <w:bCs w:val="1"/>
          <w:i w:val="1"/>
          <w:iCs w:val="1"/>
          <w:color w:val="000000"/>
          <w:sz w:val="22"/>
          <w:szCs w:val="22"/>
          <w:rtl w:val="0"/>
        </w:rPr>
        <w:t xml:space="preserve">Table 1: 10-Day Ahead Recursive Moving Average Forecasts ($)</w:t>
      </w:r>
    </w:p>
    <w:tbl>
      <w:tblPr>
        <w:tblStyle w:val="Table1"/>
        <w:tblW w:w="9184.251968503937" w:type="dxa"/>
        <w:jc w:val="left"/>
        <w:tblInd w:w="-56.6929133858267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708661417323"/>
        <w:gridCol w:w="1530.708661417323"/>
        <w:gridCol w:w="1530.708661417323"/>
        <w:gridCol w:w="1530.708661417323"/>
        <w:gridCol w:w="1530.708661417323"/>
        <w:gridCol w:w="1530.708661417323"/>
        <w:tblGridChange w:id="0">
          <w:tblGrid>
            <w:gridCol w:w="1530.708661417323"/>
            <w:gridCol w:w="1530.708661417323"/>
            <w:gridCol w:w="1530.708661417323"/>
            <w:gridCol w:w="1530.708661417323"/>
            <w:gridCol w:w="1530.708661417323"/>
            <w:gridCol w:w="1530.708661417323"/>
          </w:tblGrid>
        </w:tblGridChange>
      </w:tblGrid>
      <w:tr>
        <w:trPr>
          <w:cantSplit w:val="1"/>
          <w:tblHeader w:val="1"/>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7C">
            <w:pPr>
              <w:spacing w:after="480" w:line="240" w:lineRule="auto"/>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7D">
            <w:pPr>
              <w:spacing w:after="480" w:line="240" w:lineRule="auto"/>
              <w:jc w:val="center"/>
              <w:rPr>
                <w:sz w:val="24"/>
                <w:szCs w:val="24"/>
              </w:rPr>
            </w:pPr>
            <w:r w:rsidDel="00000000" w:rsidR="00000000" w:rsidRPr="00000000">
              <w:rPr>
                <w:b w:val="1"/>
                <w:bCs w:val="1"/>
                <w:sz w:val="24"/>
                <w:szCs w:val="24"/>
                <w:rtl w:val="0"/>
              </w:rPr>
              <w:t xml:space="preserve">AAPL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7E">
            <w:pPr>
              <w:spacing w:after="480" w:line="240" w:lineRule="auto"/>
              <w:jc w:val="center"/>
              <w:rPr>
                <w:sz w:val="24"/>
                <w:szCs w:val="24"/>
              </w:rPr>
            </w:pPr>
            <w:r w:rsidDel="00000000" w:rsidR="00000000" w:rsidRPr="00000000">
              <w:rPr>
                <w:b w:val="1"/>
                <w:bCs w:val="1"/>
                <w:sz w:val="24"/>
                <w:szCs w:val="24"/>
                <w:rtl w:val="0"/>
              </w:rPr>
              <w:t xml:space="preserve">AMZN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7F">
            <w:pPr>
              <w:spacing w:after="480" w:line="240" w:lineRule="auto"/>
              <w:jc w:val="center"/>
              <w:rPr>
                <w:sz w:val="24"/>
                <w:szCs w:val="24"/>
              </w:rPr>
            </w:pPr>
            <w:r w:rsidDel="00000000" w:rsidR="00000000" w:rsidRPr="00000000">
              <w:rPr>
                <w:b w:val="1"/>
                <w:bCs w:val="1"/>
                <w:sz w:val="24"/>
                <w:szCs w:val="24"/>
                <w:rtl w:val="0"/>
              </w:rPr>
              <w:t xml:space="preserve">BA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0">
            <w:pPr>
              <w:spacing w:after="480" w:line="240" w:lineRule="auto"/>
              <w:jc w:val="center"/>
              <w:rPr>
                <w:sz w:val="24"/>
                <w:szCs w:val="24"/>
              </w:rPr>
            </w:pPr>
            <w:r w:rsidDel="00000000" w:rsidR="00000000" w:rsidRPr="00000000">
              <w:rPr>
                <w:b w:val="1"/>
                <w:bCs w:val="1"/>
                <w:sz w:val="24"/>
                <w:szCs w:val="24"/>
                <w:rtl w:val="0"/>
              </w:rPr>
              <w:t xml:space="preserve">GS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1">
            <w:pPr>
              <w:spacing w:after="480" w:line="240" w:lineRule="auto"/>
              <w:jc w:val="center"/>
              <w:rPr>
                <w:sz w:val="24"/>
                <w:szCs w:val="24"/>
              </w:rPr>
            </w:pPr>
            <w:r w:rsidDel="00000000" w:rsidR="00000000" w:rsidRPr="00000000">
              <w:rPr>
                <w:b w:val="1"/>
                <w:bCs w:val="1"/>
                <w:sz w:val="24"/>
                <w:szCs w:val="24"/>
                <w:rtl w:val="0"/>
              </w:rPr>
              <w:t xml:space="preserve">LMT</w:t>
            </w:r>
            <w:r w:rsidDel="00000000" w:rsidR="00000000" w:rsidRPr="00000000">
              <w:rPr>
                <w:rtl w:val="0"/>
              </w:rPr>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2">
            <w:pPr>
              <w:spacing w:after="480" w:line="240" w:lineRule="auto"/>
              <w:jc w:val="center"/>
              <w:rPr/>
            </w:pPr>
            <w:r w:rsidDel="00000000" w:rsidR="00000000" w:rsidRPr="00000000">
              <w:rPr>
                <w:b w:val="1"/>
                <w:bCs w:val="1"/>
                <w:rtl w:val="0"/>
              </w:rPr>
              <w:t xml:space="preserve">May 20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3">
            <w:pPr>
              <w:spacing w:after="480" w:line="240" w:lineRule="auto"/>
              <w:jc w:val="center"/>
              <w:rPr/>
            </w:pPr>
            <w:r w:rsidDel="00000000" w:rsidR="00000000" w:rsidRPr="00000000">
              <w:rPr>
                <w:rtl w:val="0"/>
              </w:rPr>
              <w:t xml:space="preserve">258.1939</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4">
            <w:pPr>
              <w:spacing w:after="480" w:line="240" w:lineRule="auto"/>
              <w:jc w:val="center"/>
              <w:rPr/>
            </w:pPr>
            <w:r w:rsidDel="00000000" w:rsidR="00000000" w:rsidRPr="00000000">
              <w:rPr>
                <w:rtl w:val="0"/>
              </w:rPr>
              <w:t xml:space="preserve">226.8412</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5">
            <w:pPr>
              <w:spacing w:after="480" w:line="240" w:lineRule="auto"/>
              <w:jc w:val="center"/>
              <w:rPr/>
            </w:pPr>
            <w:r w:rsidDel="00000000" w:rsidR="00000000" w:rsidRPr="00000000">
              <w:rPr>
                <w:rtl w:val="0"/>
              </w:rPr>
              <w:t xml:space="preserve">218.5286</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6">
            <w:pPr>
              <w:spacing w:after="480" w:line="240" w:lineRule="auto"/>
              <w:jc w:val="center"/>
              <w:rPr/>
            </w:pPr>
            <w:r w:rsidDel="00000000" w:rsidR="00000000" w:rsidRPr="00000000">
              <w:rPr>
                <w:rtl w:val="0"/>
              </w:rPr>
              <w:t xml:space="preserve">846.6645</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7">
            <w:pPr>
              <w:spacing w:after="480" w:line="240" w:lineRule="auto"/>
              <w:jc w:val="center"/>
              <w:rPr/>
            </w:pPr>
            <w:r w:rsidDel="00000000" w:rsidR="00000000" w:rsidRPr="00000000">
              <w:rPr>
                <w:rtl w:val="0"/>
              </w:rPr>
              <w:t xml:space="preserve">517.8644</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8">
            <w:pPr>
              <w:spacing w:after="480" w:line="240" w:lineRule="auto"/>
              <w:jc w:val="center"/>
              <w:rPr/>
            </w:pPr>
            <w:r w:rsidDel="00000000" w:rsidR="00000000" w:rsidRPr="00000000">
              <w:rPr>
                <w:b w:val="1"/>
                <w:bCs w:val="1"/>
                <w:rtl w:val="0"/>
              </w:rPr>
              <w:t xml:space="preserve">May 21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9">
            <w:pPr>
              <w:spacing w:after="480" w:line="240" w:lineRule="auto"/>
              <w:jc w:val="center"/>
              <w:rPr/>
            </w:pPr>
            <w:r w:rsidDel="00000000" w:rsidR="00000000" w:rsidRPr="00000000">
              <w:rPr>
                <w:rtl w:val="0"/>
              </w:rPr>
              <w:t xml:space="preserve">257.7335</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A">
            <w:pPr>
              <w:spacing w:after="480" w:line="240" w:lineRule="auto"/>
              <w:jc w:val="center"/>
              <w:rPr/>
            </w:pPr>
            <w:r w:rsidDel="00000000" w:rsidR="00000000" w:rsidRPr="00000000">
              <w:rPr>
                <w:rtl w:val="0"/>
              </w:rPr>
              <w:t xml:space="preserve">225.8866</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B">
            <w:pPr>
              <w:spacing w:after="480" w:line="240" w:lineRule="auto"/>
              <w:jc w:val="center"/>
              <w:rPr/>
            </w:pPr>
            <w:r w:rsidDel="00000000" w:rsidR="00000000" w:rsidRPr="00000000">
              <w:rPr>
                <w:rtl w:val="0"/>
              </w:rPr>
              <w:t xml:space="preserve">218.0463</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C">
            <w:pPr>
              <w:spacing w:after="480" w:line="240" w:lineRule="auto"/>
              <w:jc w:val="center"/>
              <w:rPr/>
            </w:pPr>
            <w:r w:rsidDel="00000000" w:rsidR="00000000" w:rsidRPr="00000000">
              <w:rPr>
                <w:rtl w:val="0"/>
              </w:rPr>
              <w:t xml:space="preserve">847.9356</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D">
            <w:pPr>
              <w:spacing w:after="480" w:line="240" w:lineRule="auto"/>
              <w:jc w:val="center"/>
              <w:rPr/>
            </w:pPr>
            <w:r w:rsidDel="00000000" w:rsidR="00000000" w:rsidRPr="00000000">
              <w:rPr>
                <w:rtl w:val="0"/>
              </w:rPr>
              <w:t xml:space="preserve">514.1216</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E">
            <w:pPr>
              <w:spacing w:after="480" w:line="240" w:lineRule="auto"/>
              <w:jc w:val="center"/>
              <w:rPr/>
            </w:pPr>
            <w:r w:rsidDel="00000000" w:rsidR="00000000" w:rsidRPr="00000000">
              <w:rPr>
                <w:b w:val="1"/>
                <w:bCs w:val="1"/>
                <w:rtl w:val="0"/>
              </w:rPr>
              <w:t xml:space="preserve">May 22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8F">
            <w:pPr>
              <w:spacing w:after="480" w:line="240" w:lineRule="auto"/>
              <w:jc w:val="center"/>
              <w:rPr/>
            </w:pPr>
            <w:r w:rsidDel="00000000" w:rsidR="00000000" w:rsidRPr="00000000">
              <w:rPr>
                <w:rtl w:val="0"/>
              </w:rPr>
              <w:t xml:space="preserve">257.2272</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0">
            <w:pPr>
              <w:spacing w:after="480" w:line="240" w:lineRule="auto"/>
              <w:jc w:val="center"/>
              <w:rPr/>
            </w:pPr>
            <w:r w:rsidDel="00000000" w:rsidR="00000000" w:rsidRPr="00000000">
              <w:rPr>
                <w:rtl w:val="0"/>
              </w:rPr>
              <w:t xml:space="preserve">224.8198</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1">
            <w:pPr>
              <w:spacing w:after="480" w:line="240" w:lineRule="auto"/>
              <w:jc w:val="center"/>
              <w:rPr/>
            </w:pPr>
            <w:r w:rsidDel="00000000" w:rsidR="00000000" w:rsidRPr="00000000">
              <w:rPr>
                <w:rtl w:val="0"/>
              </w:rPr>
              <w:t xml:space="preserve">217.4605</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2">
            <w:pPr>
              <w:spacing w:after="480" w:line="240" w:lineRule="auto"/>
              <w:jc w:val="center"/>
              <w:rPr/>
            </w:pPr>
            <w:r w:rsidDel="00000000" w:rsidR="00000000" w:rsidRPr="00000000">
              <w:rPr>
                <w:rtl w:val="0"/>
              </w:rPr>
              <w:t xml:space="preserve">849.3306</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3">
            <w:pPr>
              <w:spacing w:after="480" w:line="240" w:lineRule="auto"/>
              <w:jc w:val="center"/>
              <w:rPr/>
            </w:pPr>
            <w:r w:rsidDel="00000000" w:rsidR="00000000" w:rsidRPr="00000000">
              <w:rPr>
                <w:rtl w:val="0"/>
              </w:rPr>
              <w:t xml:space="preserve">510.3702</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4">
            <w:pPr>
              <w:spacing w:after="480" w:line="240" w:lineRule="auto"/>
              <w:jc w:val="center"/>
              <w:rPr/>
            </w:pPr>
            <w:r w:rsidDel="00000000" w:rsidR="00000000" w:rsidRPr="00000000">
              <w:rPr>
                <w:b w:val="1"/>
                <w:bCs w:val="1"/>
                <w:rtl w:val="0"/>
              </w:rPr>
              <w:t xml:space="preserve">May 23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5">
            <w:pPr>
              <w:spacing w:after="480" w:line="240" w:lineRule="auto"/>
              <w:jc w:val="center"/>
              <w:rPr/>
            </w:pPr>
            <w:r w:rsidDel="00000000" w:rsidR="00000000" w:rsidRPr="00000000">
              <w:rPr>
                <w:rtl w:val="0"/>
              </w:rPr>
              <w:t xml:space="preserve">257.1235</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6">
            <w:pPr>
              <w:spacing w:after="480" w:line="240" w:lineRule="auto"/>
              <w:jc w:val="center"/>
              <w:rPr/>
            </w:pPr>
            <w:r w:rsidDel="00000000" w:rsidR="00000000" w:rsidRPr="00000000">
              <w:rPr>
                <w:rtl w:val="0"/>
              </w:rPr>
              <w:t xml:space="preserve">224.2538</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7">
            <w:pPr>
              <w:spacing w:after="480" w:line="240" w:lineRule="auto"/>
              <w:jc w:val="center"/>
              <w:rPr/>
            </w:pPr>
            <w:r w:rsidDel="00000000" w:rsidR="00000000" w:rsidRPr="00000000">
              <w:rPr>
                <w:rtl w:val="0"/>
              </w:rPr>
              <w:t xml:space="preserve">217.1401</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8">
            <w:pPr>
              <w:spacing w:after="480" w:line="240" w:lineRule="auto"/>
              <w:jc w:val="center"/>
              <w:rPr/>
            </w:pPr>
            <w:r w:rsidDel="00000000" w:rsidR="00000000" w:rsidRPr="00000000">
              <w:rPr>
                <w:rtl w:val="0"/>
              </w:rPr>
              <w:t xml:space="preserve">850.5988</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9">
            <w:pPr>
              <w:spacing w:after="480" w:line="240" w:lineRule="auto"/>
              <w:jc w:val="center"/>
              <w:rPr/>
            </w:pPr>
            <w:r w:rsidDel="00000000" w:rsidR="00000000" w:rsidRPr="00000000">
              <w:rPr>
                <w:rtl w:val="0"/>
              </w:rPr>
              <w:t xml:space="preserve">508.6769</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A">
            <w:pPr>
              <w:spacing w:after="480" w:line="240" w:lineRule="auto"/>
              <w:jc w:val="center"/>
              <w:rPr/>
            </w:pPr>
            <w:r w:rsidDel="00000000" w:rsidR="00000000" w:rsidRPr="00000000">
              <w:rPr>
                <w:b w:val="1"/>
                <w:bCs w:val="1"/>
                <w:rtl w:val="0"/>
              </w:rPr>
              <w:t xml:space="preserve">May 24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B">
            <w:pPr>
              <w:spacing w:after="480" w:line="240" w:lineRule="auto"/>
              <w:jc w:val="center"/>
              <w:rPr/>
            </w:pPr>
            <w:r w:rsidDel="00000000" w:rsidR="00000000" w:rsidRPr="00000000">
              <w:rPr>
                <w:rtl w:val="0"/>
              </w:rPr>
              <w:t xml:space="preserve">255.9699</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C">
            <w:pPr>
              <w:spacing w:after="480" w:line="240" w:lineRule="auto"/>
              <w:jc w:val="center"/>
              <w:rPr/>
            </w:pPr>
            <w:r w:rsidDel="00000000" w:rsidR="00000000" w:rsidRPr="00000000">
              <w:rPr>
                <w:rtl w:val="0"/>
              </w:rPr>
              <w:t xml:space="preserve">222.2896</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D">
            <w:pPr>
              <w:spacing w:after="480" w:line="240" w:lineRule="auto"/>
              <w:jc w:val="center"/>
              <w:rPr/>
            </w:pPr>
            <w:r w:rsidDel="00000000" w:rsidR="00000000" w:rsidRPr="00000000">
              <w:rPr>
                <w:rtl w:val="0"/>
              </w:rPr>
              <w:t xml:space="preserve">216.3491</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E">
            <w:pPr>
              <w:spacing w:after="480" w:line="240" w:lineRule="auto"/>
              <w:jc w:val="center"/>
              <w:rPr/>
            </w:pPr>
            <w:r w:rsidDel="00000000" w:rsidR="00000000" w:rsidRPr="00000000">
              <w:rPr>
                <w:rtl w:val="0"/>
              </w:rPr>
              <w:t xml:space="preserve">852.2587</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9F">
            <w:pPr>
              <w:spacing w:after="480" w:line="240" w:lineRule="auto"/>
              <w:jc w:val="center"/>
              <w:rPr/>
            </w:pPr>
            <w:r w:rsidDel="00000000" w:rsidR="00000000" w:rsidRPr="00000000">
              <w:rPr>
                <w:rtl w:val="0"/>
              </w:rPr>
              <w:t xml:space="preserve">502.0295</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0">
            <w:pPr>
              <w:spacing w:after="480" w:line="240" w:lineRule="auto"/>
              <w:jc w:val="center"/>
              <w:rPr/>
            </w:pPr>
            <w:r w:rsidDel="00000000" w:rsidR="00000000" w:rsidRPr="00000000">
              <w:rPr>
                <w:b w:val="1"/>
                <w:bCs w:val="1"/>
                <w:rtl w:val="0"/>
              </w:rPr>
              <w:t xml:space="preserve">May 25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1">
            <w:pPr>
              <w:spacing w:after="480" w:line="240" w:lineRule="auto"/>
              <w:jc w:val="center"/>
              <w:rPr/>
            </w:pPr>
            <w:r w:rsidDel="00000000" w:rsidR="00000000" w:rsidRPr="00000000">
              <w:rPr>
                <w:rtl w:val="0"/>
              </w:rPr>
              <w:t xml:space="preserve">255.5518</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2">
            <w:pPr>
              <w:spacing w:after="480" w:line="240" w:lineRule="auto"/>
              <w:jc w:val="center"/>
              <w:rPr/>
            </w:pPr>
            <w:r w:rsidDel="00000000" w:rsidR="00000000" w:rsidRPr="00000000">
              <w:rPr>
                <w:rtl w:val="0"/>
              </w:rPr>
              <w:t xml:space="preserve">221.4118</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3">
            <w:pPr>
              <w:spacing w:after="480" w:line="240" w:lineRule="auto"/>
              <w:jc w:val="center"/>
              <w:rPr/>
            </w:pPr>
            <w:r w:rsidDel="00000000" w:rsidR="00000000" w:rsidRPr="00000000">
              <w:rPr>
                <w:rtl w:val="0"/>
              </w:rPr>
              <w:t xml:space="preserve">215.9366</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4">
            <w:pPr>
              <w:spacing w:after="480" w:line="240" w:lineRule="auto"/>
              <w:jc w:val="center"/>
              <w:rPr/>
            </w:pPr>
            <w:r w:rsidDel="00000000" w:rsidR="00000000" w:rsidRPr="00000000">
              <w:rPr>
                <w:rtl w:val="0"/>
              </w:rPr>
              <w:t xml:space="preserve">853.4424</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5">
            <w:pPr>
              <w:spacing w:after="480" w:line="240" w:lineRule="auto"/>
              <w:jc w:val="center"/>
              <w:rPr/>
            </w:pPr>
            <w:r w:rsidDel="00000000" w:rsidR="00000000" w:rsidRPr="00000000">
              <w:rPr>
                <w:rtl w:val="0"/>
              </w:rPr>
              <w:t xml:space="preserve">499.6928</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6">
            <w:pPr>
              <w:spacing w:after="480" w:line="240" w:lineRule="auto"/>
              <w:jc w:val="center"/>
              <w:rPr/>
            </w:pPr>
            <w:r w:rsidDel="00000000" w:rsidR="00000000" w:rsidRPr="00000000">
              <w:rPr>
                <w:b w:val="1"/>
                <w:bCs w:val="1"/>
                <w:rtl w:val="0"/>
              </w:rPr>
              <w:t xml:space="preserve">May 26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7">
            <w:pPr>
              <w:spacing w:after="480" w:line="240" w:lineRule="auto"/>
              <w:jc w:val="center"/>
              <w:rPr/>
            </w:pPr>
            <w:r w:rsidDel="00000000" w:rsidR="00000000" w:rsidRPr="00000000">
              <w:rPr>
                <w:rtl w:val="0"/>
              </w:rPr>
              <w:t xml:space="preserve">254.9181</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8">
            <w:pPr>
              <w:spacing w:after="480" w:line="240" w:lineRule="auto"/>
              <w:jc w:val="center"/>
              <w:rPr/>
            </w:pPr>
            <w:r w:rsidDel="00000000" w:rsidR="00000000" w:rsidRPr="00000000">
              <w:rPr>
                <w:rtl w:val="0"/>
              </w:rPr>
              <w:t xml:space="preserve">220.2034</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9">
            <w:pPr>
              <w:spacing w:after="480" w:line="240" w:lineRule="auto"/>
              <w:jc w:val="center"/>
              <w:rPr/>
            </w:pPr>
            <w:r w:rsidDel="00000000" w:rsidR="00000000" w:rsidRPr="00000000">
              <w:rPr>
                <w:rtl w:val="0"/>
              </w:rPr>
              <w:t xml:space="preserve">215.3316</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A">
            <w:pPr>
              <w:spacing w:after="480" w:line="240" w:lineRule="auto"/>
              <w:jc w:val="center"/>
              <w:rPr/>
            </w:pPr>
            <w:r w:rsidDel="00000000" w:rsidR="00000000" w:rsidRPr="00000000">
              <w:rPr>
                <w:rtl w:val="0"/>
              </w:rPr>
              <w:t xml:space="preserve">854.7962</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B">
            <w:pPr>
              <w:spacing w:after="480" w:line="240" w:lineRule="auto"/>
              <w:jc w:val="center"/>
              <w:rPr/>
            </w:pPr>
            <w:r w:rsidDel="00000000" w:rsidR="00000000" w:rsidRPr="00000000">
              <w:rPr>
                <w:rtl w:val="0"/>
              </w:rPr>
              <w:t xml:space="preserve">496.3580</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C">
            <w:pPr>
              <w:spacing w:after="480" w:line="240" w:lineRule="auto"/>
              <w:jc w:val="center"/>
              <w:rPr/>
            </w:pPr>
            <w:r w:rsidDel="00000000" w:rsidR="00000000" w:rsidRPr="00000000">
              <w:rPr>
                <w:b w:val="1"/>
                <w:bCs w:val="1"/>
                <w:rtl w:val="0"/>
              </w:rPr>
              <w:t xml:space="preserve">May 27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D">
            <w:pPr>
              <w:spacing w:after="480" w:line="240" w:lineRule="auto"/>
              <w:jc w:val="center"/>
              <w:rPr/>
            </w:pPr>
            <w:r w:rsidDel="00000000" w:rsidR="00000000" w:rsidRPr="00000000">
              <w:rPr>
                <w:rtl w:val="0"/>
              </w:rPr>
              <w:t xml:space="preserve">254.6122</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E">
            <w:pPr>
              <w:spacing w:after="480" w:line="240" w:lineRule="auto"/>
              <w:jc w:val="center"/>
              <w:rPr/>
            </w:pPr>
            <w:r w:rsidDel="00000000" w:rsidR="00000000" w:rsidRPr="00000000">
              <w:rPr>
                <w:rtl w:val="0"/>
              </w:rPr>
              <w:t xml:space="preserve">219.4135</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AF">
            <w:pPr>
              <w:spacing w:after="480" w:line="240" w:lineRule="auto"/>
              <w:jc w:val="center"/>
              <w:rPr/>
            </w:pPr>
            <w:r w:rsidDel="00000000" w:rsidR="00000000" w:rsidRPr="00000000">
              <w:rPr>
                <w:rtl w:val="0"/>
              </w:rPr>
              <w:t xml:space="preserve">214.9684</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0">
            <w:pPr>
              <w:spacing w:after="480" w:line="240" w:lineRule="auto"/>
              <w:jc w:val="center"/>
              <w:rPr/>
            </w:pPr>
            <w:r w:rsidDel="00000000" w:rsidR="00000000" w:rsidRPr="00000000">
              <w:rPr>
                <w:rtl w:val="0"/>
              </w:rPr>
              <w:t xml:space="preserve">856.0163</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1">
            <w:pPr>
              <w:spacing w:after="480" w:line="240" w:lineRule="auto"/>
              <w:jc w:val="center"/>
              <w:rPr/>
            </w:pPr>
            <w:r w:rsidDel="00000000" w:rsidR="00000000" w:rsidRPr="00000000">
              <w:rPr>
                <w:rtl w:val="0"/>
              </w:rPr>
              <w:t xml:space="preserve">494.7149</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2">
            <w:pPr>
              <w:spacing w:after="480" w:line="240" w:lineRule="auto"/>
              <w:jc w:val="center"/>
              <w:rPr/>
            </w:pPr>
            <w:r w:rsidDel="00000000" w:rsidR="00000000" w:rsidRPr="00000000">
              <w:rPr>
                <w:b w:val="1"/>
                <w:bCs w:val="1"/>
                <w:rtl w:val="0"/>
              </w:rPr>
              <w:t xml:space="preserve">May 28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3">
            <w:pPr>
              <w:spacing w:after="480" w:line="240" w:lineRule="auto"/>
              <w:jc w:val="center"/>
              <w:rPr/>
            </w:pPr>
            <w:r w:rsidDel="00000000" w:rsidR="00000000" w:rsidRPr="00000000">
              <w:rPr>
                <w:rtl w:val="0"/>
              </w:rPr>
              <w:t xml:space="preserve">253.7878</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4">
            <w:pPr>
              <w:spacing w:after="480" w:line="240" w:lineRule="auto"/>
              <w:jc w:val="center"/>
              <w:rPr/>
            </w:pPr>
            <w:r w:rsidDel="00000000" w:rsidR="00000000" w:rsidRPr="00000000">
              <w:rPr>
                <w:rtl w:val="0"/>
              </w:rPr>
              <w:t xml:space="preserve">217.9353</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5">
            <w:pPr>
              <w:spacing w:after="480" w:line="240" w:lineRule="auto"/>
              <w:jc w:val="center"/>
              <w:rPr/>
            </w:pPr>
            <w:r w:rsidDel="00000000" w:rsidR="00000000" w:rsidRPr="00000000">
              <w:rPr>
                <w:rtl w:val="0"/>
              </w:rPr>
              <w:t xml:space="preserve">214.3367</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6">
            <w:pPr>
              <w:spacing w:after="480" w:line="240" w:lineRule="auto"/>
              <w:jc w:val="center"/>
              <w:rPr/>
            </w:pPr>
            <w:r w:rsidDel="00000000" w:rsidR="00000000" w:rsidRPr="00000000">
              <w:rPr>
                <w:rtl w:val="0"/>
              </w:rPr>
              <w:t xml:space="preserve">857.4009</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7">
            <w:pPr>
              <w:spacing w:after="480" w:line="240" w:lineRule="auto"/>
              <w:jc w:val="center"/>
              <w:rPr/>
            </w:pPr>
            <w:r w:rsidDel="00000000" w:rsidR="00000000" w:rsidRPr="00000000">
              <w:rPr>
                <w:rtl w:val="0"/>
              </w:rPr>
              <w:t xml:space="preserve">490.7282</w:t>
            </w:r>
          </w:p>
        </w:tc>
      </w:tr>
      <w:tr>
        <w:trPr>
          <w:cantSplit w:val="0"/>
          <w:trHeight w:val="680.3149606299213" w:hRule="atLeast"/>
          <w:tblHeader w:val="0"/>
        </w:trPr>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8">
            <w:pPr>
              <w:spacing w:after="480" w:line="240" w:lineRule="auto"/>
              <w:jc w:val="center"/>
              <w:rPr/>
            </w:pPr>
            <w:r w:rsidDel="00000000" w:rsidR="00000000" w:rsidRPr="00000000">
              <w:rPr>
                <w:b w:val="1"/>
                <w:bCs w:val="1"/>
                <w:rtl w:val="0"/>
              </w:rPr>
              <w:t xml:space="preserve">May 29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9">
            <w:pPr>
              <w:spacing w:after="480" w:line="240" w:lineRule="auto"/>
              <w:jc w:val="center"/>
              <w:rPr/>
            </w:pPr>
            <w:r w:rsidDel="00000000" w:rsidR="00000000" w:rsidRPr="00000000">
              <w:rPr>
                <w:rtl w:val="0"/>
              </w:rPr>
              <w:t xml:space="preserve">253.3651</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A">
            <w:pPr>
              <w:spacing w:after="480" w:line="240" w:lineRule="auto"/>
              <w:jc w:val="center"/>
              <w:rPr/>
            </w:pPr>
            <w:r w:rsidDel="00000000" w:rsidR="00000000" w:rsidRPr="00000000">
              <w:rPr>
                <w:rtl w:val="0"/>
              </w:rPr>
              <w:t xml:space="preserve">217.0600</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B">
            <w:pPr>
              <w:spacing w:after="480" w:line="240" w:lineRule="auto"/>
              <w:jc w:val="center"/>
              <w:rPr/>
            </w:pPr>
            <w:r w:rsidDel="00000000" w:rsidR="00000000" w:rsidRPr="00000000">
              <w:rPr>
                <w:rtl w:val="0"/>
              </w:rPr>
              <w:t xml:space="preserve">213.9552</w:t>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C">
            <w:pPr>
              <w:spacing w:after="480" w:line="240" w:lineRule="auto"/>
              <w:jc w:val="center"/>
              <w:rPr/>
            </w:pPr>
            <w:r w:rsidDel="00000000" w:rsidR="00000000" w:rsidRPr="00000000">
              <w:rPr>
                <w:b w:val="1"/>
                <w:bCs w:val="1"/>
                <w:rtl w:val="0"/>
              </w:rPr>
              <w:t xml:space="preserve">858.5300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0.0" w:type="dxa"/>
              <w:left w:w="0.0" w:type="dxa"/>
              <w:bottom w:w="0.0" w:type="dxa"/>
              <w:right w:w="0.0" w:type="dxa"/>
            </w:tcMar>
            <w:vAlign w:val="center"/>
          </w:tcPr>
          <w:p w:rsidR="00000000" w:rsidDel="00000000" w:rsidP="00000000" w:rsidRDefault="00000000" w:rsidRPr="00000000" w14:paraId="000000BD">
            <w:pPr>
              <w:spacing w:after="480" w:line="240" w:lineRule="auto"/>
              <w:jc w:val="center"/>
              <w:rPr/>
            </w:pPr>
            <w:r w:rsidDel="00000000" w:rsidR="00000000" w:rsidRPr="00000000">
              <w:rPr>
                <w:rtl w:val="0"/>
              </w:rPr>
              <w:t xml:space="preserve">489.1265</w:t>
            </w:r>
          </w:p>
        </w:tc>
      </w:tr>
    </w:tbl>
    <w:p w:rsidR="00000000" w:rsidDel="00000000" w:rsidP="00000000" w:rsidRDefault="00000000" w:rsidRPr="00000000" w14:paraId="000000BE">
      <w:pPr>
        <w:pStyle w:val="Heading2"/>
        <w:keepNext w:val="0"/>
        <w:keepLines w:val="0"/>
        <w:spacing w:after="80" w:before="0" w:lineRule="auto"/>
        <w:rPr>
          <w:b w:val="1"/>
          <w:bCs w:val="1"/>
          <w:sz w:val="34"/>
          <w:szCs w:val="34"/>
        </w:rPr>
      </w:pPr>
      <w:bookmarkStart w:colFirst="0" w:colLast="0" w:name="_py8riyganltj" w:id="23"/>
      <w:bookmarkEnd w:id="23"/>
      <w:r w:rsidDel="00000000" w:rsidR="00000000" w:rsidRPr="00000000">
        <w:rPr>
          <w:rtl w:val="0"/>
        </w:rPr>
      </w:r>
    </w:p>
    <w:p w:rsidR="00000000" w:rsidDel="00000000" w:rsidP="00000000" w:rsidRDefault="00000000" w:rsidRPr="00000000" w14:paraId="000000BF">
      <w:pPr>
        <w:pStyle w:val="Heading2"/>
        <w:keepNext w:val="0"/>
        <w:keepLines w:val="0"/>
        <w:spacing w:after="80" w:before="0" w:lineRule="auto"/>
        <w:rPr>
          <w:b w:val="1"/>
          <w:bCs w:val="1"/>
          <w:sz w:val="34"/>
          <w:szCs w:val="34"/>
        </w:rPr>
      </w:pPr>
      <w:bookmarkStart w:colFirst="0" w:colLast="0" w:name="_xvwg6yin08h8" w:id="24"/>
      <w:bookmarkEnd w:id="24"/>
      <w:r w:rsidDel="00000000" w:rsidR="00000000" w:rsidRPr="00000000">
        <w:rPr>
          <w:b w:val="1"/>
          <w:bCs w:val="1"/>
          <w:sz w:val="34"/>
          <w:szCs w:val="34"/>
          <w:rtl w:val="0"/>
        </w:rPr>
        <w:br w:type="textWrapping"/>
        <w:t xml:space="preserve">8. Portfolio Optimization &amp; Capital Allocation Strategy</w:t>
      </w:r>
    </w:p>
    <w:p w:rsidR="00000000" w:rsidDel="00000000" w:rsidP="00000000" w:rsidRDefault="00000000" w:rsidRPr="00000000" w14:paraId="000000C0">
      <w:pPr>
        <w:pBdr>
          <w:top w:space="0" w:sz="0" w:val="nil"/>
          <w:left w:space="0" w:sz="0" w:val="nil"/>
          <w:bottom w:space="0" w:sz="0" w:val="nil"/>
          <w:right w:space="0" w:sz="0" w:val="nil"/>
          <w:between w:space="0" w:sz="0" w:val="nil"/>
        </w:pBdr>
        <w:rPr/>
      </w:pPr>
      <w:r w:rsidDel="00000000" w:rsidR="00000000" w:rsidRPr="00000000">
        <w:rPr>
          <w:rtl w:val="0"/>
        </w:rPr>
        <w:t xml:space="preserve">The main goal of this machine learning model is to turn algorithm predictions into a smart investment strategy. We looked at the difference between the starting point (May 20) and the end date (May 29) to figure out how much each asset is expected to grow or shrink:</w:t>
      </w:r>
    </w:p>
    <w:p w:rsidR="00000000" w:rsidDel="00000000" w:rsidP="00000000" w:rsidRDefault="00000000" w:rsidRPr="00000000" w14:paraId="000000C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jc w:val="center"/>
        <w:rPr>
          <w:sz w:val="30"/>
          <w:szCs w:val="30"/>
        </w:rPr>
      </w:pPr>
      <m:oMath>
        <m:r>
          <m:t>Δ</m:t>
        </m:r>
        <m:r>
          <w:rPr>
            <w:sz w:val="30"/>
            <w:szCs w:val="30"/>
          </w:rPr>
          <m:t xml:space="preserve">% = </m:t>
        </m:r>
        <m:f>
          <m:fPr>
            <m:ctrlPr>
              <w:rPr>
                <w:sz w:val="30"/>
                <w:szCs w:val="30"/>
              </w:rPr>
            </m:ctrlPr>
          </m:fPr>
          <m:num>
            <m:acc>
              <m:accPr>
                <m:chr m:val="̂"/>
                <m:ctrlPr>
                  <w:rPr>
                    <w:sz w:val="30"/>
                    <w:szCs w:val="30"/>
                  </w:rPr>
                </m:ctrlPr>
              </m:accPr>
              <m:e>
                <m:r>
                  <w:rPr>
                    <w:sz w:val="30"/>
                    <w:szCs w:val="30"/>
                  </w:rPr>
                  <m:t xml:space="preserve">M</m:t>
                </m:r>
              </m:e>
            </m:acc>
            <m:sSub>
              <m:sSubPr>
                <m:ctrlPr>
                  <w:rPr>
                    <w:sz w:val="30"/>
                    <w:szCs w:val="30"/>
                  </w:rPr>
                </m:ctrlPr>
              </m:sSubPr>
              <m:e>
                <m:r>
                  <w:rPr>
                    <w:sz w:val="30"/>
                    <w:szCs w:val="30"/>
                  </w:rPr>
                  <m:t xml:space="preserve">A</m:t>
                </m:r>
              </m:e>
              <m:sub>
                <m:r>
                  <w:rPr>
                    <w:sz w:val="30"/>
                    <w:szCs w:val="30"/>
                  </w:rPr>
                  <m:t xml:space="preserve">May 29</m:t>
                </m:r>
              </m:sub>
            </m:sSub>
            <m:r>
              <w:rPr>
                <w:sz w:val="30"/>
                <w:szCs w:val="30"/>
              </w:rPr>
              <m:t xml:space="preserve">-</m:t>
            </m:r>
            <m:acc>
              <m:accPr>
                <m:chr m:val="̂"/>
                <m:ctrlPr>
                  <w:rPr>
                    <w:sz w:val="30"/>
                    <w:szCs w:val="30"/>
                  </w:rPr>
                </m:ctrlPr>
              </m:accPr>
              <m:e>
                <m:r>
                  <w:rPr>
                    <w:sz w:val="30"/>
                    <w:szCs w:val="30"/>
                  </w:rPr>
                  <m:t xml:space="preserve"> M</m:t>
                </m:r>
              </m:e>
            </m:acc>
            <m:sSub>
              <m:sSubPr>
                <m:ctrlPr>
                  <w:rPr>
                    <w:sz w:val="30"/>
                    <w:szCs w:val="30"/>
                  </w:rPr>
                </m:ctrlPr>
              </m:sSubPr>
              <m:e>
                <m:r>
                  <w:rPr>
                    <w:sz w:val="30"/>
                    <w:szCs w:val="30"/>
                  </w:rPr>
                  <m:t xml:space="preserve">A</m:t>
                </m:r>
              </m:e>
              <m:sub>
                <m:r>
                  <w:rPr>
                    <w:sz w:val="30"/>
                    <w:szCs w:val="30"/>
                  </w:rPr>
                  <m:t xml:space="preserve">May 20</m:t>
                </m:r>
              </m:sub>
            </m:sSub>
          </m:num>
          <m:den>
            <m:acc>
              <m:accPr>
                <m:chr m:val="̂"/>
                <m:ctrlPr>
                  <w:rPr>
                    <w:sz w:val="30"/>
                    <w:szCs w:val="30"/>
                  </w:rPr>
                </m:ctrlPr>
              </m:accPr>
              <m:e>
                <m:r>
                  <w:rPr>
                    <w:sz w:val="30"/>
                    <w:szCs w:val="30"/>
                  </w:rPr>
                  <m:t xml:space="preserve">M</m:t>
                </m:r>
              </m:e>
            </m:acc>
            <m:sSub>
              <m:sSubPr>
                <m:ctrlPr>
                  <w:rPr>
                    <w:sz w:val="30"/>
                    <w:szCs w:val="30"/>
                  </w:rPr>
                </m:ctrlPr>
              </m:sSubPr>
              <m:e>
                <m:r>
                  <w:rPr>
                    <w:sz w:val="30"/>
                    <w:szCs w:val="30"/>
                  </w:rPr>
                  <m:t xml:space="preserve">A</m:t>
                </m:r>
              </m:e>
              <m:sub>
                <m:r>
                  <w:rPr>
                    <w:sz w:val="30"/>
                    <w:szCs w:val="30"/>
                  </w:rPr>
                  <m:t xml:space="preserve">May 20</m:t>
                </m:r>
              </m:sub>
            </m:sSub>
          </m:den>
        </m:f>
        <m:r>
          <w:rPr>
            <w:sz w:val="30"/>
            <w:szCs w:val="30"/>
          </w:rPr>
          <m:t>×</m:t>
        </m:r>
        <m:r>
          <w:rPr>
            <w:sz w:val="30"/>
            <w:szCs w:val="30"/>
          </w:rPr>
          <m:t xml:space="preserve">100</m:t>
        </m:r>
      </m:oMath>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rPr/>
      </w:pPr>
      <w:r w:rsidDel="00000000" w:rsidR="00000000" w:rsidRPr="00000000">
        <w:rPr>
          <w:rtl w:val="0"/>
        </w:rPr>
        <w:t xml:space="preserve">Here’s a summary of the expected “growth” for some major companies:</w:t>
      </w:r>
    </w:p>
    <w:p w:rsidR="00000000" w:rsidDel="00000000" w:rsidP="00000000" w:rsidRDefault="00000000" w:rsidRPr="00000000" w14:paraId="000000C5">
      <w:pPr>
        <w:pBdr>
          <w:top w:space="0" w:sz="0" w:val="nil"/>
          <w:left w:space="0" w:sz="0" w:val="nil"/>
          <w:bottom w:space="0" w:sz="0" w:val="nil"/>
          <w:right w:space="0" w:sz="0" w:val="nil"/>
          <w:between w:space="0" w:sz="0" w:val="nil"/>
        </w:pBdr>
        <w:rPr/>
      </w:pPr>
      <w:r w:rsidDel="00000000" w:rsidR="00000000" w:rsidRPr="00000000">
        <w:rPr>
          <w:rtl w:val="0"/>
        </w:rPr>
        <w:t xml:space="preserve">- Apple Inc. (AAPL):</w:t>
        <w:tab/>
        <w:tab/>
        <w:tab/>
        <w:t xml:space="preserve">-1.87% </w:t>
      </w:r>
    </w:p>
    <w:p w:rsidR="00000000" w:rsidDel="00000000" w:rsidP="00000000" w:rsidRDefault="00000000" w:rsidRPr="00000000" w14:paraId="000000C6">
      <w:pPr>
        <w:pBdr>
          <w:top w:space="0" w:sz="0" w:val="nil"/>
          <w:left w:space="0" w:sz="0" w:val="nil"/>
          <w:bottom w:space="0" w:sz="0" w:val="nil"/>
          <w:right w:space="0" w:sz="0" w:val="nil"/>
          <w:between w:space="0" w:sz="0" w:val="nil"/>
        </w:pBdr>
        <w:rPr/>
      </w:pPr>
      <w:r w:rsidDel="00000000" w:rsidR="00000000" w:rsidRPr="00000000">
        <w:rPr>
          <w:rtl w:val="0"/>
        </w:rPr>
        <w:t xml:space="preserve">- Amazon.com Inc. (AMZN): </w:t>
        <w:tab/>
        <w:tab/>
        <w:t xml:space="preserve">-4.31% </w:t>
      </w:r>
    </w:p>
    <w:p w:rsidR="00000000" w:rsidDel="00000000" w:rsidP="00000000" w:rsidRDefault="00000000" w:rsidRPr="00000000" w14:paraId="000000C7">
      <w:pPr>
        <w:pBdr>
          <w:top w:space="0" w:sz="0" w:val="nil"/>
          <w:left w:space="0" w:sz="0" w:val="nil"/>
          <w:bottom w:space="0" w:sz="0" w:val="nil"/>
          <w:right w:space="0" w:sz="0" w:val="nil"/>
          <w:between w:space="0" w:sz="0" w:val="nil"/>
        </w:pBdr>
        <w:rPr/>
      </w:pPr>
      <w:r w:rsidDel="00000000" w:rsidR="00000000" w:rsidRPr="00000000">
        <w:rPr>
          <w:rtl w:val="0"/>
        </w:rPr>
        <w:t xml:space="preserve">- Boeing Co. (BA): </w:t>
        <w:tab/>
        <w:tab/>
        <w:tab/>
        <w:t xml:space="preserve">-2.09% </w:t>
      </w:r>
    </w:p>
    <w:p w:rsidR="00000000" w:rsidDel="00000000" w:rsidP="00000000" w:rsidRDefault="00000000" w:rsidRPr="00000000" w14:paraId="000000C8">
      <w:pPr>
        <w:pBdr>
          <w:top w:space="0" w:sz="0" w:val="nil"/>
          <w:left w:space="0" w:sz="0" w:val="nil"/>
          <w:bottom w:space="0" w:sz="0" w:val="nil"/>
          <w:right w:space="0" w:sz="0" w:val="nil"/>
          <w:between w:space="0" w:sz="0" w:val="nil"/>
        </w:pBdr>
        <w:rPr/>
      </w:pPr>
      <w:r w:rsidDel="00000000" w:rsidR="00000000" w:rsidRPr="00000000">
        <w:rPr>
          <w:rtl w:val="0"/>
        </w:rPr>
        <w:t xml:space="preserve">- Lockheed Martin (LMT): </w:t>
        <w:tab/>
        <w:tab/>
        <w:t xml:space="preserve">-5.55% </w:t>
      </w:r>
    </w:p>
    <w:p w:rsidR="00000000" w:rsidDel="00000000" w:rsidP="00000000" w:rsidRDefault="00000000" w:rsidRPr="00000000" w14:paraId="000000C9">
      <w:pPr>
        <w:pBdr>
          <w:top w:space="0" w:sz="0" w:val="nil"/>
          <w:left w:space="0" w:sz="0" w:val="nil"/>
          <w:bottom w:space="0" w:sz="0" w:val="nil"/>
          <w:right w:space="0" w:sz="0" w:val="nil"/>
          <w:between w:space="0" w:sz="0" w:val="nil"/>
        </w:pBdr>
        <w:rPr/>
      </w:pPr>
      <w:r w:rsidDel="00000000" w:rsidR="00000000" w:rsidRPr="00000000">
        <w:rPr>
          <w:rtl w:val="0"/>
        </w:rPr>
        <w:t xml:space="preserve">- Goldman Sachs Group (GS): </w:t>
        <w:tab/>
        <w:t xml:space="preserve">+1.40% </w:t>
      </w:r>
      <w:r w:rsidDel="00000000" w:rsidR="00000000" w:rsidRPr="00000000">
        <w:drawing>
          <wp:anchor allowOverlap="1" behindDoc="1" distB="114300" distT="114300" distL="114300" distR="114300" hidden="0" layoutInCell="1" locked="0" relativeHeight="0" simplePos="0">
            <wp:simplePos x="0" y="0"/>
            <wp:positionH relativeFrom="column">
              <wp:posOffset>-244311</wp:posOffset>
            </wp:positionH>
            <wp:positionV relativeFrom="paragraph">
              <wp:posOffset>238125</wp:posOffset>
            </wp:positionV>
            <wp:extent cx="6215063" cy="3448602"/>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15063" cy="3448602"/>
                    </a:xfrm>
                    <a:prstGeom prst="rect"/>
                    <a:ln/>
                  </pic:spPr>
                </pic:pic>
              </a:graphicData>
            </a:graphic>
          </wp:anchor>
        </w:drawing>
      </w:r>
    </w:p>
    <w:p w:rsidR="00000000" w:rsidDel="00000000" w:rsidP="00000000" w:rsidRDefault="00000000" w:rsidRPr="00000000" w14:paraId="000000CA">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C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rPr/>
      </w:pPr>
      <w:r w:rsidDel="00000000" w:rsidR="00000000" w:rsidRPr="00000000">
        <w:rPr>
          <w:b w:val="1"/>
          <w:bCs w:val="1"/>
          <w:i w:val="1"/>
          <w:iCs w:val="1"/>
          <w:sz w:val="20"/>
          <w:szCs w:val="20"/>
          <w:rtl w:val="0"/>
        </w:rPr>
        <w:t xml:space="preserve">Figure 4: Expected Structural Growth Rates (%) across the 10-day predictive trading window, illustrating sector-wide contraction vs. Goldman Sachs (GS) structural resilience.</w:t>
      </w:r>
      <w:r w:rsidDel="00000000" w:rsidR="00000000" w:rsidRPr="00000000">
        <w:rPr>
          <w:rtl w:val="0"/>
        </w:rPr>
        <w:t xml:space="preserve"> </w:t>
      </w:r>
    </w:p>
    <w:p w:rsidR="00000000" w:rsidDel="00000000" w:rsidP="00000000" w:rsidRDefault="00000000" w:rsidRPr="00000000" w14:paraId="000000D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rPr/>
      </w:pPr>
      <w:r w:rsidDel="00000000" w:rsidR="00000000" w:rsidRPr="00000000">
        <w:rPr>
          <w:rtl w:val="0"/>
        </w:rPr>
        <w:t xml:space="preserve">The number</w:t>
      </w:r>
      <w:r w:rsidDel="00000000" w:rsidR="00000000" w:rsidRPr="00000000">
        <w:rPr>
          <w:i w:val="1"/>
          <w:iCs w:val="1"/>
          <w:rtl w:val="0"/>
        </w:rPr>
        <w:t xml:space="preserve">s </w:t>
      </w:r>
      <w:r w:rsidDel="00000000" w:rsidR="00000000" w:rsidRPr="00000000">
        <w:rPr>
          <w:rtl w:val="0"/>
        </w:rPr>
        <w:t xml:space="preserve">tell an interesting story. In late May, the neural network spotted a general decline in the tech, aviation, and defense industries, leading to negative growth for Amazon, Boeing, Lockheed Martin, and Apple. On the other hand, Goldman Sachs is breaking the trend, showing some growth with an increase of +1.40% (see Figure 4).</w:t>
      </w:r>
    </w:p>
    <w:p w:rsidR="00000000" w:rsidDel="00000000" w:rsidP="00000000" w:rsidRDefault="00000000" w:rsidRPr="00000000" w14:paraId="000000E0">
      <w:pPr>
        <w:pStyle w:val="Heading3"/>
        <w:keepNext w:val="0"/>
        <w:keepLines w:val="0"/>
        <w:spacing w:before="0" w:lineRule="auto"/>
        <w:rPr>
          <w:b w:val="1"/>
          <w:bCs w:val="1"/>
          <w:color w:val="000000"/>
          <w:sz w:val="26"/>
          <w:szCs w:val="26"/>
        </w:rPr>
      </w:pPr>
      <w:bookmarkStart w:colFirst="0" w:colLast="0" w:name="_qjc000gqgrup" w:id="25"/>
      <w:bookmarkEnd w:id="25"/>
      <w:r w:rsidDel="00000000" w:rsidR="00000000" w:rsidRPr="00000000">
        <w:rPr>
          <w:rtl w:val="0"/>
        </w:rPr>
      </w:r>
    </w:p>
    <w:p w:rsidR="00000000" w:rsidDel="00000000" w:rsidP="00000000" w:rsidRDefault="00000000" w:rsidRPr="00000000" w14:paraId="000000E1">
      <w:pPr>
        <w:pStyle w:val="Heading3"/>
        <w:keepNext w:val="0"/>
        <w:keepLines w:val="0"/>
        <w:spacing w:before="0" w:lineRule="auto"/>
        <w:rPr>
          <w:b w:val="1"/>
          <w:bCs w:val="1"/>
          <w:color w:val="000000"/>
          <w:sz w:val="26"/>
          <w:szCs w:val="26"/>
        </w:rPr>
      </w:pPr>
      <w:bookmarkStart w:colFirst="0" w:colLast="0" w:name="_nhsyvs3rfgeh" w:id="26"/>
      <w:bookmarkEnd w:id="26"/>
      <w:r w:rsidDel="00000000" w:rsidR="00000000" w:rsidRPr="00000000">
        <w:rPr>
          <w:b w:val="1"/>
          <w:bCs w:val="1"/>
          <w:color w:val="000000"/>
          <w:sz w:val="26"/>
          <w:szCs w:val="26"/>
          <w:rtl w:val="0"/>
        </w:rPr>
        <w:t xml:space="preserve">The Investment Decision</w:t>
      </w:r>
    </w:p>
    <w:p w:rsidR="00000000" w:rsidDel="00000000" w:rsidP="00000000" w:rsidRDefault="00000000" w:rsidRPr="00000000" w14:paraId="000000E2">
      <w:pPr>
        <w:pBdr>
          <w:top w:space="0" w:sz="0" w:val="nil"/>
          <w:left w:space="0" w:sz="0" w:val="nil"/>
          <w:bottom w:space="0" w:sz="0" w:val="nil"/>
          <w:right w:space="0" w:sz="0" w:val="nil"/>
          <w:between w:space="0" w:sz="0" w:val="nil"/>
        </w:pBdr>
        <w:rPr/>
      </w:pPr>
      <w:r w:rsidDel="00000000" w:rsidR="00000000" w:rsidRPr="00000000">
        <w:rPr>
          <w:rtl w:val="0"/>
        </w:rPr>
        <w:t xml:space="preserve">Following a strict set of rules, we're putting our entire $1,000,000 investment into Goldman Sachs (GS) stock at the market open on May 20, 2026. </w:t>
      </w:r>
    </w:p>
    <w:p w:rsidR="00000000" w:rsidDel="00000000" w:rsidP="00000000" w:rsidRDefault="00000000" w:rsidRPr="00000000" w14:paraId="000000E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rPr/>
      </w:pPr>
      <w:r w:rsidDel="00000000" w:rsidR="00000000" w:rsidRPr="00000000">
        <w:rPr>
          <w:rtl w:val="0"/>
        </w:rPr>
        <w:t xml:space="preserve">While it's common to spread investments across different assets to reduce risk, doing so with assets that are expected to lose value can actually lead to losing money. Since we have a strong predictive model that explains 97% of the outcomes, simply diversifying isn't the best choice. By investing all of our money into one solid asset that shows positive trends, we can boost our expected returns and protect ourselves from potential losses during this trading period.</w:t>
      </w:r>
    </w:p>
    <w:p w:rsidR="00000000" w:rsidDel="00000000" w:rsidP="00000000" w:rsidRDefault="00000000" w:rsidRPr="00000000" w14:paraId="000000E5">
      <w:pPr>
        <w:pBdr>
          <w:top w:space="0" w:sz="0" w:val="nil"/>
          <w:left w:space="0" w:sz="0" w:val="nil"/>
          <w:bottom w:space="0" w:sz="0" w:val="nil"/>
          <w:right w:space="0" w:sz="0" w:val="nil"/>
          <w:between w:space="0" w:sz="0" w:val="nil"/>
        </w:pBdr>
        <w:rPr>
          <w:b w:val="1"/>
          <w:bCs w:val="1"/>
          <w:sz w:val="34"/>
          <w:szCs w:val="3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rPr>
          <w:b w:val="1"/>
          <w:bCs w:val="1"/>
          <w:sz w:val="34"/>
          <w:szCs w:val="3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rPr>
          <w:b w:val="1"/>
          <w:bCs w:val="1"/>
          <w:sz w:val="34"/>
          <w:szCs w:val="3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rPr>
          <w:b w:val="1"/>
          <w:bCs w:val="1"/>
          <w:sz w:val="34"/>
          <w:szCs w:val="34"/>
        </w:rPr>
      </w:pPr>
      <w:r w:rsidDel="00000000" w:rsidR="00000000" w:rsidRPr="00000000">
        <w:rPr>
          <w:b w:val="1"/>
          <w:bCs w:val="1"/>
          <w:sz w:val="34"/>
          <w:szCs w:val="34"/>
          <w:rtl w:val="0"/>
        </w:rPr>
        <w:t xml:space="preserve">9. Post-Analysis: Real-World Market Validation</w:t>
      </w:r>
    </w:p>
    <w:p w:rsidR="00000000" w:rsidDel="00000000" w:rsidP="00000000" w:rsidRDefault="00000000" w:rsidRPr="00000000" w14:paraId="000000E9">
      <w:pPr>
        <w:spacing w:after="240" w:lineRule="auto"/>
        <w:rPr/>
      </w:pPr>
      <w:r w:rsidDel="00000000" w:rsidR="00000000" w:rsidRPr="00000000">
        <w:rPr>
          <w:rtl w:val="0"/>
        </w:rPr>
        <w:t xml:space="preserve">Forward-testing is crucial in quantitative engineering as it reveals how predictions perform in reality. Looking back at the period from May 20 to May 29, 2026, we can assess our investment choices against actual asset prices.</w:t>
      </w:r>
    </w:p>
    <w:p w:rsidR="00000000" w:rsidDel="00000000" w:rsidP="00000000" w:rsidRDefault="00000000" w:rsidRPr="00000000" w14:paraId="000000EA">
      <w:pPr>
        <w:spacing w:after="240" w:lineRule="auto"/>
        <w:rPr/>
      </w:pPr>
      <w:r w:rsidDel="00000000" w:rsidR="00000000" w:rsidRPr="00000000">
        <w:rPr>
          <w:rtl w:val="0"/>
        </w:rPr>
        <w:t xml:space="preserve">For Goldman Sachs (GS), the stock increased from $982.50 to $1,025.51, resulting in a gain of +4.38% over the nine trading days. </w:t>
      </w:r>
    </w:p>
    <w:p w:rsidR="00000000" w:rsidDel="00000000" w:rsidP="00000000" w:rsidRDefault="00000000" w:rsidRPr="00000000" w14:paraId="000000EB">
      <w:pPr>
        <w:spacing w:after="240" w:lineRule="auto"/>
        <w:rPr/>
      </w:pPr>
      <w:r w:rsidDel="00000000" w:rsidR="00000000" w:rsidRPr="00000000">
        <w:rPr>
          <w:rtl w:val="0"/>
        </w:rPr>
        <w:t xml:space="preserve">Key conclusions include:</w:t>
      </w:r>
    </w:p>
    <w:p w:rsidR="00000000" w:rsidDel="00000000" w:rsidP="00000000" w:rsidRDefault="00000000" w:rsidRPr="00000000" w14:paraId="000000EC">
      <w:pPr>
        <w:numPr>
          <w:ilvl w:val="0"/>
          <w:numId w:val="4"/>
        </w:numPr>
        <w:spacing w:after="0" w:afterAutospacing="0" w:lineRule="auto"/>
        <w:ind w:left="720" w:hanging="360"/>
      </w:pPr>
      <w:r w:rsidDel="00000000" w:rsidR="00000000" w:rsidRPr="00000000">
        <w:rPr>
          <w:b w:val="1"/>
          <w:bCs w:val="1"/>
          <w:rtl w:val="0"/>
        </w:rPr>
        <w:t xml:space="preserve">Directional Accuracy:</w:t>
      </w:r>
      <w:r w:rsidDel="00000000" w:rsidR="00000000" w:rsidRPr="00000000">
        <w:rPr>
          <w:rtl w:val="0"/>
        </w:rPr>
        <w:t xml:space="preserve"> Our model correctly predicted Goldman Sachs' strong performance amid broader market struggles.</w:t>
      </w:r>
    </w:p>
    <w:p w:rsidR="00000000" w:rsidDel="00000000" w:rsidP="00000000" w:rsidRDefault="00000000" w:rsidRPr="00000000" w14:paraId="000000ED">
      <w:pPr>
        <w:numPr>
          <w:ilvl w:val="0"/>
          <w:numId w:val="4"/>
        </w:numPr>
        <w:spacing w:after="240" w:lineRule="auto"/>
        <w:ind w:left="720" w:hanging="360"/>
      </w:pPr>
      <w:r w:rsidDel="00000000" w:rsidR="00000000" w:rsidRPr="00000000">
        <w:rPr>
          <w:b w:val="1"/>
          <w:bCs w:val="1"/>
          <w:rtl w:val="0"/>
        </w:rPr>
        <w:t xml:space="preserve">Financial Return: </w:t>
      </w:r>
      <w:r w:rsidDel="00000000" w:rsidR="00000000" w:rsidRPr="00000000">
        <w:rPr>
          <w:rtl w:val="0"/>
        </w:rPr>
        <w:t xml:space="preserve">An investment of $1,000,000 in GS would have yielded approximately $43,800 in just 10 days, outperforming a diversified investment strategy.</w:t>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639938</wp:posOffset>
            </wp:positionV>
            <wp:extent cx="5731200" cy="3067820"/>
            <wp:effectExtent b="0" l="0" r="0" t="0"/>
            <wp:wrapNone/>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67820"/>
                    </a:xfrm>
                    <a:prstGeom prst="rect"/>
                    <a:ln/>
                  </pic:spPr>
                </pic:pic>
              </a:graphicData>
            </a:graphic>
          </wp:anchor>
        </w:drawing>
      </w:r>
    </w:p>
    <w:p w:rsidR="00000000" w:rsidDel="00000000" w:rsidP="00000000" w:rsidRDefault="00000000" w:rsidRPr="00000000" w14:paraId="000000EE">
      <w:pPr>
        <w:spacing w:after="240" w:lineRule="auto"/>
        <w:rPr/>
      </w:pPr>
      <w:r w:rsidDel="00000000" w:rsidR="00000000" w:rsidRPr="00000000">
        <w:rPr>
          <w:rtl w:val="0"/>
        </w:rPr>
      </w:r>
    </w:p>
    <w:p w:rsidR="00000000" w:rsidDel="00000000" w:rsidP="00000000" w:rsidRDefault="00000000" w:rsidRPr="00000000" w14:paraId="000000EF">
      <w:pPr>
        <w:spacing w:after="240" w:lineRule="auto"/>
        <w:rPr/>
      </w:pP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rtl w:val="0"/>
        </w:rPr>
      </w:r>
    </w:p>
    <w:p w:rsidR="00000000" w:rsidDel="00000000" w:rsidP="00000000" w:rsidRDefault="00000000" w:rsidRPr="00000000" w14:paraId="000000F1">
      <w:pPr>
        <w:spacing w:after="240" w:lineRule="auto"/>
        <w:rPr/>
      </w:pPr>
      <w:r w:rsidDel="00000000" w:rsidR="00000000" w:rsidRPr="00000000">
        <w:rPr>
          <w:rtl w:val="0"/>
        </w:rPr>
      </w:r>
    </w:p>
    <w:p w:rsidR="00000000" w:rsidDel="00000000" w:rsidP="00000000" w:rsidRDefault="00000000" w:rsidRPr="00000000" w14:paraId="000000F2">
      <w:pPr>
        <w:spacing w:after="240" w:lineRule="auto"/>
        <w:rPr/>
      </w:pPr>
      <w:r w:rsidDel="00000000" w:rsidR="00000000" w:rsidRPr="00000000">
        <w:rPr>
          <w:rtl w:val="0"/>
        </w:rPr>
      </w:r>
    </w:p>
    <w:p w:rsidR="00000000" w:rsidDel="00000000" w:rsidP="00000000" w:rsidRDefault="00000000" w:rsidRPr="00000000" w14:paraId="000000F3">
      <w:pPr>
        <w:spacing w:after="240" w:lineRule="auto"/>
        <w:rPr/>
      </w:pPr>
      <w:r w:rsidDel="00000000" w:rsidR="00000000" w:rsidRPr="00000000">
        <w:rPr>
          <w:rtl w:val="0"/>
        </w:rPr>
      </w:r>
    </w:p>
    <w:p w:rsidR="00000000" w:rsidDel="00000000" w:rsidP="00000000" w:rsidRDefault="00000000" w:rsidRPr="00000000" w14:paraId="000000F4">
      <w:pPr>
        <w:spacing w:after="240" w:lineRule="auto"/>
        <w:rPr/>
      </w:pPr>
      <w:r w:rsidDel="00000000" w:rsidR="00000000" w:rsidRPr="00000000">
        <w:rPr>
          <w:rtl w:val="0"/>
        </w:rPr>
      </w:r>
    </w:p>
    <w:p w:rsidR="00000000" w:rsidDel="00000000" w:rsidP="00000000" w:rsidRDefault="00000000" w:rsidRPr="00000000" w14:paraId="000000F5">
      <w:pPr>
        <w:spacing w:after="240" w:lineRule="auto"/>
        <w:rPr/>
      </w:pPr>
      <w:r w:rsidDel="00000000" w:rsidR="00000000" w:rsidRPr="00000000">
        <w:rPr>
          <w:rtl w:val="0"/>
        </w:rPr>
      </w:r>
    </w:p>
    <w:p w:rsidR="00000000" w:rsidDel="00000000" w:rsidP="00000000" w:rsidRDefault="00000000" w:rsidRPr="00000000" w14:paraId="000000F6">
      <w:pPr>
        <w:spacing w:after="240" w:lineRule="auto"/>
        <w:rPr/>
      </w:pPr>
      <w:r w:rsidDel="00000000" w:rsidR="00000000" w:rsidRPr="00000000">
        <w:rPr>
          <w:rtl w:val="0"/>
        </w:rPr>
      </w:r>
    </w:p>
    <w:p w:rsidR="00000000" w:rsidDel="00000000" w:rsidP="00000000" w:rsidRDefault="00000000" w:rsidRPr="00000000" w14:paraId="000000F7">
      <w:pPr>
        <w:spacing w:after="240" w:lineRule="auto"/>
        <w:rPr>
          <w:b w:val="1"/>
          <w:bCs w:val="1"/>
          <w:i w:val="1"/>
          <w:iCs w:val="1"/>
          <w:sz w:val="20"/>
          <w:szCs w:val="20"/>
        </w:rPr>
      </w:pPr>
      <w:r w:rsidDel="00000000" w:rsidR="00000000" w:rsidRPr="00000000">
        <w:rPr>
          <w:b w:val="1"/>
          <w:bCs w:val="1"/>
          <w:i w:val="1"/>
          <w:iCs w:val="1"/>
          <w:sz w:val="20"/>
          <w:szCs w:val="20"/>
          <w:rtl w:val="0"/>
        </w:rPr>
        <w:t xml:space="preserve">Figure 5: Historical price action of Goldman Sachs (GS) from May 20 to May 29, 2026, extracted from Investing.com, confirming the actual +4.38% market rally </w:t>
      </w:r>
    </w:p>
    <w:p w:rsidR="00000000" w:rsidDel="00000000" w:rsidP="00000000" w:rsidRDefault="00000000" w:rsidRPr="00000000" w14:paraId="000000F8">
      <w:pPr>
        <w:pStyle w:val="Heading2"/>
        <w:keepNext w:val="0"/>
        <w:keepLines w:val="0"/>
        <w:spacing w:after="80" w:before="0" w:lineRule="auto"/>
        <w:rPr>
          <w:b w:val="1"/>
          <w:bCs w:val="1"/>
          <w:sz w:val="34"/>
          <w:szCs w:val="34"/>
        </w:rPr>
      </w:pPr>
      <w:bookmarkStart w:colFirst="0" w:colLast="0" w:name="_hugwodwklglb" w:id="27"/>
      <w:bookmarkEnd w:id="27"/>
      <w:r w:rsidDel="00000000" w:rsidR="00000000" w:rsidRPr="00000000">
        <w:rPr>
          <w:b w:val="1"/>
          <w:bCs w:val="1"/>
          <w:sz w:val="34"/>
          <w:szCs w:val="34"/>
          <w:rtl w:val="0"/>
        </w:rPr>
        <w:t xml:space="preserve">10. Conclusion &amp; Technical Insights</w:t>
      </w:r>
    </w:p>
    <w:p w:rsidR="00000000" w:rsidDel="00000000" w:rsidP="00000000" w:rsidRDefault="00000000" w:rsidRPr="00000000" w14:paraId="000000F9">
      <w:pPr>
        <w:spacing w:after="240" w:lineRule="auto"/>
        <w:rPr/>
      </w:pPr>
      <w:r w:rsidDel="00000000" w:rsidR="00000000" w:rsidRPr="00000000">
        <w:rPr>
          <w:rtl w:val="0"/>
        </w:rPr>
        <w:t xml:space="preserve">This project used machine learning for financial forecasting and investment decisions, starting with a 200-day Simple Moving Average to minimize noise. Our Multi-Layer Perceptron (MLP) Regressor achieved a baseline MAPE of 0.6995%. In a multi-step forecasting model, it identified Goldman Sachs (GS) as the best investment, which then showed a real increase of +4.38% after market close. </w:t>
        <w:br w:type="textWrapping"/>
        <w:t xml:space="preserve">Overall, the project demonstrates the effectiveness of combining neural networks with economic data for managing investment portfolios.</w:t>
      </w:r>
    </w:p>
    <w:sectPr>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