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Salary Transfer Loans (STL)</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Salary Transfer Loan (STL) is the most traditional and cost-effective personal finance option in the UAE. Under STL structure, the client shall commit to transfer the monthly salary account directly to the lending bank. Because the bank has a guaranteed source of repayment, STL loans offer the lowest possible interest rates, higher finance amounts, and flexible tenures of up to 48 months (as mandated by the UAE Central Bank).</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STL Process:</w:t>
      </w:r>
    </w:p>
    <w:p w:rsidR="00000000" w:rsidDel="00000000" w:rsidP="00000000" w:rsidRDefault="00000000" w:rsidRPr="00000000" w14:paraId="00000004">
      <w:pPr>
        <w:numPr>
          <w:ilvl w:val="0"/>
          <w:numId w:val="3"/>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Review of Profile &amp; Documents : </w:t>
      </w:r>
      <w:r w:rsidDel="00000000" w:rsidR="00000000" w:rsidRPr="00000000">
        <w:rPr>
          <w:rFonts w:ascii="Times New Roman" w:cs="Times New Roman" w:eastAsia="Times New Roman" w:hAnsi="Times New Roman"/>
          <w:rtl w:val="0"/>
        </w:rPr>
        <w:t xml:space="preserve">We thoroughly review the client's personal and employment profile along with all required documents in order to evaluate all liabilities for further procedures.</w:t>
      </w:r>
    </w:p>
    <w:p w:rsidR="00000000" w:rsidDel="00000000" w:rsidP="00000000" w:rsidRDefault="00000000" w:rsidRPr="00000000" w14:paraId="00000005">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DBR &amp; Central Bank Compliance Check:</w:t>
      </w:r>
      <w:r w:rsidDel="00000000" w:rsidR="00000000" w:rsidRPr="00000000">
        <w:rPr>
          <w:rFonts w:ascii="Times New Roman" w:cs="Times New Roman" w:eastAsia="Times New Roman" w:hAnsi="Times New Roman"/>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006">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Eligibility &amp; Compatibility Check: </w:t>
      </w:r>
      <w:r w:rsidDel="00000000" w:rsidR="00000000" w:rsidRPr="00000000">
        <w:rPr>
          <w:rFonts w:ascii="Times New Roman" w:cs="Times New Roman" w:eastAsia="Times New Roman" w:hAnsi="Times New Roman"/>
          <w:rtl w:val="0"/>
        </w:rPr>
        <w:t xml:space="preserve">We assess a client's eligibility for the maximum required loan amount across compatible financial institutions by analyzing the client's profile and salary structure.</w:t>
      </w:r>
    </w:p>
    <w:p w:rsidR="00000000" w:rsidDel="00000000" w:rsidP="00000000" w:rsidRDefault="00000000" w:rsidRPr="00000000" w14:paraId="00000007">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Optimal Bank Matching:</w:t>
      </w:r>
      <w:r w:rsidDel="00000000" w:rsidR="00000000" w:rsidRPr="00000000">
        <w:rPr>
          <w:rFonts w:ascii="Times New Roman" w:cs="Times New Roman" w:eastAsia="Times New Roman" w:hAnsi="Times New Roman"/>
          <w:rtl w:val="0"/>
        </w:rPr>
        <w:t xml:space="preserve"> Based on the client's consensual authority,we pitch the client's profile to the specific banks offering the lowest reducing interest rates.</w:t>
      </w:r>
    </w:p>
    <w:p w:rsidR="00000000" w:rsidDel="00000000" w:rsidP="00000000" w:rsidRDefault="00000000" w:rsidRPr="00000000" w14:paraId="00000008">
      <w:pPr>
        <w:numPr>
          <w:ilvl w:val="0"/>
          <w:numId w:val="3"/>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Salary Transfer Letter Assistance:</w:t>
      </w:r>
      <w:r w:rsidDel="00000000" w:rsidR="00000000" w:rsidRPr="00000000">
        <w:rPr>
          <w:rFonts w:ascii="Times New Roman" w:cs="Times New Roman" w:eastAsia="Times New Roman" w:hAnsi="Times New Roman"/>
          <w:rtl w:val="0"/>
        </w:rPr>
        <w:t xml:space="preserve"> Post soft approval from the institute, Our team assists clients in obtaining a compliant Salary Transfer Letter from the HR department that matches the specific criteria of the target financial institution, ensuring an error-free submission to the institute.</w:t>
      </w:r>
    </w:p>
    <w:p w:rsidR="00000000" w:rsidDel="00000000" w:rsidP="00000000" w:rsidRDefault="00000000" w:rsidRPr="00000000" w14:paraId="00000009">
      <w:pPr>
        <w:numPr>
          <w:ilvl w:val="0"/>
          <w:numId w:val="3"/>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Loan amount disbursal:</w:t>
      </w:r>
      <w:r w:rsidDel="00000000" w:rsidR="00000000" w:rsidRPr="00000000">
        <w:rPr>
          <w:rFonts w:ascii="Times New Roman" w:cs="Times New Roman" w:eastAsia="Times New Roman" w:hAnsi="Times New Roman"/>
          <w:rtl w:val="0"/>
        </w:rPr>
        <w:t xml:space="preserve"> Our Team assists the client till the approved loan amount is disbursed from the concerned financial institution.</w:t>
      </w:r>
    </w:p>
    <w:p w:rsidR="00000000" w:rsidDel="00000000" w:rsidP="00000000" w:rsidRDefault="00000000" w:rsidRPr="00000000" w14:paraId="0000000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Non-Salary Transfer Loans (Non-STL / Post-Dated Cheque Loans)</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Non-Salary Transfer Loan (Non-STL) is designed for individuals who are seeking loan and want to keep their existing salary account intact. Based on your salary, repayment is secured using Post-Dated Cheques (PDCs) or direct debit instructions from your current bank.</w:t>
      </w:r>
    </w:p>
    <w:p w:rsidR="00000000" w:rsidDel="00000000" w:rsidP="00000000" w:rsidRDefault="00000000" w:rsidRPr="00000000" w14:paraId="0000002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PDC Process:</w:t>
      </w:r>
    </w:p>
    <w:p w:rsidR="00000000" w:rsidDel="00000000" w:rsidP="00000000" w:rsidRDefault="00000000" w:rsidRPr="00000000" w14:paraId="00000025">
      <w:pPr>
        <w:numPr>
          <w:ilvl w:val="0"/>
          <w:numId w:val="1"/>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Review of Profile &amp; Documents : </w:t>
      </w:r>
      <w:r w:rsidDel="00000000" w:rsidR="00000000" w:rsidRPr="00000000">
        <w:rPr>
          <w:rFonts w:ascii="Times New Roman" w:cs="Times New Roman" w:eastAsia="Times New Roman" w:hAnsi="Times New Roman"/>
          <w:rtl w:val="0"/>
        </w:rPr>
        <w:t xml:space="preserve">We thoroughly review the client's personal and employment profile along with all required documents in order to evaluate all liabilities for further procedures.</w:t>
      </w:r>
    </w:p>
    <w:p w:rsidR="00000000" w:rsidDel="00000000" w:rsidP="00000000" w:rsidRDefault="00000000" w:rsidRPr="00000000" w14:paraId="00000026">
      <w:pPr>
        <w:numPr>
          <w:ilvl w:val="0"/>
          <w:numId w:val="1"/>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DBR &amp; Central Bank Compliance Check</w:t>
      </w:r>
      <w:r w:rsidDel="00000000" w:rsidR="00000000" w:rsidRPr="00000000">
        <w:rPr>
          <w:rFonts w:ascii="Times New Roman" w:cs="Times New Roman" w:eastAsia="Times New Roman" w:hAnsi="Times New Roman"/>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027">
      <w:pPr>
        <w:numPr>
          <w:ilvl w:val="0"/>
          <w:numId w:val="1"/>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Eligibility &amp; Compatibility Check: </w:t>
      </w:r>
      <w:r w:rsidDel="00000000" w:rsidR="00000000" w:rsidRPr="00000000">
        <w:rPr>
          <w:rFonts w:ascii="Times New Roman" w:cs="Times New Roman" w:eastAsia="Times New Roman" w:hAnsi="Times New Roman"/>
          <w:rtl w:val="0"/>
        </w:rPr>
        <w:t xml:space="preserve">We assess a client's eligibility for the maximum required loan amount across compatible financial institutions by analyzing the client's profile and salary structure.</w:t>
      </w:r>
    </w:p>
    <w:p w:rsidR="00000000" w:rsidDel="00000000" w:rsidP="00000000" w:rsidRDefault="00000000" w:rsidRPr="00000000" w14:paraId="00000028">
      <w:pPr>
        <w:numPr>
          <w:ilvl w:val="0"/>
          <w:numId w:val="1"/>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Optimal Bank Matching: </w:t>
      </w:r>
      <w:r w:rsidDel="00000000" w:rsidR="00000000" w:rsidRPr="00000000">
        <w:rPr>
          <w:rFonts w:ascii="Times New Roman" w:cs="Times New Roman" w:eastAsia="Times New Roman" w:hAnsi="Times New Roman"/>
          <w:rtl w:val="0"/>
        </w:rPr>
        <w:t xml:space="preserve">We pitch the client's profile to the specific banks offering the lowest reducing interest rates.</w:t>
      </w:r>
    </w:p>
    <w:p w:rsidR="00000000" w:rsidDel="00000000" w:rsidP="00000000" w:rsidRDefault="00000000" w:rsidRPr="00000000" w14:paraId="00000029">
      <w:pPr>
        <w:numPr>
          <w:ilvl w:val="0"/>
          <w:numId w:val="1"/>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Security Cheque:</w:t>
      </w:r>
      <w:r w:rsidDel="00000000" w:rsidR="00000000" w:rsidRPr="00000000">
        <w:rPr>
          <w:rFonts w:ascii="Times New Roman" w:cs="Times New Roman" w:eastAsia="Times New Roman" w:hAnsi="Times New Roman"/>
          <w:rtl w:val="0"/>
        </w:rPr>
        <w:t xml:space="preserve"> Once soft approval is obtained from the financial institution, a security cheque and Direct Debit Authority (DDA) is supposed to be submitted to the concerned financial institution.</w:t>
      </w:r>
    </w:p>
    <w:p w:rsidR="00000000" w:rsidDel="00000000" w:rsidP="00000000" w:rsidRDefault="00000000" w:rsidRPr="00000000" w14:paraId="0000002A">
      <w:pPr>
        <w:numPr>
          <w:ilvl w:val="0"/>
          <w:numId w:val="1"/>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Loan amount disbursal:</w:t>
      </w:r>
      <w:r w:rsidDel="00000000" w:rsidR="00000000" w:rsidRPr="00000000">
        <w:rPr>
          <w:rFonts w:ascii="Times New Roman" w:cs="Times New Roman" w:eastAsia="Times New Roman" w:hAnsi="Times New Roman"/>
          <w:rtl w:val="0"/>
        </w:rPr>
        <w:t xml:space="preserve"> Our Team assists the client till the approved loan amount is disbursed from the concerned financial institution.</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Buy-Out Loans (Consolidation Loans)</w:t>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Buy-Out Loan is a specialized debt consolidation facility where a new bank pays off all client’s existing liabilities once approved such as outstanding credit cards, personal loans, or car finance across multiple banking and financial institutes and combines them into one single loan.</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Consolidation Loan Process:</w:t>
      </w:r>
    </w:p>
    <w:p w:rsidR="00000000" w:rsidDel="00000000" w:rsidP="00000000" w:rsidRDefault="00000000" w:rsidRPr="00000000" w14:paraId="0000003D">
      <w:pPr>
        <w:numPr>
          <w:ilvl w:val="0"/>
          <w:numId w:val="2"/>
        </w:numPr>
        <w:spacing w:after="0" w:afterAutospacing="0" w:before="240" w:line="240" w:lineRule="auto"/>
        <w:ind w:left="720" w:hanging="360"/>
        <w:jc w:val="both"/>
      </w:pPr>
      <w:r w:rsidDel="00000000" w:rsidR="00000000" w:rsidRPr="00000000">
        <w:rPr>
          <w:rFonts w:ascii="Times New Roman" w:cs="Times New Roman" w:eastAsia="Times New Roman" w:hAnsi="Times New Roman"/>
          <w:b w:val="1"/>
          <w:bCs w:val="1"/>
          <w:rtl w:val="0"/>
        </w:rPr>
        <w:t xml:space="preserve">Review of Profile &amp; Documents </w:t>
      </w:r>
      <w:r w:rsidDel="00000000" w:rsidR="00000000" w:rsidRPr="00000000">
        <w:rPr>
          <w:rFonts w:ascii="Times New Roman" w:cs="Times New Roman" w:eastAsia="Times New Roman" w:hAnsi="Times New Roman"/>
          <w:rtl w:val="0"/>
        </w:rPr>
        <w:t xml:space="preserve">: We thoroughly review the client's personal and employment profile along with all required documents in order to evaluate all liabilities for further procedures.</w:t>
      </w:r>
    </w:p>
    <w:p w:rsidR="00000000" w:rsidDel="00000000" w:rsidP="00000000" w:rsidRDefault="00000000" w:rsidRPr="00000000" w14:paraId="0000003E">
      <w:pPr>
        <w:numPr>
          <w:ilvl w:val="0"/>
          <w:numId w:val="2"/>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DBR &amp; Central Bank Compliance Check:</w:t>
      </w:r>
      <w:r w:rsidDel="00000000" w:rsidR="00000000" w:rsidRPr="00000000">
        <w:rPr>
          <w:rFonts w:ascii="Times New Roman" w:cs="Times New Roman" w:eastAsia="Times New Roman" w:hAnsi="Times New Roman"/>
          <w:rtl w:val="0"/>
        </w:rPr>
        <w:t xml:space="preserve"> We calculate your exact Debt Burden Ratio (which cannot exceed 50% of your gross income per UAE Central Bank rules) to ensure your application passes automated bank filtering.</w:t>
      </w:r>
      <w:r w:rsidDel="00000000" w:rsidR="00000000" w:rsidRPr="00000000">
        <w:rPr>
          <w:rFonts w:ascii="Times New Roman" w:cs="Times New Roman" w:eastAsia="Times New Roman" w:hAnsi="Times New Roman"/>
          <w:b w:val="1"/>
          <w:bCs w:val="1"/>
          <w:color w:val="ffffff"/>
          <w:rtl w:val="0"/>
        </w:rPr>
        <w:t xml:space="preserve"> &amp; </w:t>
      </w:r>
    </w:p>
    <w:p w:rsidR="00000000" w:rsidDel="00000000" w:rsidP="00000000" w:rsidRDefault="00000000" w:rsidRPr="00000000" w14:paraId="0000003F">
      <w:pPr>
        <w:numPr>
          <w:ilvl w:val="0"/>
          <w:numId w:val="2"/>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Eligibility &amp; Compatibility Check: </w:t>
      </w:r>
      <w:r w:rsidDel="00000000" w:rsidR="00000000" w:rsidRPr="00000000">
        <w:rPr>
          <w:rFonts w:ascii="Times New Roman" w:cs="Times New Roman" w:eastAsia="Times New Roman" w:hAnsi="Times New Roman"/>
          <w:rtl w:val="0"/>
        </w:rPr>
        <w:t xml:space="preserve">We assess a client's eligibility for the maximum required loan amount across compatible financial institutions by analyzing the client's profile and salary structure.</w:t>
      </w:r>
    </w:p>
    <w:p w:rsidR="00000000" w:rsidDel="00000000" w:rsidP="00000000" w:rsidRDefault="00000000" w:rsidRPr="00000000" w14:paraId="00000040">
      <w:pPr>
        <w:numPr>
          <w:ilvl w:val="0"/>
          <w:numId w:val="2"/>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Optimal Bank Matching: </w:t>
      </w:r>
      <w:r w:rsidDel="00000000" w:rsidR="00000000" w:rsidRPr="00000000">
        <w:rPr>
          <w:rFonts w:ascii="Times New Roman" w:cs="Times New Roman" w:eastAsia="Times New Roman" w:hAnsi="Times New Roman"/>
          <w:rtl w:val="0"/>
        </w:rPr>
        <w:t xml:space="preserve">We pitch the client's profile to the specific banks offering the lowest reducing interest rates.</w:t>
      </w:r>
    </w:p>
    <w:p w:rsidR="00000000" w:rsidDel="00000000" w:rsidP="00000000" w:rsidRDefault="00000000" w:rsidRPr="00000000" w14:paraId="00000041">
      <w:pPr>
        <w:numPr>
          <w:ilvl w:val="0"/>
          <w:numId w:val="2"/>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Liability Letter Processing: </w:t>
      </w:r>
      <w:r w:rsidDel="00000000" w:rsidR="00000000" w:rsidRPr="00000000">
        <w:rPr>
          <w:rFonts w:ascii="Times New Roman" w:cs="Times New Roman" w:eastAsia="Times New Roman" w:hAnsi="Times New Roman"/>
          <w:rtl w:val="0"/>
        </w:rPr>
        <w:t xml:space="preserve">We guide clients to coordinate with current banks to ensure the client gets accurate, timely Liability Letters with the correct payout figures.</w:t>
      </w:r>
    </w:p>
    <w:p w:rsidR="00000000" w:rsidDel="00000000" w:rsidP="00000000" w:rsidRDefault="00000000" w:rsidRPr="00000000" w14:paraId="00000042">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240" w:lineRule="auto"/>
        <w:ind w:left="720" w:hanging="360"/>
        <w:jc w:val="both"/>
        <w:rPr>
          <w:rFonts w:ascii="Times New Roman" w:cs="Times New Roman" w:eastAsia="Times New Roman" w:hAnsi="Times New Roman"/>
        </w:rPr>
      </w:pPr>
      <w:bookmarkStart w:colFirst="0" w:colLast="0" w:name="_jk2dacm3wwhb" w:id="0"/>
      <w:bookmarkEnd w:id="0"/>
      <w:r w:rsidDel="00000000" w:rsidR="00000000" w:rsidRPr="00000000">
        <w:rPr>
          <w:rFonts w:ascii="Times New Roman" w:cs="Times New Roman" w:eastAsia="Times New Roman" w:hAnsi="Times New Roman"/>
          <w:b w:val="1"/>
          <w:bCs w:val="1"/>
          <w:color w:val="000000"/>
          <w:rtl w:val="0"/>
        </w:rPr>
        <w:t xml:space="preserve">Security Cheque: </w:t>
      </w:r>
      <w:r w:rsidDel="00000000" w:rsidR="00000000" w:rsidRPr="00000000">
        <w:rPr>
          <w:rFonts w:ascii="Times New Roman" w:cs="Times New Roman" w:eastAsia="Times New Roman" w:hAnsi="Times New Roman"/>
          <w:color w:val="000000"/>
          <w:rtl w:val="0"/>
        </w:rPr>
        <w:t xml:space="preserve">Once soft approval is obtained from the financial institution, a security cheque and Direct Debit Authority (DDA) is supposed to be submitted to the concerned financial institution.</w:t>
      </w:r>
    </w:p>
    <w:p w:rsidR="00000000" w:rsidDel="00000000" w:rsidP="00000000" w:rsidRDefault="00000000" w:rsidRPr="00000000" w14:paraId="00000043">
      <w:pPr>
        <w:numPr>
          <w:ilvl w:val="0"/>
          <w:numId w:val="2"/>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Central Bank Settlement Alignment: </w:t>
      </w:r>
      <w:r w:rsidDel="00000000" w:rsidR="00000000" w:rsidRPr="00000000">
        <w:rPr>
          <w:rFonts w:ascii="Times New Roman" w:cs="Times New Roman" w:eastAsia="Times New Roman" w:hAnsi="Times New Roman"/>
          <w:rtl w:val="0"/>
        </w:rPr>
        <w:t xml:space="preserve">We review the strict timeline between getting your liability letters and securing the buyout funds to prevent the letters from expiring.</w:t>
      </w:r>
    </w:p>
    <w:p w:rsidR="00000000" w:rsidDel="00000000" w:rsidP="00000000" w:rsidRDefault="00000000" w:rsidRPr="00000000" w14:paraId="00000044">
      <w:pPr>
        <w:numPr>
          <w:ilvl w:val="0"/>
          <w:numId w:val="2"/>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b w:val="1"/>
          <w:bCs w:val="1"/>
          <w:rtl w:val="0"/>
        </w:rPr>
        <w:t xml:space="preserve">Liability Closure &amp; Clearance Tracking: </w:t>
      </w:r>
      <w:r w:rsidDel="00000000" w:rsidR="00000000" w:rsidRPr="00000000">
        <w:rPr>
          <w:rFonts w:ascii="Times New Roman" w:cs="Times New Roman" w:eastAsia="Times New Roman" w:hAnsi="Times New Roman"/>
          <w:rtl w:val="0"/>
        </w:rPr>
        <w:t xml:space="preserve">Once the buyout is approved, we don't just stop there. We guide you through obtaining your final Clearance Letters from your old banks and ensuring your AECB credit report updates correctly to show the old accounts as closed.</w:t>
      </w:r>
    </w:p>
    <w:p w:rsidR="00000000" w:rsidDel="00000000" w:rsidP="00000000" w:rsidRDefault="00000000" w:rsidRPr="00000000" w14:paraId="00000045">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40" w:before="0" w:line="240" w:lineRule="auto"/>
        <w:ind w:left="720" w:hanging="360"/>
        <w:jc w:val="both"/>
        <w:rPr>
          <w:rFonts w:ascii="Times New Roman" w:cs="Times New Roman" w:eastAsia="Times New Roman" w:hAnsi="Times New Roman"/>
        </w:rPr>
      </w:pPr>
      <w:bookmarkStart w:colFirst="0" w:colLast="0" w:name="_co6rquxjswr6" w:id="1"/>
      <w:bookmarkEnd w:id="1"/>
      <w:r w:rsidDel="00000000" w:rsidR="00000000" w:rsidRPr="00000000">
        <w:rPr>
          <w:rFonts w:ascii="Times New Roman" w:cs="Times New Roman" w:eastAsia="Times New Roman" w:hAnsi="Times New Roman"/>
          <w:b w:val="1"/>
          <w:bCs w:val="1"/>
          <w:color w:val="000000"/>
          <w:rtl w:val="0"/>
        </w:rPr>
        <w:t xml:space="preserve">Loan amount disbursal: </w:t>
      </w:r>
      <w:r w:rsidDel="00000000" w:rsidR="00000000" w:rsidRPr="00000000">
        <w:rPr>
          <w:rFonts w:ascii="Times New Roman" w:cs="Times New Roman" w:eastAsia="Times New Roman" w:hAnsi="Times New Roman"/>
          <w:color w:val="000000"/>
          <w:rtl w:val="0"/>
        </w:rPr>
        <w:t xml:space="preserve">Our Team assists the client till the approved loan amount is disbursed from the concerned financial institution.</w:t>
      </w:r>
    </w:p>
    <w:p w:rsidR="00000000" w:rsidDel="00000000" w:rsidP="00000000" w:rsidRDefault="00000000" w:rsidRPr="00000000" w14:paraId="0000004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