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88A4" w14:textId="43FB4BFC" w:rsidR="00FE403D" w:rsidRDefault="00FE403D" w:rsidP="00FE403D">
      <w:pPr>
        <w:rPr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Pr</w:t>
      </w:r>
      <w:r w:rsidRPr="00FE403D">
        <w:rPr>
          <w:b/>
          <w:bCs/>
          <w:sz w:val="32"/>
          <w:szCs w:val="32"/>
        </w:rPr>
        <w:t>ioritization Framework Used:</w:t>
      </w:r>
      <w:r w:rsidRPr="00FE403D">
        <w:rPr>
          <w:sz w:val="32"/>
          <w:szCs w:val="32"/>
        </w:rPr>
        <w:t xml:space="preserve"> </w:t>
      </w:r>
      <w:r w:rsidRPr="009E5CEB">
        <w:rPr>
          <w:sz w:val="32"/>
          <w:szCs w:val="32"/>
        </w:rPr>
        <w:t>Impact vs Engineering Effort</w:t>
      </w:r>
    </w:p>
    <w:p w14:paraId="6411C278" w14:textId="50047DA8" w:rsidR="009E5CEB" w:rsidRPr="00FE403D" w:rsidRDefault="009E5CEB" w:rsidP="00FE403D">
      <w:pPr>
        <w:rPr>
          <w:sz w:val="32"/>
          <w:szCs w:val="32"/>
        </w:rPr>
      </w:pPr>
      <w:r w:rsidRPr="009E5CEB">
        <w:rPr>
          <w:sz w:val="32"/>
          <w:szCs w:val="32"/>
        </w:rPr>
        <w:t>Impact vs Engineering Effort was selected because Meridian is evaluating a new product opportunity without production usage data. Since reliable user reach and confidence metrics are unavailable at this stage, Impact vs Effort provides a more appropriate prioritization framework for early product discovery.</w:t>
      </w:r>
    </w:p>
    <w:p w14:paraId="0A7DC95B" w14:textId="77777777" w:rsidR="00FE403D" w:rsidRPr="00FE403D" w:rsidRDefault="00FE403D" w:rsidP="00FE403D">
      <w:pPr>
        <w:rPr>
          <w:sz w:val="32"/>
          <w:szCs w:val="32"/>
        </w:rPr>
      </w:pPr>
      <w:r w:rsidRPr="00FE403D">
        <w:rPr>
          <w:sz w:val="32"/>
          <w:szCs w:val="32"/>
        </w:rPr>
        <w:t>The use cases are prioritized based on:</w:t>
      </w:r>
    </w:p>
    <w:p w14:paraId="16A2705E" w14:textId="77777777" w:rsidR="00FE403D" w:rsidRPr="00FE403D" w:rsidRDefault="00FE403D" w:rsidP="00FE403D">
      <w:pPr>
        <w:numPr>
          <w:ilvl w:val="0"/>
          <w:numId w:val="1"/>
        </w:numPr>
        <w:rPr>
          <w:sz w:val="32"/>
          <w:szCs w:val="32"/>
        </w:rPr>
      </w:pPr>
      <w:r w:rsidRPr="00FE403D">
        <w:rPr>
          <w:b/>
          <w:bCs/>
          <w:sz w:val="32"/>
          <w:szCs w:val="32"/>
        </w:rPr>
        <w:t>User Impact</w:t>
      </w:r>
      <w:r w:rsidRPr="00FE403D">
        <w:rPr>
          <w:sz w:val="32"/>
          <w:szCs w:val="32"/>
        </w:rPr>
        <w:t xml:space="preserve"> – How much value it creates for startup founders. </w:t>
      </w:r>
    </w:p>
    <w:p w14:paraId="70BD847C" w14:textId="77777777" w:rsidR="00FE403D" w:rsidRPr="00FE403D" w:rsidRDefault="00FE403D" w:rsidP="00FE403D">
      <w:pPr>
        <w:numPr>
          <w:ilvl w:val="0"/>
          <w:numId w:val="1"/>
        </w:numPr>
        <w:rPr>
          <w:sz w:val="32"/>
          <w:szCs w:val="32"/>
        </w:rPr>
      </w:pPr>
      <w:r w:rsidRPr="00FE403D">
        <w:rPr>
          <w:b/>
          <w:bCs/>
          <w:sz w:val="32"/>
          <w:szCs w:val="32"/>
        </w:rPr>
        <w:t>Engineering Effort</w:t>
      </w:r>
      <w:r w:rsidRPr="00FE403D">
        <w:rPr>
          <w:sz w:val="32"/>
          <w:szCs w:val="32"/>
        </w:rPr>
        <w:t xml:space="preserve"> – Estimated implementation complexity. </w:t>
      </w:r>
    </w:p>
    <w:p w14:paraId="31908E0C" w14:textId="77777777" w:rsidR="00FE403D" w:rsidRPr="00FE403D" w:rsidRDefault="00FE403D" w:rsidP="00FE403D">
      <w:pPr>
        <w:numPr>
          <w:ilvl w:val="0"/>
          <w:numId w:val="1"/>
        </w:numPr>
        <w:rPr>
          <w:sz w:val="32"/>
          <w:szCs w:val="32"/>
        </w:rPr>
      </w:pPr>
      <w:r w:rsidRPr="00FE403D">
        <w:rPr>
          <w:b/>
          <w:bCs/>
          <w:sz w:val="32"/>
          <w:szCs w:val="32"/>
        </w:rPr>
        <w:t>Priority</w:t>
      </w:r>
      <w:r w:rsidRPr="00FE403D">
        <w:rPr>
          <w:sz w:val="32"/>
          <w:szCs w:val="32"/>
        </w:rPr>
        <w:t xml:space="preserve"> – Overall importance considering impact and effort. </w:t>
      </w:r>
    </w:p>
    <w:p w14:paraId="11A625B9" w14:textId="77777777" w:rsidR="00FE403D" w:rsidRDefault="00FE403D" w:rsidP="00FE403D">
      <w:pPr>
        <w:numPr>
          <w:ilvl w:val="0"/>
          <w:numId w:val="1"/>
        </w:numPr>
        <w:rPr>
          <w:sz w:val="32"/>
          <w:szCs w:val="32"/>
        </w:rPr>
      </w:pPr>
      <w:r w:rsidRPr="00FE403D">
        <w:rPr>
          <w:b/>
          <w:bCs/>
          <w:sz w:val="32"/>
          <w:szCs w:val="32"/>
        </w:rPr>
        <w:t>Release Phase</w:t>
      </w:r>
      <w:r w:rsidRPr="00FE403D">
        <w:rPr>
          <w:sz w:val="32"/>
          <w:szCs w:val="32"/>
        </w:rPr>
        <w:t xml:space="preserve"> – Suggested roadmap phase.</w:t>
      </w:r>
    </w:p>
    <w:p w14:paraId="308E713D" w14:textId="7F02B895" w:rsidR="00B51E5E" w:rsidRDefault="00B51E5E" w:rsidP="00B51E5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 Used RICE because – </w:t>
      </w:r>
      <w:r>
        <w:rPr>
          <w:sz w:val="32"/>
          <w:szCs w:val="32"/>
        </w:rPr>
        <w:t>don’t have real user 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833"/>
        <w:gridCol w:w="1334"/>
        <w:gridCol w:w="803"/>
        <w:gridCol w:w="931"/>
        <w:gridCol w:w="3561"/>
      </w:tblGrid>
      <w:tr w:rsidR="00B51E5E" w:rsidRPr="00B51E5E" w14:paraId="7CCB8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453A5" w14:textId="77777777" w:rsidR="00B51E5E" w:rsidRPr="00B51E5E" w:rsidRDefault="00B51E5E" w:rsidP="00B51E5E">
            <w:pPr>
              <w:rPr>
                <w:b/>
                <w:bCs/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669A2CD" w14:textId="77777777" w:rsidR="00B51E5E" w:rsidRPr="00B51E5E" w:rsidRDefault="00B51E5E" w:rsidP="00B51E5E">
            <w:pPr>
              <w:rPr>
                <w:b/>
                <w:bCs/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7D9785B5" w14:textId="77777777" w:rsidR="00B51E5E" w:rsidRPr="00B51E5E" w:rsidRDefault="00B51E5E" w:rsidP="00B51E5E">
            <w:pPr>
              <w:rPr>
                <w:b/>
                <w:bCs/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Engineering Effort</w:t>
            </w:r>
          </w:p>
        </w:tc>
        <w:tc>
          <w:tcPr>
            <w:tcW w:w="0" w:type="auto"/>
            <w:vAlign w:val="center"/>
            <w:hideMark/>
          </w:tcPr>
          <w:p w14:paraId="38F17EE5" w14:textId="77777777" w:rsidR="00B51E5E" w:rsidRPr="00B51E5E" w:rsidRDefault="00B51E5E" w:rsidP="00B51E5E">
            <w:pPr>
              <w:rPr>
                <w:b/>
                <w:bCs/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9DE0B3" w14:textId="77777777" w:rsidR="00B51E5E" w:rsidRPr="00B51E5E" w:rsidRDefault="00B51E5E" w:rsidP="00B51E5E">
            <w:pPr>
              <w:rPr>
                <w:b/>
                <w:bCs/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Release Phase</w:t>
            </w:r>
          </w:p>
        </w:tc>
        <w:tc>
          <w:tcPr>
            <w:tcW w:w="0" w:type="auto"/>
            <w:vAlign w:val="center"/>
            <w:hideMark/>
          </w:tcPr>
          <w:p w14:paraId="7AC1EDC5" w14:textId="77777777" w:rsidR="00B51E5E" w:rsidRPr="00B51E5E" w:rsidRDefault="00B51E5E" w:rsidP="00B51E5E">
            <w:pPr>
              <w:rPr>
                <w:b/>
                <w:bCs/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Reasoning</w:t>
            </w:r>
          </w:p>
        </w:tc>
      </w:tr>
      <w:tr w:rsidR="00B51E5E" w:rsidRPr="00B51E5E" w14:paraId="2016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E4A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AI Board Preparation</w:t>
            </w:r>
          </w:p>
        </w:tc>
        <w:tc>
          <w:tcPr>
            <w:tcW w:w="0" w:type="auto"/>
            <w:vAlign w:val="center"/>
            <w:hideMark/>
          </w:tcPr>
          <w:p w14:paraId="004BC7BD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63A499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252A73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DDA5FDB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D9C4BD8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Eliminates one of the biggest founder pain points by reducing hours of manual board preparation. Delivers immediate value from day one.</w:t>
            </w:r>
          </w:p>
        </w:tc>
      </w:tr>
      <w:tr w:rsidR="00B51E5E" w:rsidRPr="00B51E5E" w14:paraId="0191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D81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AI Agenda Builder</w:t>
            </w:r>
          </w:p>
        </w:tc>
        <w:tc>
          <w:tcPr>
            <w:tcW w:w="0" w:type="auto"/>
            <w:vAlign w:val="center"/>
            <w:hideMark/>
          </w:tcPr>
          <w:p w14:paraId="14B5D327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7243E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0A2D7DF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2404447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6882F76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Easy to implement and significantly improves meeting preparation and consistency across meetings.</w:t>
            </w:r>
          </w:p>
        </w:tc>
      </w:tr>
      <w:tr w:rsidR="00B51E5E" w:rsidRPr="00B51E5E" w14:paraId="167F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203D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Board Pack Review</w:t>
            </w:r>
          </w:p>
        </w:tc>
        <w:tc>
          <w:tcPr>
            <w:tcW w:w="0" w:type="auto"/>
            <w:vAlign w:val="center"/>
            <w:hideMark/>
          </w:tcPr>
          <w:p w14:paraId="4E7DADE2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4A7B8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14:paraId="6A2317E8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F5905DB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54295F2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Prevents incomplete board packs, outdated documents, and information overload before meetings.</w:t>
            </w:r>
          </w:p>
        </w:tc>
      </w:tr>
      <w:tr w:rsidR="00B51E5E" w:rsidRPr="00B51E5E" w14:paraId="4E19E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93C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Live Board Intelligence</w:t>
            </w:r>
          </w:p>
        </w:tc>
        <w:tc>
          <w:tcPr>
            <w:tcW w:w="0" w:type="auto"/>
            <w:vAlign w:val="center"/>
            <w:hideMark/>
          </w:tcPr>
          <w:p w14:paraId="46650E9B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DEE32B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1B76BC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6A6DA40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A0F7575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Enables founders to instantly answer investor questions during meetings using historical context and live company data. Strong AI differentiator.</w:t>
            </w:r>
          </w:p>
        </w:tc>
      </w:tr>
      <w:tr w:rsidR="00B51E5E" w:rsidRPr="00B51E5E" w14:paraId="3A7C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AD85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lastRenderedPageBreak/>
              <w:t>Live Decision Capture</w:t>
            </w:r>
          </w:p>
        </w:tc>
        <w:tc>
          <w:tcPr>
            <w:tcW w:w="0" w:type="auto"/>
            <w:vAlign w:val="center"/>
            <w:hideMark/>
          </w:tcPr>
          <w:p w14:paraId="274F979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3765DC2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F7AB46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E72876D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AC2491F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0"/>
                <w:szCs w:val="20"/>
              </w:rPr>
              <w:t>Automatically captures decisions, owners, and action items, ensuring discussions immediately translate into execution.</w:t>
            </w:r>
          </w:p>
        </w:tc>
      </w:tr>
      <w:tr w:rsidR="00B51E5E" w:rsidRPr="00B51E5E" w14:paraId="7B92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3162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Institutional Memory</w:t>
            </w:r>
          </w:p>
        </w:tc>
        <w:tc>
          <w:tcPr>
            <w:tcW w:w="0" w:type="auto"/>
            <w:vAlign w:val="center"/>
            <w:hideMark/>
          </w:tcPr>
          <w:p w14:paraId="1A5D4788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78DF876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81885A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058DB75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BE7ED99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t xml:space="preserve">Core product differentiator. Creates a persistent knowledge base that preserves every decision and its </w:t>
            </w:r>
            <w:r w:rsidRPr="00B51E5E">
              <w:rPr>
                <w:sz w:val="24"/>
                <w:szCs w:val="24"/>
              </w:rPr>
              <w:t>context across meetings.</w:t>
            </w:r>
          </w:p>
        </w:tc>
      </w:tr>
      <w:tr w:rsidR="00B51E5E" w:rsidRPr="00B51E5E" w14:paraId="54652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546F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Resolution Management</w:t>
            </w:r>
          </w:p>
        </w:tc>
        <w:tc>
          <w:tcPr>
            <w:tcW w:w="0" w:type="auto"/>
            <w:vAlign w:val="center"/>
            <w:hideMark/>
          </w:tcPr>
          <w:p w14:paraId="4CE2084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638EF7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705C0C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587E25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90232D7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Formalizes approvals, voting, and e-signatures after the core meeting workflow is established.</w:t>
            </w:r>
          </w:p>
        </w:tc>
      </w:tr>
      <w:tr w:rsidR="00B51E5E" w:rsidRPr="00B51E5E" w14:paraId="542B1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3D07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AI Follow-up</w:t>
            </w:r>
          </w:p>
        </w:tc>
        <w:tc>
          <w:tcPr>
            <w:tcW w:w="0" w:type="auto"/>
            <w:vAlign w:val="center"/>
            <w:hideMark/>
          </w:tcPr>
          <w:p w14:paraId="60241A8B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1B410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999C88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416C6BB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8D2A5B0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Automatically tracks deadlines, reminders, and pending action items to improve execution after meetings.</w:t>
            </w:r>
          </w:p>
        </w:tc>
      </w:tr>
      <w:tr w:rsidR="00B51E5E" w:rsidRPr="00B51E5E" w14:paraId="31F4B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FFD5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Decision-to-Execution Bridge</w:t>
            </w:r>
          </w:p>
        </w:tc>
        <w:tc>
          <w:tcPr>
            <w:tcW w:w="0" w:type="auto"/>
            <w:vAlign w:val="center"/>
            <w:hideMark/>
          </w:tcPr>
          <w:p w14:paraId="70C453FC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6D6E0EF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800A5C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71A6DF3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BF8C6F1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Connects board decisions with HR, Finance, Product and other teams, ensuring strategic decisions become measurable execution.</w:t>
            </w:r>
          </w:p>
        </w:tc>
      </w:tr>
      <w:tr w:rsidR="00B51E5E" w:rsidRPr="00B51E5E" w14:paraId="32B0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DFCC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Board Knowledge Search</w:t>
            </w:r>
          </w:p>
        </w:tc>
        <w:tc>
          <w:tcPr>
            <w:tcW w:w="0" w:type="auto"/>
            <w:vAlign w:val="center"/>
            <w:hideMark/>
          </w:tcPr>
          <w:p w14:paraId="2646412B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3EE0F7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495579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360D29C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b/>
                <w:bCs/>
                <w:sz w:val="24"/>
                <w:szCs w:val="24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047C6160" w14:textId="77777777" w:rsidR="00B51E5E" w:rsidRPr="00B51E5E" w:rsidRDefault="00B51E5E" w:rsidP="00B51E5E">
            <w:pPr>
              <w:rPr>
                <w:sz w:val="24"/>
                <w:szCs w:val="24"/>
              </w:rPr>
            </w:pPr>
            <w:r w:rsidRPr="00B51E5E">
              <w:rPr>
                <w:sz w:val="24"/>
                <w:szCs w:val="24"/>
              </w:rPr>
              <w:t>Powerful semantic search across meetings, decisions, documents, and action history. Requires mature institutional memory and indexed historical data.</w:t>
            </w:r>
          </w:p>
        </w:tc>
      </w:tr>
    </w:tbl>
    <w:p w14:paraId="35D507E9" w14:textId="77777777" w:rsidR="00B51E5E" w:rsidRPr="00B51E5E" w:rsidRDefault="00B51E5E" w:rsidP="00B51E5E">
      <w:pPr>
        <w:rPr>
          <w:sz w:val="24"/>
          <w:szCs w:val="24"/>
        </w:rPr>
      </w:pPr>
    </w:p>
    <w:p w14:paraId="7BBE3454" w14:textId="71A03B17" w:rsidR="00DB0823" w:rsidRPr="00B51E5E" w:rsidRDefault="00B51E5E">
      <w:pPr>
        <w:rPr>
          <w:sz w:val="32"/>
          <w:szCs w:val="32"/>
        </w:rPr>
      </w:pPr>
      <w:r>
        <w:rPr>
          <w:sz w:val="32"/>
          <w:szCs w:val="32"/>
        </w:rPr>
        <w:t xml:space="preserve">Board Knowledge Search is in V3 because it </w:t>
      </w:r>
      <w:r w:rsidRPr="00B51E5E">
        <w:rPr>
          <w:sz w:val="32"/>
          <w:szCs w:val="32"/>
        </w:rPr>
        <w:t>is an advanced capability that depends on sufficient historical data, indexing, and AI retrieval to provide meaningful results. Without first building the memory layer, search would have limited value.</w:t>
      </w:r>
    </w:p>
    <w:sectPr w:rsidR="00DB0823" w:rsidRPr="00B5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10447"/>
    <w:multiLevelType w:val="multilevel"/>
    <w:tmpl w:val="7FF6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8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14F"/>
    <w:rsid w:val="00863CE4"/>
    <w:rsid w:val="009E5CEB"/>
    <w:rsid w:val="00B51E5E"/>
    <w:rsid w:val="00B61401"/>
    <w:rsid w:val="00DB0823"/>
    <w:rsid w:val="00E9214F"/>
    <w:rsid w:val="00F15691"/>
    <w:rsid w:val="00F23FB7"/>
    <w:rsid w:val="00FE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4F7D"/>
  <w15:chartTrackingRefBased/>
  <w15:docId w15:val="{BDEB70D8-F06B-4FA2-8366-11C8B6EF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devguru tiwari</dc:creator>
  <cp:keywords/>
  <dc:description/>
  <cp:lastModifiedBy>devguru tiwari</cp:lastModifiedBy>
  <cp:revision>4</cp:revision>
  <dcterms:created xsi:type="dcterms:W3CDTF">2026-07-05T05:21:00Z</dcterms:created>
  <dcterms:modified xsi:type="dcterms:W3CDTF">2026-07-05T05:29:00Z</dcterms:modified>
</cp:coreProperties>
</file>