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F407" w14:textId="21BE6C4E" w:rsidR="00C97D61"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USER MANUAL</w:t>
      </w:r>
    </w:p>
    <w:p w14:paraId="663BC8D2"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Art Dealer Game – User Manual</w:t>
      </w:r>
    </w:p>
    <w:p w14:paraId="1E9400F3"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The Art Dealer Game is an educational card-based application developed to help students from Kindergarten through Grade 8 learn pattern recognition, arithmetic reasoning, and logical thinking through interactive gameplay. The player acts as a card seller, while the computer functions as the dealer who secretly follows a pattern to “buy” certain cards. The player’s challenge is to identify this hidden rule by observing the dealer’s responses after each selection. The game offers three levels of difficulty—K–2, 3–5, and 6–8—so that learners of different ages can engage with appropriate cognitive challenges.</w:t>
      </w:r>
    </w:p>
    <w:p w14:paraId="2EF529E5"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 xml:space="preserve">The system is compatible with Windows, macOS, and Linux operating systems. It requires Python 3.9 or higher, along with standard libraries such as </w:t>
      </w:r>
      <w:proofErr w:type="spellStart"/>
      <w:r w:rsidRPr="00940218">
        <w:rPr>
          <w:rFonts w:ascii="Times New Roman" w:hAnsi="Times New Roman" w:cs="Times New Roman"/>
          <w:sz w:val="24"/>
          <w:szCs w:val="24"/>
        </w:rPr>
        <w:t>Tkinter</w:t>
      </w:r>
      <w:proofErr w:type="spellEnd"/>
      <w:r w:rsidRPr="00940218">
        <w:rPr>
          <w:rFonts w:ascii="Times New Roman" w:hAnsi="Times New Roman" w:cs="Times New Roman"/>
          <w:sz w:val="24"/>
          <w:szCs w:val="24"/>
        </w:rPr>
        <w:t xml:space="preserve"> for the user interface, Pillow for image rendering, and </w:t>
      </w:r>
      <w:proofErr w:type="spellStart"/>
      <w:r w:rsidRPr="00940218">
        <w:rPr>
          <w:rFonts w:ascii="Times New Roman" w:hAnsi="Times New Roman" w:cs="Times New Roman"/>
          <w:sz w:val="24"/>
          <w:szCs w:val="24"/>
        </w:rPr>
        <w:t>Pygame</w:t>
      </w:r>
      <w:proofErr w:type="spellEnd"/>
      <w:r w:rsidRPr="00940218">
        <w:rPr>
          <w:rFonts w:ascii="Times New Roman" w:hAnsi="Times New Roman" w:cs="Times New Roman"/>
          <w:sz w:val="24"/>
          <w:szCs w:val="24"/>
        </w:rPr>
        <w:t xml:space="preserve"> for optional sound effects. The game runs smoothly on any computer with moderate specifications and at least 800×600 display resolution.</w:t>
      </w:r>
    </w:p>
    <w:p w14:paraId="0E54F1D6"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 xml:space="preserve">To install and run the game, users must first ensure that Python is properly installed on their system. Once the project folder is downloaded or extracted, the player can open a terminal window inside the project directory and run the command python -m </w:t>
      </w:r>
      <w:proofErr w:type="spellStart"/>
      <w:proofErr w:type="gramStart"/>
      <w:r w:rsidRPr="00940218">
        <w:rPr>
          <w:rFonts w:ascii="Times New Roman" w:hAnsi="Times New Roman" w:cs="Times New Roman"/>
          <w:sz w:val="24"/>
          <w:szCs w:val="24"/>
        </w:rPr>
        <w:t>src.main</w:t>
      </w:r>
      <w:proofErr w:type="spellEnd"/>
      <w:proofErr w:type="gramEnd"/>
      <w:r w:rsidRPr="00940218">
        <w:rPr>
          <w:rFonts w:ascii="Times New Roman" w:hAnsi="Times New Roman" w:cs="Times New Roman"/>
          <w:sz w:val="24"/>
          <w:szCs w:val="24"/>
        </w:rPr>
        <w:t xml:space="preserve">. This will launch the graphical user interface. For an enhanced experience with sound and animations, users can optionally install the pillow and </w:t>
      </w:r>
      <w:proofErr w:type="spellStart"/>
      <w:r w:rsidRPr="00940218">
        <w:rPr>
          <w:rFonts w:ascii="Times New Roman" w:hAnsi="Times New Roman" w:cs="Times New Roman"/>
          <w:sz w:val="24"/>
          <w:szCs w:val="24"/>
        </w:rPr>
        <w:t>pygame</w:t>
      </w:r>
      <w:proofErr w:type="spellEnd"/>
      <w:r w:rsidRPr="00940218">
        <w:rPr>
          <w:rFonts w:ascii="Times New Roman" w:hAnsi="Times New Roman" w:cs="Times New Roman"/>
          <w:sz w:val="24"/>
          <w:szCs w:val="24"/>
        </w:rPr>
        <w:t xml:space="preserve"> libraries using the command pip install pillow </w:t>
      </w:r>
      <w:proofErr w:type="spellStart"/>
      <w:r w:rsidRPr="00940218">
        <w:rPr>
          <w:rFonts w:ascii="Times New Roman" w:hAnsi="Times New Roman" w:cs="Times New Roman"/>
          <w:sz w:val="24"/>
          <w:szCs w:val="24"/>
        </w:rPr>
        <w:t>pygame</w:t>
      </w:r>
      <w:proofErr w:type="spellEnd"/>
      <w:r w:rsidRPr="00940218">
        <w:rPr>
          <w:rFonts w:ascii="Times New Roman" w:hAnsi="Times New Roman" w:cs="Times New Roman"/>
          <w:sz w:val="24"/>
          <w:szCs w:val="24"/>
        </w:rPr>
        <w:t>. If an executable version of the game has been provided, it can be launched directly by double-clicking without any setup.</w:t>
      </w:r>
    </w:p>
    <w:p w14:paraId="6BCE68B2"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Upon launching, the player is greeted with the main menu that offers three options corresponding to the grade levels: K–2, 3–5, and 6–8. Selecting a level loads the respective pattern set and begins the first round. The K–2 level focuses on basic visual distinctions like red vs. black suits and shapes, while the 3–5 level introduces number-based and logical patterns such as even, odd, or prime numbers. The 6–8 level challenges advanced players with complex set-based logic, including straights, flushes, and four-of-a-kind combinations.</w:t>
      </w:r>
    </w:p>
    <w:p w14:paraId="68935937"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 xml:space="preserve">The main game interface consists of several components arranged intuitively. At the top, an information bar displays the current level and the number of guesses remaining. The </w:t>
      </w:r>
      <w:proofErr w:type="spellStart"/>
      <w:r w:rsidRPr="00940218">
        <w:rPr>
          <w:rFonts w:ascii="Times New Roman" w:hAnsi="Times New Roman" w:cs="Times New Roman"/>
          <w:sz w:val="24"/>
          <w:szCs w:val="24"/>
        </w:rPr>
        <w:t>center</w:t>
      </w:r>
      <w:proofErr w:type="spellEnd"/>
      <w:r w:rsidRPr="00940218">
        <w:rPr>
          <w:rFonts w:ascii="Times New Roman" w:hAnsi="Times New Roman" w:cs="Times New Roman"/>
          <w:sz w:val="24"/>
          <w:szCs w:val="24"/>
        </w:rPr>
        <w:t xml:space="preserve"> of the screen contains a 3×4 grid of twelve playing cards. Each card can be clicked to select or deselect it, and the player may choose up to four cards at a time. Below the grid are the control buttons: Submit 4 Cards, Guess Pattern, Reshuffle, and Exit. A dropdown box lists all available pattern names, allowing the player to make educated guesses. At the bottom of the window, a feedback panel displays hints and progress updates, guiding the player toward the correct answer.</w:t>
      </w:r>
    </w:p>
    <w:p w14:paraId="77D28A30"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The gameplay flow is simple yet strategic. First, the player observes the twelve cards on the table and attempts to infer the hidden rule. By selecting up to four cards and clicking “Submit 4 Cards,” the player can test a hypothesis. The dealer will “buy” all cards that match the hidden pattern, and these cards flash green on the screen. Based on how many cards were bought, the player can adjust their reasoning. Once confident, the player uses the dropdown menu to guess the pattern and clicks “Guess Pattern.” Each round allows three guesses; after each incorrect attempt, the game provides progressively clearer hints. When all guesses are used, the secret pattern is revealed, and the player can start a new round.</w:t>
      </w:r>
    </w:p>
    <w:p w14:paraId="630C5343"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lastRenderedPageBreak/>
        <w:t>The reshuffle feature lets players refresh the cards on the table while keeping the same hidden pattern. This allows them to test the same rule in a different arrangement of cards, reinforcing pattern recognition through multiple examples. If the player correctly identifies the pattern before running out of guesses, a victory message and sound effect are displayed. If not, the dealer reveals the rule, and the player is encouraged to try again. At any time, the Exit button safely closes the application.</w:t>
      </w:r>
    </w:p>
    <w:p w14:paraId="6AE32D0B"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 xml:space="preserve">The game’s patterns vary by level. Early learners encounter simple </w:t>
      </w:r>
      <w:proofErr w:type="spellStart"/>
      <w:r w:rsidRPr="00940218">
        <w:rPr>
          <w:rFonts w:ascii="Times New Roman" w:hAnsi="Times New Roman" w:cs="Times New Roman"/>
          <w:sz w:val="24"/>
          <w:szCs w:val="24"/>
        </w:rPr>
        <w:t>color</w:t>
      </w:r>
      <w:proofErr w:type="spellEnd"/>
      <w:r w:rsidRPr="00940218">
        <w:rPr>
          <w:rFonts w:ascii="Times New Roman" w:hAnsi="Times New Roman" w:cs="Times New Roman"/>
          <w:sz w:val="24"/>
          <w:szCs w:val="24"/>
        </w:rPr>
        <w:t xml:space="preserve">-based or suit-based patterns, while older students work with arithmetic, logical, and probabilistic relationships. The inclusion of visual cues, animations, and hints makes the experience engaging without requiring prior familiarity with playing cards. For younger players, the combination of </w:t>
      </w:r>
      <w:proofErr w:type="spellStart"/>
      <w:r w:rsidRPr="00940218">
        <w:rPr>
          <w:rFonts w:ascii="Times New Roman" w:hAnsi="Times New Roman" w:cs="Times New Roman"/>
          <w:sz w:val="24"/>
          <w:szCs w:val="24"/>
        </w:rPr>
        <w:t>colors</w:t>
      </w:r>
      <w:proofErr w:type="spellEnd"/>
      <w:r w:rsidRPr="00940218">
        <w:rPr>
          <w:rFonts w:ascii="Times New Roman" w:hAnsi="Times New Roman" w:cs="Times New Roman"/>
          <w:sz w:val="24"/>
          <w:szCs w:val="24"/>
        </w:rPr>
        <w:t>, sounds, and direct feedback supports independent learning, while older students enjoy strategic reasoning and deduction.</w:t>
      </w:r>
    </w:p>
    <w:p w14:paraId="2843FAEE"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 xml:space="preserve">If users encounter issues, they can troubleshoot by checking that Python is installed and that all asset folders, especially assets/cards, remain in their original locations. Missing sounds or images can occur if dependencies like </w:t>
      </w:r>
      <w:proofErr w:type="spellStart"/>
      <w:r w:rsidRPr="00940218">
        <w:rPr>
          <w:rFonts w:ascii="Times New Roman" w:hAnsi="Times New Roman" w:cs="Times New Roman"/>
          <w:sz w:val="24"/>
          <w:szCs w:val="24"/>
        </w:rPr>
        <w:t>Pygame</w:t>
      </w:r>
      <w:proofErr w:type="spellEnd"/>
      <w:r w:rsidRPr="00940218">
        <w:rPr>
          <w:rFonts w:ascii="Times New Roman" w:hAnsi="Times New Roman" w:cs="Times New Roman"/>
          <w:sz w:val="24"/>
          <w:szCs w:val="24"/>
        </w:rPr>
        <w:t xml:space="preserve"> or Pillow are not installed, but these are optional and do not affect gameplay. If the window appears too small, resizing it or switching to a higher resolution will correct the layout.</w:t>
      </w:r>
    </w:p>
    <w:p w14:paraId="52FE40B8"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The Art Dealer Game is designed for both individual and classroom use. Teachers can use it to encourage logical thinking, teamwork, and explanation-based reasoning. After each round, students can discuss what led them to their hypotheses and how feedback guided them toward the answer. This makes the game not only an interactive digital tool but also a collaborative learning experience that blends technology and pedagogy effectively.</w:t>
      </w:r>
    </w:p>
    <w:p w14:paraId="7F05BEE3" w14:textId="77777777" w:rsidR="00940218" w:rsidRPr="00940218" w:rsidRDefault="00940218" w:rsidP="00940218">
      <w:pPr>
        <w:jc w:val="both"/>
        <w:rPr>
          <w:rFonts w:ascii="Times New Roman" w:hAnsi="Times New Roman" w:cs="Times New Roman"/>
          <w:sz w:val="24"/>
          <w:szCs w:val="24"/>
        </w:rPr>
      </w:pPr>
      <w:r w:rsidRPr="00940218">
        <w:rPr>
          <w:rFonts w:ascii="Times New Roman" w:hAnsi="Times New Roman" w:cs="Times New Roman"/>
          <w:sz w:val="24"/>
          <w:szCs w:val="24"/>
        </w:rPr>
        <w:t>In conclusion, the Art Dealer Game provides an accessible, visually engaging, and intellectually stimulating environment for pattern discovery. Its step-by-step progression, feedback-rich design, and age-appropriate difficulty make it an excellent tool for developing logical and mathematical thinking in young learners.</w:t>
      </w:r>
    </w:p>
    <w:p w14:paraId="3CC1A029" w14:textId="77777777" w:rsidR="00940218" w:rsidRPr="00940218" w:rsidRDefault="00940218" w:rsidP="00940218">
      <w:pPr>
        <w:jc w:val="both"/>
        <w:rPr>
          <w:rFonts w:ascii="Times New Roman" w:hAnsi="Times New Roman" w:cs="Times New Roman"/>
          <w:sz w:val="24"/>
          <w:szCs w:val="24"/>
        </w:rPr>
      </w:pPr>
    </w:p>
    <w:sectPr w:rsidR="00940218" w:rsidRPr="00940218" w:rsidSect="00237E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18"/>
    <w:rsid w:val="001851A5"/>
    <w:rsid w:val="00237E62"/>
    <w:rsid w:val="00940218"/>
    <w:rsid w:val="00C97D61"/>
    <w:rsid w:val="00DA7251"/>
    <w:rsid w:val="00F31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9696"/>
  <w15:chartTrackingRefBased/>
  <w15:docId w15:val="{EC3B310A-B13E-4647-83DA-618E695E7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218"/>
    <w:rPr>
      <w:rFonts w:eastAsiaTheme="majorEastAsia" w:cstheme="majorBidi"/>
      <w:color w:val="272727" w:themeColor="text1" w:themeTint="D8"/>
    </w:rPr>
  </w:style>
  <w:style w:type="paragraph" w:styleId="Title">
    <w:name w:val="Title"/>
    <w:basedOn w:val="Normal"/>
    <w:next w:val="Normal"/>
    <w:link w:val="TitleChar"/>
    <w:uiPriority w:val="10"/>
    <w:qFormat/>
    <w:rsid w:val="0094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218"/>
    <w:pPr>
      <w:spacing w:before="160"/>
      <w:jc w:val="center"/>
    </w:pPr>
    <w:rPr>
      <w:i/>
      <w:iCs/>
      <w:color w:val="404040" w:themeColor="text1" w:themeTint="BF"/>
    </w:rPr>
  </w:style>
  <w:style w:type="character" w:customStyle="1" w:styleId="QuoteChar">
    <w:name w:val="Quote Char"/>
    <w:basedOn w:val="DefaultParagraphFont"/>
    <w:link w:val="Quote"/>
    <w:uiPriority w:val="29"/>
    <w:rsid w:val="00940218"/>
    <w:rPr>
      <w:i/>
      <w:iCs/>
      <w:color w:val="404040" w:themeColor="text1" w:themeTint="BF"/>
    </w:rPr>
  </w:style>
  <w:style w:type="paragraph" w:styleId="ListParagraph">
    <w:name w:val="List Paragraph"/>
    <w:basedOn w:val="Normal"/>
    <w:uiPriority w:val="34"/>
    <w:qFormat/>
    <w:rsid w:val="00940218"/>
    <w:pPr>
      <w:ind w:left="720"/>
      <w:contextualSpacing/>
    </w:pPr>
  </w:style>
  <w:style w:type="character" w:styleId="IntenseEmphasis">
    <w:name w:val="Intense Emphasis"/>
    <w:basedOn w:val="DefaultParagraphFont"/>
    <w:uiPriority w:val="21"/>
    <w:qFormat/>
    <w:rsid w:val="00940218"/>
    <w:rPr>
      <w:i/>
      <w:iCs/>
      <w:color w:val="2F5496" w:themeColor="accent1" w:themeShade="BF"/>
    </w:rPr>
  </w:style>
  <w:style w:type="paragraph" w:styleId="IntenseQuote">
    <w:name w:val="Intense Quote"/>
    <w:basedOn w:val="Normal"/>
    <w:next w:val="Normal"/>
    <w:link w:val="IntenseQuoteChar"/>
    <w:uiPriority w:val="30"/>
    <w:qFormat/>
    <w:rsid w:val="0094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218"/>
    <w:rPr>
      <w:i/>
      <w:iCs/>
      <w:color w:val="2F5496" w:themeColor="accent1" w:themeShade="BF"/>
    </w:rPr>
  </w:style>
  <w:style w:type="character" w:styleId="IntenseReference">
    <w:name w:val="Intense Reference"/>
    <w:basedOn w:val="DefaultParagraphFont"/>
    <w:uiPriority w:val="32"/>
    <w:qFormat/>
    <w:rsid w:val="009402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852</Words>
  <Characters>4863</Characters>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2025-10-18T11:00:00Z</dcterms:created>
  <dcterms:modified xsi:type="dcterms:W3CDTF">2025-10-18T11:01:00Z</dcterms:modified>
</cp:coreProperties>
</file>