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d3cddd144f59ba7cddc27f6fecee58c4332db50"/>
    <w:p>
      <w:pPr>
        <w:pStyle w:val="Heading1"/>
      </w:pPr>
      <w:r>
        <w:t xml:space="preserve">Data Ingestion Engineer: Step 1 - ReadMe Guide</w:t>
      </w:r>
    </w:p>
    <w:p>
      <w:pPr>
        <w:pStyle w:val="FirstParagraph"/>
      </w:pPr>
      <w:r>
        <w:t xml:space="preserve">This document provides a practical guide for Step 1 of a real-world cloud data ingestion pipeline, especially from on-prem SQL databases like Microsoft SQL Server or PostgreSQL, into platforms like BigQuery using tools such as Dataproc or Dataflow.</w:t>
      </w:r>
    </w:p>
    <w:p>
      <w:r>
        <w:pict>
          <v:rect style="width:0;height:1.5pt" o:hralign="center" o:hrstd="t" o:hr="t"/>
        </w:pict>
      </w:r>
    </w:p>
    <w:bookmarkStart w:id="27" w:name="X33eec8438349a94e6eec71bef871a471c5d9f59"/>
    <w:p>
      <w:pPr>
        <w:pStyle w:val="Heading2"/>
      </w:pPr>
      <w:r>
        <w:t xml:space="preserve">🌟 Step 1: Understanding the Data Ingestion Requirements</w:t>
      </w:r>
    </w:p>
    <w:bookmarkStart w:id="20" w:name="goal"/>
    <w:p>
      <w:pPr>
        <w:pStyle w:val="Heading3"/>
      </w:pPr>
      <w:r>
        <w:t xml:space="preserve">🎮 Goal</w:t>
      </w:r>
    </w:p>
    <w:p>
      <w:pPr>
        <w:pStyle w:val="FirstParagraph"/>
      </w:pPr>
      <w:r>
        <w:t xml:space="preserve">To gather all necessary information to design a robust, scalable, and secure ingestion pipeline.</w:t>
      </w:r>
    </w:p>
    <w:bookmarkEnd w:id="20"/>
    <w:bookmarkStart w:id="26" w:name="tasks-in-step-1"/>
    <w:p>
      <w:pPr>
        <w:pStyle w:val="Heading3"/>
      </w:pPr>
      <w:r>
        <w:t xml:space="preserve">✅ Tasks in Step 1</w:t>
      </w:r>
    </w:p>
    <w:bookmarkStart w:id="21" w:name="identify-data-sources"/>
    <w:p>
      <w:pPr>
        <w:pStyle w:val="Heading4"/>
      </w:pPr>
      <w:r>
        <w:t xml:space="preserve">1. Identify Data Sources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Where is the data coming from?</w:t>
      </w:r>
      <w:r>
        <w:br/>
      </w:r>
      <w:r>
        <w:t xml:space="preserve">Examples: APIs, on-prem databases (PostgreSQL, SQL Server), files in Cloud Storage, Kafka, etc.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What formats are involved?</w:t>
      </w:r>
      <w:r>
        <w:br/>
      </w:r>
      <w:r>
        <w:t xml:space="preserve">Examples: CSV, JSON, Parquet, Avro, ORC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Is the data structured, semi-structured, or unstructured?</w:t>
      </w:r>
    </w:p>
    <w:bookmarkEnd w:id="21"/>
    <w:bookmarkStart w:id="22" w:name="understand-the-3-vs-of-big-data"/>
    <w:p>
      <w:pPr>
        <w:pStyle w:val="Heading4"/>
      </w:pPr>
      <w:r>
        <w:t xml:space="preserve">2. Understand the 3 Vs of Big Data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Volume</w:t>
      </w:r>
      <w:r>
        <w:t xml:space="preserve">: How much data is expected (daily/hourly)?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Velocity</w:t>
      </w:r>
      <w:r>
        <w:t xml:space="preserve">: Is it batch, near real-time, or streaming?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Variety</w:t>
      </w:r>
      <w:r>
        <w:t xml:space="preserve">: Different schemas, formats, or sources involved?</w:t>
      </w:r>
    </w:p>
    <w:bookmarkEnd w:id="22"/>
    <w:bookmarkStart w:id="23" w:name="Xf459bc5508b6d3222657c73e95e4d411cd8ee85"/>
    <w:p>
      <w:pPr>
        <w:pStyle w:val="Heading4"/>
      </w:pPr>
      <w:r>
        <w:t xml:space="preserve">3. Define Frequency and Latency Requirements</w:t>
      </w:r>
    </w:p>
    <w:p>
      <w:pPr>
        <w:pStyle w:val="Compact"/>
        <w:numPr>
          <w:ilvl w:val="0"/>
          <w:numId w:val="1003"/>
        </w:numPr>
      </w:pPr>
      <w:r>
        <w:t xml:space="preserve">How often should data be ingested? (e.g., hourly, daily, real-time)</w:t>
      </w:r>
    </w:p>
    <w:p>
      <w:pPr>
        <w:pStyle w:val="Compact"/>
        <w:numPr>
          <w:ilvl w:val="0"/>
          <w:numId w:val="1003"/>
        </w:numPr>
      </w:pPr>
      <w:r>
        <w:t xml:space="preserve">What is the acceptable delay from source to destination?</w:t>
      </w:r>
    </w:p>
    <w:bookmarkEnd w:id="23"/>
    <w:bookmarkStart w:id="24" w:name="determine-security-and-access-needs"/>
    <w:p>
      <w:pPr>
        <w:pStyle w:val="Heading4"/>
      </w:pPr>
      <w:r>
        <w:t xml:space="preserve">4. Determine Security and Access Needs</w:t>
      </w:r>
    </w:p>
    <w:p>
      <w:pPr>
        <w:pStyle w:val="Compact"/>
        <w:numPr>
          <w:ilvl w:val="0"/>
          <w:numId w:val="1004"/>
        </w:numPr>
      </w:pPr>
      <w:r>
        <w:t xml:space="preserve">Are there sensitive fields or compliance constraints (PII, HIPAA)?</w:t>
      </w:r>
    </w:p>
    <w:p>
      <w:pPr>
        <w:pStyle w:val="Compact"/>
        <w:numPr>
          <w:ilvl w:val="0"/>
          <w:numId w:val="1004"/>
        </w:numPr>
      </w:pPr>
      <w:r>
        <w:t xml:space="preserve">What IAM roles/service accounts are required?</w:t>
      </w:r>
    </w:p>
    <w:p>
      <w:pPr>
        <w:pStyle w:val="Compact"/>
        <w:numPr>
          <w:ilvl w:val="0"/>
          <w:numId w:val="1004"/>
        </w:numPr>
      </w:pPr>
      <w:r>
        <w:t xml:space="preserve">Is encryption needed (in transit or at rest)?</w:t>
      </w:r>
    </w:p>
    <w:bookmarkEnd w:id="24"/>
    <w:bookmarkStart w:id="25" w:name="profile-the-data-optional-but-important"/>
    <w:p>
      <w:pPr>
        <w:pStyle w:val="Heading4"/>
      </w:pPr>
      <w:r>
        <w:t xml:space="preserve">5. Profile the Data (Optional but Important)</w:t>
      </w:r>
    </w:p>
    <w:p>
      <w:pPr>
        <w:pStyle w:val="Compact"/>
        <w:numPr>
          <w:ilvl w:val="0"/>
          <w:numId w:val="1005"/>
        </w:numPr>
      </w:pPr>
      <w:r>
        <w:t xml:space="preserve">What do sample records look like?</w:t>
      </w:r>
    </w:p>
    <w:p>
      <w:pPr>
        <w:pStyle w:val="Compact"/>
        <w:numPr>
          <w:ilvl w:val="0"/>
          <w:numId w:val="1005"/>
        </w:numPr>
      </w:pPr>
      <w:r>
        <w:t xml:space="preserve">Are there missing fields, anomalies, or consistency issues?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28" w:name="output-checklist-for-step-1"/>
    <w:p>
      <w:pPr>
        <w:pStyle w:val="Heading2"/>
      </w:pPr>
      <w:r>
        <w:t xml:space="preserve">📄 Output Checklist for Step 1</w:t>
      </w:r>
    </w:p>
    <w:p>
      <w:pPr>
        <w:pStyle w:val="Compact"/>
        <w:numPr>
          <w:ilvl w:val="0"/>
          <w:numId w:val="1006"/>
        </w:numPr>
      </w:pPr>
      <w:r>
        <w:t xml:space="preserve">Clear list of data sources and formats</w:t>
      </w:r>
    </w:p>
    <w:p>
      <w:pPr>
        <w:pStyle w:val="Compact"/>
        <w:numPr>
          <w:ilvl w:val="0"/>
          <w:numId w:val="1007"/>
        </w:numPr>
      </w:pPr>
      <w:r>
        <w:t xml:space="preserve">Ingestion frequency and volume estimates</w:t>
      </w:r>
    </w:p>
    <w:p>
      <w:pPr>
        <w:pStyle w:val="Compact"/>
        <w:numPr>
          <w:ilvl w:val="0"/>
          <w:numId w:val="1008"/>
        </w:numPr>
      </w:pPr>
      <w:r>
        <w:t xml:space="preserve">Destination targets (e.g., BigQuery datasets)</w:t>
      </w:r>
    </w:p>
    <w:p>
      <w:pPr>
        <w:pStyle w:val="Compact"/>
        <w:numPr>
          <w:ilvl w:val="0"/>
          <w:numId w:val="1009"/>
        </w:numPr>
      </w:pPr>
      <w:r>
        <w:t xml:space="preserve">Security/IAM/Compliance considerations</w:t>
      </w:r>
    </w:p>
    <w:p>
      <w:pPr>
        <w:pStyle w:val="Compact"/>
        <w:numPr>
          <w:ilvl w:val="0"/>
          <w:numId w:val="1010"/>
        </w:numPr>
      </w:pPr>
      <w:r>
        <w:t xml:space="preserve">Suggested architecture: Dataproc, Dataflow, or hybrid</w:t>
      </w:r>
    </w:p>
    <w:p>
      <w:r>
        <w:pict>
          <v:rect style="width:0;height:1.5pt" o:hralign="center" o:hrstd="t" o:hr="t"/>
        </w:pict>
      </w:r>
    </w:p>
    <w:bookmarkEnd w:id="28"/>
    <w:bookmarkStart w:id="29" w:name="common-database-port-numbers"/>
    <w:p>
      <w:pPr>
        <w:pStyle w:val="Heading2"/>
      </w:pPr>
      <w:r>
        <w:t xml:space="preserve">🔧 Common Database Port Numbers</w:t>
      </w:r>
    </w:p>
    <w:p>
      <w:pPr>
        <w:pStyle w:val="FirstParagraph"/>
      </w:pPr>
      <w:r>
        <w:t xml:space="preserve">Ensure you can reach your source systems over the appropriate network ports: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Database System</w:t>
            </w:r>
          </w:p>
        </w:tc>
        <w:tc>
          <w:tcPr/>
          <w:p>
            <w:pPr>
              <w:pStyle w:val="Compact"/>
            </w:pPr>
            <w:r>
              <w:t xml:space="preserve">Default Port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Microsoft SQL Server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1433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PostgreSQL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5432</w:t>
            </w:r>
          </w:p>
        </w:tc>
      </w:tr>
      <w:tr>
        <w:tc>
          <w:tcPr/>
          <w:p>
            <w:pPr>
              <w:pStyle w:val="Compact"/>
            </w:pPr>
            <w:r>
              <w:t xml:space="preserve">MySQL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3306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Oracle DB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1521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MongoDB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27017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Kafka Broker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9092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Redis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6379</w:t>
            </w:r>
          </w:p>
        </w:tc>
      </w:tr>
      <w:tr>
        <w:tc>
          <w:tcPr/>
          <w:p>
            <w:pPr>
              <w:pStyle w:val="Compact"/>
            </w:pPr>
            <w:r>
              <w:t xml:space="preserve">Google Cloud SQL (Postgres)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5432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BigQuery</w:t>
            </w:r>
          </w:p>
        </w:tc>
        <w:tc>
          <w:tcPr/>
          <w:p>
            <w:pPr>
              <w:pStyle w:val="Compact"/>
            </w:pPr>
            <w:r>
              <w:t xml:space="preserve">N/A (API)</w:t>
            </w:r>
          </w:p>
        </w:tc>
      </w:tr>
    </w:tbl>
    <w:p>
      <w:pPr>
        <w:pStyle w:val="BlockText"/>
      </w:pPr>
      <w:r>
        <w:t xml:space="preserve">Note: When working with cloud VMs or Dataproc clusters, ensure firewall rules and VPC peering configurations permit traffic on these ports.</w:t>
      </w:r>
    </w:p>
    <w:p>
      <w:r>
        <w:pict>
          <v:rect style="width:0;height:1.5pt" o:hralign="center" o:hrstd="t" o:hr="t"/>
        </w:pict>
      </w:r>
    </w:p>
    <w:bookmarkEnd w:id="29"/>
    <w:bookmarkStart w:id="30" w:name="example-scenario"/>
    <w:p>
      <w:pPr>
        <w:pStyle w:val="Heading2"/>
      </w:pPr>
      <w:r>
        <w:t xml:space="preserve">📊 Example Scenario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19"/>
        <w:gridCol w:w="61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On-prem PostgreSQL database (</w:t>
            </w:r>
            <w:r>
              <w:rPr>
                <w:rStyle w:val="VerbatimChar"/>
              </w:rPr>
              <w:t xml:space="preserve">5432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Frequency</w:t>
            </w:r>
          </w:p>
        </w:tc>
        <w:tc>
          <w:tcPr/>
          <w:p>
            <w:pPr>
              <w:pStyle w:val="Compact"/>
            </w:pPr>
            <w:r>
              <w:t xml:space="preserve">Daily at midnight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BigQuery sales_dataset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Apache Spark job on Dataproc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Volume</w:t>
            </w:r>
          </w:p>
        </w:tc>
        <w:tc>
          <w:tcPr/>
          <w:p>
            <w:pPr>
              <w:pStyle w:val="Compact"/>
            </w:pPr>
            <w:r>
              <w:t xml:space="preserve">~10 GB/day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Security</w:t>
            </w:r>
          </w:p>
        </w:tc>
        <w:tc>
          <w:tcPr/>
          <w:p>
            <w:pPr>
              <w:pStyle w:val="Compact"/>
            </w:pPr>
            <w:r>
              <w:t xml:space="preserve">SSL encryption, VPC peering, IAM roles for service acct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Start w:id="31" w:name="best-practices"/>
    <w:p>
      <w:pPr>
        <w:pStyle w:val="Heading2"/>
      </w:pPr>
      <w:r>
        <w:t xml:space="preserve">🏆 Best Practices</w:t>
      </w:r>
    </w:p>
    <w:p>
      <w:pPr>
        <w:pStyle w:val="Compact"/>
        <w:numPr>
          <w:ilvl w:val="0"/>
          <w:numId w:val="1011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Cloud VPN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Interconnect</w:t>
      </w:r>
      <w:r>
        <w:t xml:space="preserve"> </w:t>
      </w:r>
      <w:r>
        <w:t xml:space="preserve">for secure hybrid cloud connectivity</w:t>
      </w:r>
    </w:p>
    <w:p>
      <w:pPr>
        <w:pStyle w:val="Compact"/>
        <w:numPr>
          <w:ilvl w:val="0"/>
          <w:numId w:val="1011"/>
        </w:numPr>
      </w:pPr>
      <w:r>
        <w:t xml:space="preserve">Test DB connections using CLI tools (e.g.,</w:t>
      </w:r>
      <w:r>
        <w:t xml:space="preserve"> </w:t>
      </w:r>
      <w:r>
        <w:rPr>
          <w:rStyle w:val="VerbatimChar"/>
        </w:rPr>
        <w:t xml:space="preserve">psql</w:t>
      </w:r>
      <w:r>
        <w:t xml:space="preserve">,</w:t>
      </w:r>
      <w:r>
        <w:t xml:space="preserve"> </w:t>
      </w:r>
      <w:r>
        <w:rPr>
          <w:rStyle w:val="VerbatimChar"/>
        </w:rPr>
        <w:t xml:space="preserve">sqlcmd</w:t>
      </w:r>
      <w:r>
        <w:t xml:space="preserve">)</w:t>
      </w:r>
    </w:p>
    <w:p>
      <w:pPr>
        <w:pStyle w:val="Compact"/>
        <w:numPr>
          <w:ilvl w:val="0"/>
          <w:numId w:val="1011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Secret Manager</w:t>
      </w:r>
      <w:r>
        <w:t xml:space="preserve"> </w:t>
      </w:r>
      <w:r>
        <w:t xml:space="preserve">or encrypted environment variables for credentials</w:t>
      </w:r>
    </w:p>
    <w:p>
      <w:pPr>
        <w:pStyle w:val="Compact"/>
        <w:numPr>
          <w:ilvl w:val="0"/>
          <w:numId w:val="1011"/>
        </w:numPr>
      </w:pPr>
      <w:r>
        <w:t xml:space="preserve">Maintain ingestion logs for observability and auditing</w:t>
      </w:r>
    </w:p>
    <w:p>
      <w:pPr>
        <w:pStyle w:val="Compact"/>
        <w:numPr>
          <w:ilvl w:val="0"/>
          <w:numId w:val="1011"/>
        </w:numPr>
      </w:pPr>
      <w:r>
        <w:t xml:space="preserve">Automate schema validation and data quality checks</w:t>
      </w:r>
    </w:p>
    <w:p>
      <w:r>
        <w:pict>
          <v:rect style="width:0;height:1.5pt" o:hralign="center" o:hrstd="t" o:hr="t"/>
        </w:pict>
      </w:r>
    </w:p>
    <w:bookmarkEnd w:id="31"/>
    <w:bookmarkStart w:id="32" w:name="to-do-next"/>
    <w:p>
      <w:pPr>
        <w:pStyle w:val="Heading2"/>
      </w:pPr>
      <w:r>
        <w:t xml:space="preserve">📝 To Do Next</w:t>
      </w:r>
    </w:p>
    <w:p>
      <w:pPr>
        <w:pStyle w:val="Compact"/>
        <w:numPr>
          <w:ilvl w:val="0"/>
          <w:numId w:val="1012"/>
        </w:numPr>
      </w:pPr>
      <w:r>
        <w:t xml:space="preserve">Implement architecture using IaC (e.g., Terraform for Dataproc + Cloud Storage)</w:t>
      </w:r>
    </w:p>
    <w:p>
      <w:pPr>
        <w:pStyle w:val="Compact"/>
        <w:numPr>
          <w:ilvl w:val="0"/>
          <w:numId w:val="1012"/>
        </w:numPr>
      </w:pPr>
      <w:r>
        <w:t xml:space="preserve">Create airflow/Dataform pipelines for orchestration</w:t>
      </w:r>
    </w:p>
    <w:p>
      <w:pPr>
        <w:pStyle w:val="Compact"/>
        <w:numPr>
          <w:ilvl w:val="0"/>
          <w:numId w:val="1012"/>
        </w:numPr>
      </w:pPr>
      <w:r>
        <w:t xml:space="preserve">Monitor ingestion performance and errors with Cloud Monitoring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This README serves as a base documentation for your GitHub repository covering cloud-based data ingestion pipelines. Adapt according to project specifics.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3"/>
  </w:num>
  <w:num w:numId="1007">
    <w:abstractNumId w:val="993"/>
  </w:num>
  <w:num w:numId="1008">
    <w:abstractNumId w:val="993"/>
  </w:num>
  <w:num w:numId="1009">
    <w:abstractNumId w:val="993"/>
  </w:num>
  <w:num w:numId="1010">
    <w:abstractNumId w:val="993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2025-06-12T11:04:05Z</dcterms:created>
  <dcterms:modified xsi:type="dcterms:W3CDTF">2025-06-12T11:04:05Z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