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271770" cy="389191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3601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5271770" cy="289623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估计训练值</w:t>
      </w:r>
    </w:p>
    <w:p>
      <w:pPr/>
      <w:r>
        <w:drawing>
          <wp:inline distT="0" distB="0" distL="114300" distR="114300">
            <wp:extent cx="5273675" cy="520065"/>
            <wp:effectExtent l="0" t="0" r="317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调整权值</w:t>
      </w:r>
    </w:p>
    <w:p>
      <w:pPr/>
      <w:r>
        <w:drawing>
          <wp:inline distT="0" distB="0" distL="114300" distR="114300">
            <wp:extent cx="5269865" cy="427990"/>
            <wp:effectExtent l="0" t="0" r="69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402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设置评价函数（重要因素）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存储棋盘数据的方式（一一对应  传递结构）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判断胜利的条件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生成新棋局，与自己开始对弈，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（对弈方式：利用当前的评价规则，选择下一步最优路线，直到一方胜利时终止）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记录对弈过程。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（数据结构重要，关系到一一对应）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利用继承规则+评价函数 计算对弈历史数据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沿历史回溯 更新权值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修改当前的评价函数，回归循环首部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评价因子：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黑子二连子数量：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白子二连子数量：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中心加四中白子数量：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中心加四中</w:t>
      </w:r>
      <w:bookmarkStart w:id="0" w:name="_GoBack"/>
      <w:bookmarkEnd w:id="0"/>
      <w:r>
        <w:rPr>
          <w:rFonts w:hint="eastAsia"/>
          <w:lang w:val="en-US" w:eastAsia="zh-CN"/>
        </w:rPr>
        <w:t>黑子数量：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24814"/>
    <w:rsid w:val="7B734B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2016-05-18T09:12:30Z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