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Readme_file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given problem is based on the multimodal information (Images and texts) for generating the domain specific code (DSL).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Task 1:</w:t>
      </w:r>
    </w:p>
    <w:p w:rsidR="00000000" w:rsidDel="00000000" w:rsidP="00000000" w:rsidRDefault="00000000" w:rsidRPr="00000000" w14:paraId="00000006">
      <w:pPr>
        <w:ind w:left="0" w:firstLine="0"/>
        <w:jc w:val="both"/>
        <w:rPr>
          <w:b w:val="1"/>
        </w:rPr>
      </w:pPr>
      <w:r w:rsidDel="00000000" w:rsidR="00000000" w:rsidRPr="00000000">
        <w:rPr>
          <w:b w:val="1"/>
          <w:rtl w:val="0"/>
        </w:rPr>
        <w:t xml:space="preserve">- The dataset analysis carried out in the colab notebook (dataset_description.ipynb)</w:t>
      </w:r>
    </w:p>
    <w:p w:rsidR="00000000" w:rsidDel="00000000" w:rsidP="00000000" w:rsidRDefault="00000000" w:rsidRPr="00000000" w14:paraId="00000007">
      <w:pPr>
        <w:jc w:val="both"/>
        <w:rPr>
          <w:b w:val="1"/>
        </w:rPr>
      </w:pPr>
      <w:r w:rsidDel="00000000" w:rsidR="00000000" w:rsidRPr="00000000">
        <w:rPr>
          <w:rtl w:val="0"/>
        </w:rPr>
        <w:t xml:space="preserve"> The task one is dataset analysis and description of the dataset based on the different aspects of data such as-</w:t>
      </w: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No. of available images and corresponding labels </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Image formats and labels formats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Shape of images and size of labels for corresponding images</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The different info in the each images and corresponding labels in each dataset (D1,D2,D3) is extracted in the separate excel file (dataset_description.xlsx)</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The unique tokens in each dataset (D1,D2,D3) with respective size is extracted in the separate excel file (</w:t>
      </w:r>
      <w:r w:rsidDel="00000000" w:rsidR="00000000" w:rsidRPr="00000000">
        <w:rPr>
          <w:rtl w:val="0"/>
        </w:rPr>
        <w:t xml:space="preserve">unique_tokens_labels.xlsx)</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The sample images and the corresponding labels are visualized in the colab notebook for understanding the images and the labels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Please refer for following contents for details :</w:t>
      </w:r>
    </w:p>
    <w:p w:rsidR="00000000" w:rsidDel="00000000" w:rsidP="00000000" w:rsidRDefault="00000000" w:rsidRPr="00000000" w14:paraId="00000010">
      <w:pPr>
        <w:numPr>
          <w:ilvl w:val="0"/>
          <w:numId w:val="1"/>
        </w:numPr>
        <w:ind w:left="1440" w:hanging="360"/>
        <w:jc w:val="both"/>
        <w:rPr>
          <w:b w:val="1"/>
          <w:u w:val="none"/>
        </w:rPr>
      </w:pPr>
      <w:r w:rsidDel="00000000" w:rsidR="00000000" w:rsidRPr="00000000">
        <w:rPr>
          <w:b w:val="1"/>
          <w:rtl w:val="0"/>
        </w:rPr>
        <w:t xml:space="preserve">Colab Notebook: dataset_description.ipynb</w:t>
      </w:r>
    </w:p>
    <w:p w:rsidR="00000000" w:rsidDel="00000000" w:rsidP="00000000" w:rsidRDefault="00000000" w:rsidRPr="00000000" w14:paraId="00000011">
      <w:pPr>
        <w:numPr>
          <w:ilvl w:val="0"/>
          <w:numId w:val="1"/>
        </w:numPr>
        <w:ind w:left="1440" w:hanging="360"/>
        <w:jc w:val="both"/>
        <w:rPr>
          <w:b w:val="1"/>
        </w:rPr>
      </w:pPr>
      <w:r w:rsidDel="00000000" w:rsidR="00000000" w:rsidRPr="00000000">
        <w:rPr>
          <w:b w:val="1"/>
          <w:rtl w:val="0"/>
        </w:rPr>
        <w:t xml:space="preserve">Excel file : dataset_description.xlsx</w:t>
      </w:r>
    </w:p>
    <w:p w:rsidR="00000000" w:rsidDel="00000000" w:rsidP="00000000" w:rsidRDefault="00000000" w:rsidRPr="00000000" w14:paraId="00000012">
      <w:pPr>
        <w:numPr>
          <w:ilvl w:val="0"/>
          <w:numId w:val="1"/>
        </w:numPr>
        <w:ind w:left="1440" w:hanging="360"/>
        <w:jc w:val="both"/>
        <w:rPr>
          <w:b w:val="1"/>
        </w:rPr>
      </w:pPr>
      <w:r w:rsidDel="00000000" w:rsidR="00000000" w:rsidRPr="00000000">
        <w:rPr>
          <w:b w:val="1"/>
          <w:rtl w:val="0"/>
        </w:rPr>
        <w:t xml:space="preserve">Excel file : unique_tokens_labels.xlsx</w:t>
      </w:r>
    </w:p>
    <w:p w:rsidR="00000000" w:rsidDel="00000000" w:rsidP="00000000" w:rsidRDefault="00000000" w:rsidRPr="00000000" w14:paraId="00000013">
      <w:pPr>
        <w:ind w:left="0" w:firstLine="0"/>
        <w:jc w:val="both"/>
        <w:rPr>
          <w:b w:val="1"/>
        </w:rPr>
      </w:pPr>
      <w:r w:rsidDel="00000000" w:rsidR="00000000" w:rsidRPr="00000000">
        <w:rPr>
          <w:b w:val="1"/>
          <w:rtl w:val="0"/>
        </w:rPr>
        <w:t xml:space="preserve">Brief about all the datasets: generated in the notebook</w:t>
      </w:r>
    </w:p>
    <w:p w:rsidR="00000000" w:rsidDel="00000000" w:rsidP="00000000" w:rsidRDefault="00000000" w:rsidRPr="00000000" w14:paraId="00000014">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br w:type="textWrapping"/>
        <w:t xml:space="preserve">+---------+--------------+--------------+---------------+---------------+</w:t>
      </w:r>
    </w:p>
    <w:p w:rsidR="00000000" w:rsidDel="00000000" w:rsidP="00000000" w:rsidRDefault="00000000" w:rsidRPr="00000000" w14:paraId="00000015">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Dataset | Image_format | Label_format | No.of samples | Unique_tokens |</w:t>
      </w:r>
    </w:p>
    <w:p w:rsidR="00000000" w:rsidDel="00000000" w:rsidP="00000000" w:rsidRDefault="00000000" w:rsidRPr="00000000" w14:paraId="00000016">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017">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D1   |     .png     |     .gui     |      300      |       15      |</w:t>
      </w:r>
    </w:p>
    <w:p w:rsidR="00000000" w:rsidDel="00000000" w:rsidP="00000000" w:rsidRDefault="00000000" w:rsidRPr="00000000" w14:paraId="00000018">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D2   |     .png     |     .gui     |      300      |       28      |</w:t>
      </w:r>
    </w:p>
    <w:p w:rsidR="00000000" w:rsidDel="00000000" w:rsidP="00000000" w:rsidRDefault="00000000" w:rsidRPr="00000000" w14:paraId="00000019">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D3   |     .png     |     .gui     |      300      |       54      |</w:t>
      </w:r>
    </w:p>
    <w:p w:rsidR="00000000" w:rsidDel="00000000" w:rsidP="00000000" w:rsidRDefault="00000000" w:rsidRPr="00000000" w14:paraId="0000001A">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01B">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C">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D">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E">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F">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0">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1">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2">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3">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4">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5">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6">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7">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8">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9">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A">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B">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C">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Unique Tokens in the datasets:</w:t>
      </w:r>
    </w:p>
    <w:p w:rsidR="00000000" w:rsidDel="00000000" w:rsidP="00000000" w:rsidRDefault="00000000" w:rsidRPr="00000000" w14:paraId="0000002D">
      <w:pPr>
        <w:ind w:left="0" w:firstLine="0"/>
        <w:jc w:val="both"/>
        <w:rPr>
          <w:rFonts w:ascii="Courier New" w:cs="Courier New" w:eastAsia="Courier New" w:hAnsi="Courier New"/>
          <w:b w:val="1"/>
          <w:color w:val="212121"/>
          <w:sz w:val="17"/>
          <w:szCs w:val="17"/>
          <w:highlight w:val="white"/>
        </w:rPr>
      </w:pPr>
      <w:r w:rsidDel="00000000" w:rsidR="00000000" w:rsidRPr="00000000">
        <w:rPr>
          <w:rtl w:val="0"/>
        </w:rPr>
      </w:r>
    </w:p>
    <w:tbl>
      <w:tblPr>
        <w:tblStyle w:val="Table1"/>
        <w:tblW w:w="919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90"/>
        <w:gridCol w:w="795"/>
        <w:gridCol w:w="2175"/>
        <w:gridCol w:w="630"/>
        <w:gridCol w:w="2430"/>
        <w:gridCol w:w="975"/>
        <w:tblGridChange w:id="0">
          <w:tblGrid>
            <w:gridCol w:w="2190"/>
            <w:gridCol w:w="795"/>
            <w:gridCol w:w="2175"/>
            <w:gridCol w:w="630"/>
            <w:gridCol w:w="2430"/>
            <w:gridCol w:w="975"/>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2E">
            <w:pPr>
              <w:spacing w:line="240" w:lineRule="auto"/>
              <w:jc w:val="center"/>
              <w:rPr>
                <w:b w:val="1"/>
                <w:color w:val="212121"/>
                <w:sz w:val="20"/>
                <w:szCs w:val="20"/>
                <w:highlight w:val="white"/>
              </w:rPr>
            </w:pPr>
            <w:r w:rsidDel="00000000" w:rsidR="00000000" w:rsidRPr="00000000">
              <w:rPr>
                <w:b w:val="1"/>
                <w:color w:val="212121"/>
                <w:sz w:val="20"/>
                <w:szCs w:val="20"/>
                <w:highlight w:val="white"/>
                <w:rtl w:val="0"/>
              </w:rPr>
              <w:t xml:space="preserve">Unique_tokens_D1</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2F">
            <w:pPr>
              <w:spacing w:line="240" w:lineRule="auto"/>
              <w:jc w:val="center"/>
              <w:rPr>
                <w:b w:val="1"/>
                <w:color w:val="212121"/>
                <w:sz w:val="20"/>
                <w:szCs w:val="20"/>
                <w:highlight w:val="white"/>
              </w:rPr>
            </w:pPr>
            <w:r w:rsidDel="00000000" w:rsidR="00000000" w:rsidRPr="00000000">
              <w:rPr>
                <w:b w:val="1"/>
                <w:color w:val="212121"/>
                <w:sz w:val="20"/>
                <w:szCs w:val="20"/>
                <w:highlight w:val="white"/>
                <w:rtl w:val="0"/>
              </w:rPr>
              <w:t xml:space="preserve">No.of tokens_D1</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0">
            <w:pPr>
              <w:spacing w:line="240" w:lineRule="auto"/>
              <w:jc w:val="center"/>
              <w:rPr>
                <w:b w:val="1"/>
                <w:color w:val="212121"/>
                <w:sz w:val="20"/>
                <w:szCs w:val="20"/>
                <w:highlight w:val="white"/>
              </w:rPr>
            </w:pPr>
            <w:r w:rsidDel="00000000" w:rsidR="00000000" w:rsidRPr="00000000">
              <w:rPr>
                <w:b w:val="1"/>
                <w:color w:val="212121"/>
                <w:sz w:val="20"/>
                <w:szCs w:val="20"/>
                <w:highlight w:val="white"/>
                <w:rtl w:val="0"/>
              </w:rPr>
              <w:t xml:space="preserve">Unique_tokens_D2</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1">
            <w:pPr>
              <w:spacing w:line="240" w:lineRule="auto"/>
              <w:jc w:val="center"/>
              <w:rPr>
                <w:b w:val="1"/>
                <w:color w:val="212121"/>
                <w:sz w:val="20"/>
                <w:szCs w:val="20"/>
                <w:highlight w:val="white"/>
              </w:rPr>
            </w:pPr>
            <w:r w:rsidDel="00000000" w:rsidR="00000000" w:rsidRPr="00000000">
              <w:rPr>
                <w:b w:val="1"/>
                <w:color w:val="212121"/>
                <w:sz w:val="20"/>
                <w:szCs w:val="20"/>
                <w:highlight w:val="white"/>
                <w:rtl w:val="0"/>
              </w:rPr>
              <w:t xml:space="preserve">No.of tokens_D2</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2">
            <w:pPr>
              <w:spacing w:line="240" w:lineRule="auto"/>
              <w:jc w:val="center"/>
              <w:rPr>
                <w:b w:val="1"/>
                <w:color w:val="212121"/>
                <w:sz w:val="20"/>
                <w:szCs w:val="20"/>
                <w:highlight w:val="white"/>
              </w:rPr>
            </w:pPr>
            <w:r w:rsidDel="00000000" w:rsidR="00000000" w:rsidRPr="00000000">
              <w:rPr>
                <w:b w:val="1"/>
                <w:color w:val="212121"/>
                <w:sz w:val="20"/>
                <w:szCs w:val="20"/>
                <w:highlight w:val="white"/>
                <w:rtl w:val="0"/>
              </w:rPr>
              <w:t xml:space="preserve">Unique_tokens_D3</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3">
            <w:pPr>
              <w:spacing w:line="240" w:lineRule="auto"/>
              <w:jc w:val="center"/>
              <w:rPr>
                <w:b w:val="1"/>
                <w:color w:val="212121"/>
                <w:sz w:val="20"/>
                <w:szCs w:val="20"/>
                <w:highlight w:val="white"/>
              </w:rPr>
            </w:pPr>
            <w:r w:rsidDel="00000000" w:rsidR="00000000" w:rsidRPr="00000000">
              <w:rPr>
                <w:b w:val="1"/>
                <w:color w:val="212121"/>
                <w:sz w:val="20"/>
                <w:szCs w:val="20"/>
                <w:highlight w:val="white"/>
                <w:rtl w:val="0"/>
              </w:rPr>
              <w:t xml:space="preserve">No.of tokens_D3</w:t>
            </w:r>
          </w:p>
        </w:tc>
      </w:tr>
      <w:tr>
        <w:trPr>
          <w:cantSplit w:val="0"/>
          <w:trHeight w:val="394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4">
            <w:pPr>
              <w:spacing w:line="240" w:lineRule="auto"/>
              <w:jc w:val="center"/>
              <w:rPr>
                <w:b w:val="1"/>
                <w:color w:val="212121"/>
                <w:sz w:val="20"/>
                <w:szCs w:val="20"/>
                <w:highlight w:val="white"/>
              </w:rPr>
            </w:pPr>
            <w:r w:rsidDel="00000000" w:rsidR="00000000" w:rsidRPr="00000000">
              <w:rPr>
                <w:rtl w:val="0"/>
              </w:rPr>
              <w:t xml:space="preserve">btn-inactive quadruple } row btn-green , { btn-active single small-title header double btn-orange text btn-red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5">
            <w:pPr>
              <w:spacing w:line="240" w:lineRule="auto"/>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6">
            <w:pPr>
              <w:spacing w:line="240" w:lineRule="auto"/>
              <w:jc w:val="center"/>
              <w:rPr/>
            </w:pPr>
            <w:r w:rsidDel="00000000" w:rsidR="00000000" w:rsidRPr="00000000">
              <w:rPr>
                <w:rtl w:val="0"/>
              </w:rPr>
              <w:t xml:space="preserve">quadruple radio medium-title row rating , btn-active double icons burger-link btn-inactive { ck-box btn-red } small-title canvas-header btn-orange text sidebar btn-green single cart-link header search-bar dropdn slider page-title</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7">
            <w:pPr>
              <w:spacing w:line="240" w:lineRule="auto"/>
              <w:jc w:val="center"/>
              <w:rPr/>
            </w:pPr>
            <w:r w:rsidDel="00000000" w:rsidR="00000000" w:rsidRPr="00000000">
              <w:rPr>
                <w:rtl w:val="0"/>
              </w:rPr>
              <w:t xml:space="preserve">28</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8">
            <w:pPr>
              <w:spacing w:line="240" w:lineRule="auto"/>
              <w:jc w:val="center"/>
              <w:rPr/>
            </w:pPr>
            <w:r w:rsidDel="00000000" w:rsidR="00000000" w:rsidRPr="00000000">
              <w:rPr>
                <w:rtl w:val="0"/>
              </w:rPr>
              <w:t xml:space="preserve">quadruple logo radio medium-title row rating logo-img entry , btn-active double field-active table user-img table-row sidebar-left-home-right icons burger-link category btn-inactive user-img-user-name components field-inactive { cards ck-box nav table-col user-name btn-red logo-txt } img-txt-btn-card img-card img-btn-card small-title canvas-header btn-orange text home sidebar orientation btn btn-green single cart-link header btns user search-bar dropdn sidebar-right-home-left slider page-title</w:t>
            </w:r>
          </w:p>
        </w:tc>
        <w:tc>
          <w:tcPr>
            <w:tcBorders>
              <w:top w:color="000000" w:space="0" w:sz="4" w:val="single"/>
              <w:left w:color="000000" w:space="0" w:sz="4" w:val="single"/>
              <w:bottom w:color="000000" w:space="0" w:sz="4" w:val="single"/>
              <w:right w:color="000000" w:space="0" w:sz="4" w:val="single"/>
            </w:tcBorders>
            <w:tcMar>
              <w:top w:w="40.0" w:type="dxa"/>
              <w:left w:w="80.0" w:type="dxa"/>
              <w:bottom w:w="40.0" w:type="dxa"/>
              <w:right w:w="80.0" w:type="dxa"/>
            </w:tcMar>
            <w:vAlign w:val="top"/>
          </w:tcPr>
          <w:p w:rsidR="00000000" w:rsidDel="00000000" w:rsidP="00000000" w:rsidRDefault="00000000" w:rsidRPr="00000000" w14:paraId="00000039">
            <w:pPr>
              <w:spacing w:line="240" w:lineRule="auto"/>
              <w:jc w:val="center"/>
              <w:rPr>
                <w:b w:val="1"/>
                <w:color w:val="212121"/>
                <w:sz w:val="20"/>
                <w:szCs w:val="20"/>
                <w:highlight w:val="white"/>
              </w:rPr>
            </w:pPr>
            <w:r w:rsidDel="00000000" w:rsidR="00000000" w:rsidRPr="00000000">
              <w:rPr>
                <w:rtl w:val="0"/>
              </w:rPr>
              <w:t xml:space="preserve">54</w:t>
            </w:r>
            <w:r w:rsidDel="00000000" w:rsidR="00000000" w:rsidRPr="00000000">
              <w:rPr>
                <w:rtl w:val="0"/>
              </w:rPr>
            </w:r>
          </w:p>
        </w:tc>
      </w:tr>
    </w:tbl>
    <w:p w:rsidR="00000000" w:rsidDel="00000000" w:rsidP="00000000" w:rsidRDefault="00000000" w:rsidRPr="00000000" w14:paraId="0000003A">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3B">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Task2:</w:t>
      </w:r>
    </w:p>
    <w:p w:rsidR="00000000" w:rsidDel="00000000" w:rsidP="00000000" w:rsidRDefault="00000000" w:rsidRPr="00000000" w14:paraId="0000003C">
      <w:pPr>
        <w:ind w:left="0" w:firstLine="0"/>
        <w:jc w:val="both"/>
        <w:rPr>
          <w:rFonts w:ascii="Courier New" w:cs="Courier New" w:eastAsia="Courier New" w:hAnsi="Courier New"/>
          <w:color w:val="212121"/>
          <w:sz w:val="21"/>
          <w:szCs w:val="21"/>
          <w:highlight w:val="white"/>
        </w:rPr>
      </w:pPr>
      <w:r w:rsidDel="00000000" w:rsidR="00000000" w:rsidRPr="00000000">
        <w:rPr>
          <w:rtl w:val="0"/>
        </w:rPr>
        <w:t xml:space="preserve">The following approach is followed in designing the model </w:t>
      </w:r>
      <w:r w:rsidDel="00000000" w:rsidR="00000000" w:rsidRPr="00000000">
        <w:rPr>
          <w:rtl w:val="0"/>
        </w:rPr>
      </w:r>
    </w:p>
    <w:p w:rsidR="00000000" w:rsidDel="00000000" w:rsidP="00000000" w:rsidRDefault="00000000" w:rsidRPr="00000000" w14:paraId="0000003D">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3E">
      <w:pPr>
        <w:ind w:lef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Pr>
        <w:drawing>
          <wp:inline distB="114300" distT="114300" distL="114300" distR="114300">
            <wp:extent cx="5438775" cy="1895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Fig: Approach followed in generation of code from the images </w:t>
      </w:r>
    </w:p>
    <w:p w:rsidR="00000000" w:rsidDel="00000000" w:rsidP="00000000" w:rsidRDefault="00000000" w:rsidRPr="00000000" w14:paraId="00000040">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The image features are extracted using the oretrained models for all three dataset</w:t>
      </w:r>
    </w:p>
    <w:p w:rsidR="00000000" w:rsidDel="00000000" w:rsidP="00000000" w:rsidRDefault="00000000" w:rsidRPr="00000000" w14:paraId="00000042">
      <w:pPr>
        <w:ind w:left="0" w:firstLine="0"/>
        <w:jc w:val="both"/>
        <w:rPr>
          <w:b w:val="1"/>
        </w:rPr>
      </w:pPr>
      <w:r w:rsidDel="00000000" w:rsidR="00000000" w:rsidRPr="00000000">
        <w:rPr>
          <w:b w:val="1"/>
          <w:rtl w:val="0"/>
        </w:rPr>
        <w:t xml:space="preserve">Dataset D1 : VGG16 </w:t>
      </w:r>
    </w:p>
    <w:p w:rsidR="00000000" w:rsidDel="00000000" w:rsidP="00000000" w:rsidRDefault="00000000" w:rsidRPr="00000000" w14:paraId="00000043">
      <w:pPr>
        <w:ind w:left="0" w:firstLine="0"/>
        <w:jc w:val="both"/>
        <w:rPr>
          <w:b w:val="1"/>
        </w:rPr>
      </w:pPr>
      <w:r w:rsidDel="00000000" w:rsidR="00000000" w:rsidRPr="00000000">
        <w:rPr>
          <w:b w:val="1"/>
          <w:rtl w:val="0"/>
        </w:rPr>
        <w:t xml:space="preserve">Dataset D2 : ResNet50</w:t>
      </w:r>
    </w:p>
    <w:p w:rsidR="00000000" w:rsidDel="00000000" w:rsidP="00000000" w:rsidRDefault="00000000" w:rsidRPr="00000000" w14:paraId="00000044">
      <w:pPr>
        <w:jc w:val="both"/>
        <w:rPr>
          <w:b w:val="1"/>
        </w:rPr>
      </w:pPr>
      <w:r w:rsidDel="00000000" w:rsidR="00000000" w:rsidRPr="00000000">
        <w:rPr>
          <w:b w:val="1"/>
          <w:rtl w:val="0"/>
        </w:rPr>
        <w:t xml:space="preserve">Dataset D3 : EfficientNetB0</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language model and classification model used for all the datasets are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Dataset D1 : LSTM </w:t>
      </w:r>
    </w:p>
    <w:p w:rsidR="00000000" w:rsidDel="00000000" w:rsidP="00000000" w:rsidRDefault="00000000" w:rsidRPr="00000000" w14:paraId="00000049">
      <w:pPr>
        <w:jc w:val="both"/>
        <w:rPr>
          <w:b w:val="1"/>
        </w:rPr>
      </w:pPr>
      <w:r w:rsidDel="00000000" w:rsidR="00000000" w:rsidRPr="00000000">
        <w:rPr>
          <w:b w:val="1"/>
          <w:rtl w:val="0"/>
        </w:rPr>
        <w:t xml:space="preserve">Dataset D2 : GRU</w:t>
      </w:r>
    </w:p>
    <w:p w:rsidR="00000000" w:rsidDel="00000000" w:rsidP="00000000" w:rsidRDefault="00000000" w:rsidRPr="00000000" w14:paraId="0000004A">
      <w:pPr>
        <w:jc w:val="both"/>
        <w:rPr>
          <w:b w:val="1"/>
        </w:rPr>
      </w:pPr>
      <w:r w:rsidDel="00000000" w:rsidR="00000000" w:rsidRPr="00000000">
        <w:rPr>
          <w:b w:val="1"/>
          <w:rtl w:val="0"/>
        </w:rPr>
        <w:t xml:space="preserve">Dataset D3 : LSTM</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image model ConvNets and language models RNN take the image and language DSL as inputs and their outputs are concatenated and fed to the another RNN model which generates the language tokens as output.</w:t>
      </w:r>
    </w:p>
    <w:p w:rsidR="00000000" w:rsidDel="00000000" w:rsidP="00000000" w:rsidRDefault="00000000" w:rsidRPr="00000000" w14:paraId="0000004D">
      <w:pPr>
        <w:jc w:val="both"/>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network details provided in the colab notebook</w:t>
      </w:r>
    </w:p>
    <w:p w:rsidR="00000000" w:rsidDel="00000000" w:rsidP="00000000" w:rsidRDefault="00000000" w:rsidRPr="00000000" w14:paraId="0000004F">
      <w:pPr>
        <w:jc w:val="both"/>
        <w:rPr>
          <w:b w:val="1"/>
        </w:rPr>
      </w:pPr>
      <w:r w:rsidDel="00000000" w:rsidR="00000000" w:rsidRPr="00000000">
        <w:rPr>
          <w:b w:val="1"/>
          <w:rtl w:val="0"/>
        </w:rPr>
        <w:t xml:space="preserve">D1_images_to_text.ipynb</w:t>
      </w:r>
    </w:p>
    <w:p w:rsidR="00000000" w:rsidDel="00000000" w:rsidP="00000000" w:rsidRDefault="00000000" w:rsidRPr="00000000" w14:paraId="00000050">
      <w:pPr>
        <w:jc w:val="both"/>
        <w:rPr>
          <w:b w:val="1"/>
        </w:rPr>
      </w:pPr>
      <w:r w:rsidDel="00000000" w:rsidR="00000000" w:rsidRPr="00000000">
        <w:rPr>
          <w:b w:val="1"/>
          <w:rtl w:val="0"/>
        </w:rPr>
        <w:t xml:space="preserve">D2_images_to_text.ipynb</w:t>
      </w:r>
    </w:p>
    <w:p w:rsidR="00000000" w:rsidDel="00000000" w:rsidP="00000000" w:rsidRDefault="00000000" w:rsidRPr="00000000" w14:paraId="00000051">
      <w:pPr>
        <w:jc w:val="both"/>
        <w:rPr>
          <w:b w:val="1"/>
        </w:rPr>
      </w:pPr>
      <w:r w:rsidDel="00000000" w:rsidR="00000000" w:rsidRPr="00000000">
        <w:rPr>
          <w:b w:val="1"/>
          <w:rtl w:val="0"/>
        </w:rPr>
        <w:t xml:space="preserve">D3_images_to_text.ipynb</w:t>
      </w:r>
    </w:p>
    <w:p w:rsidR="00000000" w:rsidDel="00000000" w:rsidP="00000000" w:rsidRDefault="00000000" w:rsidRPr="00000000" w14:paraId="00000052">
      <w:pPr>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53">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54">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Training and Evaluation:</w:t>
      </w:r>
    </w:p>
    <w:p w:rsidR="00000000" w:rsidDel="00000000" w:rsidP="00000000" w:rsidRDefault="00000000" w:rsidRPr="00000000" w14:paraId="00000055">
      <w:pPr>
        <w:ind w:left="0" w:firstLine="0"/>
        <w:jc w:val="both"/>
        <w:rPr/>
      </w:pPr>
      <w:r w:rsidDel="00000000" w:rsidR="00000000" w:rsidRPr="00000000">
        <w:rPr>
          <w:rtl w:val="0"/>
        </w:rPr>
        <w:t xml:space="preserve">Training samples 95%  (285)</w:t>
      </w:r>
    </w:p>
    <w:p w:rsidR="00000000" w:rsidDel="00000000" w:rsidP="00000000" w:rsidRDefault="00000000" w:rsidRPr="00000000" w14:paraId="00000056">
      <w:pPr>
        <w:ind w:left="0" w:firstLine="0"/>
        <w:jc w:val="both"/>
        <w:rPr/>
      </w:pPr>
      <w:r w:rsidDel="00000000" w:rsidR="00000000" w:rsidRPr="00000000">
        <w:rPr>
          <w:rtl w:val="0"/>
        </w:rPr>
        <w:t xml:space="preserve">Test samples 5%  (15)</w:t>
      </w:r>
    </w:p>
    <w:p w:rsidR="00000000" w:rsidDel="00000000" w:rsidP="00000000" w:rsidRDefault="00000000" w:rsidRPr="00000000" w14:paraId="00000057">
      <w:pPr>
        <w:ind w:left="0" w:firstLine="0"/>
        <w:jc w:val="both"/>
        <w:rPr/>
      </w:pPr>
      <w:r w:rsidDel="00000000" w:rsidR="00000000" w:rsidRPr="00000000">
        <w:rPr>
          <w:rtl w:val="0"/>
        </w:rPr>
        <w:t xml:space="preserve">Evaluation can be seen using the real text and predicted text</w:t>
      </w:r>
    </w:p>
    <w:p w:rsidR="00000000" w:rsidDel="00000000" w:rsidP="00000000" w:rsidRDefault="00000000" w:rsidRPr="00000000" w14:paraId="00000058">
      <w:pPr>
        <w:ind w:left="0" w:firstLine="0"/>
        <w:jc w:val="both"/>
        <w:rPr/>
      </w:pPr>
      <w:r w:rsidDel="00000000" w:rsidR="00000000" w:rsidRPr="00000000">
        <w:rPr>
          <w:rtl w:val="0"/>
        </w:rPr>
        <w:t xml:space="preserve">BLEU score calculated to decide overall efficiency</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Training Configuration:</w:t>
      </w:r>
    </w:p>
    <w:p w:rsidR="00000000" w:rsidDel="00000000" w:rsidP="00000000" w:rsidRDefault="00000000" w:rsidRPr="00000000" w14:paraId="0000005F">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tbl>
      <w:tblPr>
        <w:tblStyle w:val="Table2"/>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80"/>
        <w:gridCol w:w="1575"/>
        <w:gridCol w:w="1905"/>
        <w:gridCol w:w="1545"/>
        <w:gridCol w:w="1635"/>
        <w:tblGridChange w:id="0">
          <w:tblGrid>
            <w:gridCol w:w="1185"/>
            <w:gridCol w:w="1380"/>
            <w:gridCol w:w="1575"/>
            <w:gridCol w:w="1905"/>
            <w:gridCol w:w="154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No.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Optimizer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Test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r>
    </w:tbl>
    <w:p w:rsidR="00000000" w:rsidDel="00000000" w:rsidP="00000000" w:rsidRDefault="00000000" w:rsidRPr="00000000" w14:paraId="00000079">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A">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Results: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BLEU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0.27968146945794126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0.10453286648992965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0.2782158332195104</w:t>
            </w:r>
          </w:p>
        </w:tc>
      </w:tr>
    </w:tbl>
    <w:p w:rsidR="00000000" w:rsidDel="00000000" w:rsidP="00000000" w:rsidRDefault="00000000" w:rsidRPr="00000000" w14:paraId="00000083">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84">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85">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Package Dependancies:</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t xml:space="preserve">Dependencies are generated using the session_info </w:t>
      </w:r>
    </w:p>
    <w:p w:rsidR="00000000" w:rsidDel="00000000" w:rsidP="00000000" w:rsidRDefault="00000000" w:rsidRPr="00000000" w14:paraId="00000088">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89">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Click to view session information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cv2                 4.6.0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google              NA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keras               2.9.0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keras_preprocessing 1.1.2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matplotlib          3.2.2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nltk                3.7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numpy               1.21.6</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pandas              1.3.5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session_info        1.0.0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sklearn             1.0.2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tensorflow          2.9.2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w:t>
            </w:r>
          </w:p>
          <w:p w:rsidR="00000000" w:rsidDel="00000000" w:rsidP="00000000" w:rsidRDefault="00000000" w:rsidRPr="00000000" w14:paraId="00000098">
            <w:pPr>
              <w:widowControl w:val="0"/>
              <w:spacing w:line="240" w:lineRule="auto"/>
              <w:rPr>
                <w:rFonts w:ascii="Roboto" w:cs="Roboto" w:eastAsia="Roboto" w:hAnsi="Roboto"/>
                <w:b w:val="1"/>
                <w:color w:val="212121"/>
                <w:sz w:val="21"/>
                <w:szCs w:val="21"/>
                <w:highlight w:val="white"/>
              </w:rPr>
            </w:pPr>
            <w:r w:rsidDel="00000000" w:rsidR="00000000" w:rsidRPr="00000000">
              <w:rPr>
                <w:rtl w:val="0"/>
              </w:rPr>
            </w:r>
          </w:p>
          <w:p w:rsidR="00000000" w:rsidDel="00000000" w:rsidP="00000000" w:rsidRDefault="00000000" w:rsidRPr="00000000" w14:paraId="00000099">
            <w:pPr>
              <w:widowControl w:val="0"/>
              <w:spacing w:line="240" w:lineRule="auto"/>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Click to view modules imported as dependencies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IPython             7.9.0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jupyter_client      6.1.12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jupyter_core        5.1.0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notebook            5.7.16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Python 3.8.16 (default, Dec  7 2022, 01:12:13) [GCC 7.5.0]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Linux-5.10.133+-x86_64-with-glibc2.27</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w:t>
            </w:r>
          </w:p>
          <w:p w:rsidR="00000000" w:rsidDel="00000000" w:rsidP="00000000" w:rsidRDefault="00000000" w:rsidRPr="00000000" w14:paraId="000000A3">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Session information updated at 2022-12-31 13:26</w:t>
            </w:r>
            <w:r w:rsidDel="00000000" w:rsidR="00000000" w:rsidRPr="00000000">
              <w:rPr>
                <w:rtl w:val="0"/>
              </w:rPr>
            </w:r>
          </w:p>
        </w:tc>
      </w:tr>
    </w:tbl>
    <w:p w:rsidR="00000000" w:rsidDel="00000000" w:rsidP="00000000" w:rsidRDefault="00000000" w:rsidRPr="00000000" w14:paraId="000000A4">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5">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6">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Steps for training: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Load the dataset and train the model as per the given sequence in the notebook.</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9">
      <w:pPr>
        <w:ind w:lef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Evaluate Model:</w:t>
      </w:r>
    </w:p>
    <w:p w:rsidR="00000000" w:rsidDel="00000000" w:rsidP="00000000" w:rsidRDefault="00000000" w:rsidRPr="00000000" w14:paraId="000000AA">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t xml:space="preserve">Test dataset provide to evaluate function to generate the text output and evaluate the accuracy using BLEU score.</w:t>
      </w:r>
      <w:r w:rsidDel="00000000" w:rsidR="00000000" w:rsidRPr="00000000">
        <w:rPr>
          <w:rtl w:val="0"/>
        </w:rPr>
      </w:r>
    </w:p>
    <w:p w:rsidR="00000000" w:rsidDel="00000000" w:rsidP="00000000" w:rsidRDefault="00000000" w:rsidRPr="00000000" w14:paraId="000000AB">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C">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D">
      <w:pPr>
        <w:ind w:lef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E">
      <w:pPr>
        <w:ind w:left="0" w:firstLine="0"/>
        <w:jc w:val="both"/>
        <w:rPr>
          <w:rFonts w:ascii="Courier New" w:cs="Courier New" w:eastAsia="Courier New" w:hAnsi="Courier New"/>
          <w:b w:val="1"/>
          <w:color w:val="212121"/>
          <w:sz w:val="25"/>
          <w:szCs w:val="25"/>
          <w:highlight w:val="white"/>
        </w:rPr>
      </w:pPr>
      <w:r w:rsidDel="00000000" w:rsidR="00000000" w:rsidRPr="00000000">
        <w:rPr>
          <w:rFonts w:ascii="Courier New" w:cs="Courier New" w:eastAsia="Courier New" w:hAnsi="Courier New"/>
          <w:b w:val="1"/>
          <w:color w:val="212121"/>
          <w:sz w:val="25"/>
          <w:szCs w:val="25"/>
          <w:highlight w:val="white"/>
          <w:rtl w:val="0"/>
        </w:rPr>
        <w:t xml:space="preserve">References:</w:t>
      </w:r>
    </w:p>
    <w:p w:rsidR="00000000" w:rsidDel="00000000" w:rsidP="00000000" w:rsidRDefault="00000000" w:rsidRPr="00000000" w14:paraId="000000AF">
      <w:pPr>
        <w:ind w:left="0" w:firstLine="0"/>
        <w:jc w:val="both"/>
        <w:rPr>
          <w:rFonts w:ascii="Courier New" w:cs="Courier New" w:eastAsia="Courier New" w:hAnsi="Courier New"/>
          <w:b w:val="1"/>
          <w:color w:val="212121"/>
          <w:sz w:val="25"/>
          <w:szCs w:val="25"/>
          <w:highlight w:val="white"/>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Beltramelli, Tony. "pix2code: Generating code from a graphical user interface screenshot." </w:t>
      </w:r>
      <w:r w:rsidDel="00000000" w:rsidR="00000000" w:rsidRPr="00000000">
        <w:rPr>
          <w:rtl w:val="0"/>
        </w:rPr>
        <w:t xml:space="preserve">Proceedings of the ACM SIGCHI Symposium on Engineering Interactive Computing Systems</w:t>
      </w:r>
      <w:r w:rsidDel="00000000" w:rsidR="00000000" w:rsidRPr="00000000">
        <w:rPr>
          <w:rtl w:val="0"/>
        </w:rPr>
        <w:t xml:space="preserve">. 2018. </w:t>
      </w:r>
    </w:p>
    <w:p w:rsidR="00000000" w:rsidDel="00000000" w:rsidP="00000000" w:rsidRDefault="00000000" w:rsidRPr="00000000" w14:paraId="000000B1">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B2">
      <w:pPr>
        <w:rPr>
          <w:sz w:val="26"/>
          <w:szCs w:val="26"/>
        </w:rPr>
      </w:pPr>
      <w:hyperlink r:id="rId7">
        <w:r w:rsidDel="00000000" w:rsidR="00000000" w:rsidRPr="00000000">
          <w:rPr>
            <w:color w:val="1155cc"/>
            <w:sz w:val="26"/>
            <w:szCs w:val="26"/>
            <w:u w:val="single"/>
            <w:rtl w:val="0"/>
          </w:rPr>
          <w:t xml:space="preserve">https://towardsdatascience.com/code2pix-deep-learning-compiler-for-graphical-user-interfaces-1256c346950b</w:t>
        </w:r>
      </w:hyperlink>
      <w:r w:rsidDel="00000000" w:rsidR="00000000" w:rsidRPr="00000000">
        <w:rPr>
          <w:sz w:val="26"/>
          <w:szCs w:val="26"/>
          <w:rtl w:val="0"/>
        </w:rPr>
        <w:t xml:space="preserve"> </w:t>
      </w:r>
    </w:p>
    <w:p w:rsidR="00000000" w:rsidDel="00000000" w:rsidP="00000000" w:rsidRDefault="00000000" w:rsidRPr="00000000" w14:paraId="000000B3">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B4">
      <w:pPr>
        <w:rPr>
          <w:sz w:val="26"/>
          <w:szCs w:val="26"/>
        </w:rPr>
      </w:pPr>
      <w:hyperlink r:id="rId8">
        <w:r w:rsidDel="00000000" w:rsidR="00000000" w:rsidRPr="00000000">
          <w:rPr>
            <w:color w:val="1155cc"/>
            <w:sz w:val="26"/>
            <w:szCs w:val="26"/>
            <w:u w:val="single"/>
            <w:rtl w:val="0"/>
          </w:rPr>
          <w:t xml:space="preserve">https://github.com/floydhub/pix2code-template/blob/master/pix2code.ipynb</w:t>
        </w:r>
      </w:hyperlink>
      <w:r w:rsidDel="00000000" w:rsidR="00000000" w:rsidRPr="00000000">
        <w:rPr>
          <w:sz w:val="26"/>
          <w:szCs w:val="26"/>
          <w:rtl w:val="0"/>
        </w:rPr>
        <w:t xml:space="preserve"> </w:t>
      </w:r>
    </w:p>
    <w:p w:rsidR="00000000" w:rsidDel="00000000" w:rsidP="00000000" w:rsidRDefault="00000000" w:rsidRPr="00000000" w14:paraId="000000B5">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B6">
      <w:pPr>
        <w:ind w:left="0" w:firstLine="0"/>
        <w:jc w:val="both"/>
        <w:rPr>
          <w:color w:val="222222"/>
          <w:sz w:val="24"/>
          <w:szCs w:val="24"/>
          <w:highlight w:val="white"/>
        </w:rPr>
      </w:pPr>
      <w:hyperlink r:id="rId9">
        <w:r w:rsidDel="00000000" w:rsidR="00000000" w:rsidRPr="00000000">
          <w:rPr>
            <w:color w:val="1155cc"/>
            <w:sz w:val="24"/>
            <w:szCs w:val="24"/>
            <w:highlight w:val="white"/>
            <w:u w:val="single"/>
            <w:rtl w:val="0"/>
          </w:rPr>
          <w:t xml:space="preserve">https://medium.com/@srikar.appal/paper-review-3-pix2code-generating-code-from-a-graphical-user-interface-screenshot-6191844dcb07</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0B7">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B8">
      <w:pPr>
        <w:ind w:left="0" w:firstLine="0"/>
        <w:jc w:val="both"/>
        <w:rPr>
          <w:color w:val="222222"/>
          <w:sz w:val="24"/>
          <w:szCs w:val="24"/>
          <w:highlight w:val="white"/>
        </w:rPr>
      </w:pPr>
      <w:hyperlink r:id="rId10">
        <w:r w:rsidDel="00000000" w:rsidR="00000000" w:rsidRPr="00000000">
          <w:rPr>
            <w:color w:val="1155cc"/>
            <w:sz w:val="24"/>
            <w:szCs w:val="24"/>
            <w:highlight w:val="white"/>
            <w:u w:val="single"/>
            <w:rtl w:val="0"/>
          </w:rPr>
          <w:t xml:space="preserve">https://theosz.medium.com/pix2code-automating-front-end-development-b9e9087c38e6</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0B9">
      <w:pPr>
        <w:ind w:left="0" w:firstLine="0"/>
        <w:jc w:val="both"/>
        <w:rPr>
          <w:color w:val="222222"/>
          <w:sz w:val="24"/>
          <w:szCs w:val="24"/>
          <w:highlight w:val="white"/>
        </w:rPr>
      </w:pPr>
      <w:hyperlink r:id="rId11">
        <w:r w:rsidDel="00000000" w:rsidR="00000000" w:rsidRPr="00000000">
          <w:rPr>
            <w:color w:val="1155cc"/>
            <w:sz w:val="24"/>
            <w:szCs w:val="24"/>
            <w:highlight w:val="white"/>
            <w:u w:val="single"/>
            <w:rtl w:val="0"/>
          </w:rPr>
          <w:t xml:space="preserve">https://towardsdatascience.com/foundations-of-nlp-explained-bleu-score-and-wer-metrics-1a5ba06d812b#:~:text=Bleu%20Scores%20are%20between%200,rarely%20achieve%20a%20perfect%20match</w:t>
        </w:r>
      </w:hyperlink>
      <w:r w:rsidDel="00000000" w:rsidR="00000000" w:rsidRPr="00000000">
        <w:rPr>
          <w:color w:val="222222"/>
          <w:sz w:val="24"/>
          <w:szCs w:val="24"/>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foundations-of-nlp-explained-bleu-score-and-wer-metrics-1a5ba06d812b#:~:text=Bleu%20Scores%20are%20between%200,rarely%20achieve%20a%20perfect%20match" TargetMode="External"/><Relationship Id="rId10" Type="http://schemas.openxmlformats.org/officeDocument/2006/relationships/hyperlink" Target="https://theosz.medium.com/pix2code-automating-front-end-development-b9e9087c38e6" TargetMode="External"/><Relationship Id="rId9" Type="http://schemas.openxmlformats.org/officeDocument/2006/relationships/hyperlink" Target="https://medium.com/@srikar.appal/paper-review-3-pix2code-generating-code-from-a-graphical-user-interface-screenshot-6191844dcb0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code2pix-deep-learning-compiler-for-graphical-user-interfaces-1256c346950b" TargetMode="External"/><Relationship Id="rId8" Type="http://schemas.openxmlformats.org/officeDocument/2006/relationships/hyperlink" Target="https://github.com/floydhub/pix2code-template/blob/master/pix2code.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