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dictionary"/>
    <w:p>
      <w:pPr>
        <w:pStyle w:val="Heading1"/>
      </w:pPr>
      <w:r>
        <w:t xml:space="preserve">Data Dictionary</w:t>
      </w:r>
    </w:p>
    <w:bookmarkEnd w:id="20"/>
    <w:bookmarkStart w:id="22" w:name="X3c19424f2734267421a635159a35fad1e7e9288"/>
    <w:p>
      <w:pPr>
        <w:pStyle w:val="Heading1"/>
      </w:pPr>
      <w:r>
        <w:t xml:space="preserve">Digital Payment Risk &amp; Fraud Analytics using SQL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Data Dictionary provides detailed information about every table and column used in the</w:t>
      </w:r>
      <w:r>
        <w:t xml:space="preserve"> </w:t>
      </w:r>
      <w:r>
        <w:rPr>
          <w:b/>
          <w:bCs/>
        </w:rPr>
        <w:t xml:space="preserve">DigitalPaymentRiskDB</w:t>
      </w:r>
      <w:r>
        <w:t xml:space="preserve"> </w:t>
      </w:r>
      <w:r>
        <w:t xml:space="preserve">database. It serves as a reference guide for understanding the purpose, data type, constraints, and business meaning of each attribute.</w:t>
      </w:r>
    </w:p>
    <w:p>
      <w:pPr>
        <w:pStyle w:val="BodyText"/>
      </w:pPr>
      <w:r>
        <w:t xml:space="preserve">The database consists of three core tables: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Merchants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Transactions</w:t>
      </w:r>
    </w:p>
    <w:p>
      <w:pPr>
        <w:pStyle w:val="FirstParagraph"/>
      </w:pPr>
      <w:r>
        <w:t xml:space="preserve">These tables are designed to support customer analytics, business performance analysis, and fraud detection.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atabase-information"/>
    <w:p>
      <w:pPr>
        <w:pStyle w:val="Heading1"/>
      </w:pPr>
      <w:r>
        <w:t xml:space="preserve">Database Information</w:t>
      </w:r>
    </w:p>
    <w:p>
      <w:pPr>
        <w:pStyle w:val="FirstParagraph"/>
      </w:pPr>
      <w:r>
        <w:rPr>
          <w:b/>
          <w:bCs/>
        </w:rPr>
        <w:t xml:space="preserve">Database Name</w:t>
      </w:r>
    </w:p>
    <w:p>
      <w:pPr>
        <w:pStyle w:val="BodyText"/>
      </w:pPr>
      <w:r>
        <w:t xml:space="preserve">DigitalPaymentRiskDB</w:t>
      </w:r>
    </w:p>
    <w:p>
      <w:pPr>
        <w:pStyle w:val="BodyText"/>
      </w:pPr>
      <w:r>
        <w:rPr>
          <w:b/>
          <w:bCs/>
        </w:rPr>
        <w:t xml:space="preserve">Schema</w:t>
      </w:r>
    </w:p>
    <w:p>
      <w:pPr>
        <w:pStyle w:val="BodyText"/>
      </w:pPr>
      <w:r>
        <w:t xml:space="preserve">staging</w:t>
      </w:r>
    </w:p>
    <w:p>
      <w:r>
        <w:pict>
          <v:rect style="width:0;height:1.5pt" o:hralign="center" o:hrstd="t" o:hr="t"/>
        </w:pict>
      </w:r>
    </w:p>
    <w:bookmarkEnd w:id="23"/>
    <w:bookmarkStart w:id="27" w:name="table-1-users"/>
    <w:p>
      <w:pPr>
        <w:pStyle w:val="Heading1"/>
      </w:pPr>
      <w:r>
        <w:t xml:space="preserve">Table 1 : Users</w:t>
      </w:r>
    </w:p>
    <w:bookmarkStart w:id="2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table stores customer profile information used for customer segmentation, behavioral analysis, loyalty analysis, KYC analysis, and fraud analytics.</w:t>
      </w:r>
    </w:p>
    <w:bookmarkEnd w:id="24"/>
    <w:bookmarkStart w:id="25" w:name="primary-key"/>
    <w:p>
      <w:pPr>
        <w:pStyle w:val="Heading3"/>
      </w:pPr>
      <w:r>
        <w:t xml:space="preserve">Primary Key</w:t>
      </w:r>
    </w:p>
    <w:p>
      <w:pPr>
        <w:pStyle w:val="FirstParagraph"/>
      </w:pPr>
      <w:r>
        <w:rPr>
          <w:b/>
          <w:bCs/>
        </w:rPr>
        <w:t xml:space="preserve">user_id</w:t>
      </w:r>
    </w:p>
    <w:p>
      <w:r>
        <w:pict>
          <v:rect style="width:0;height:1.5pt" o:hralign="center" o:hrstd="t" o:hr="t"/>
        </w:pict>
      </w:r>
    </w:p>
    <w:bookmarkEnd w:id="25"/>
    <w:bookmarkStart w:id="26" w:name="users-table-columns"/>
    <w:p>
      <w:pPr>
        <w:pStyle w:val="Heading2"/>
      </w:pPr>
      <w:r>
        <w:t xml:space="preserve">Users Table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 identifier for each customer. Primary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age_group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Customer age category (for example 18–24, 25–34, 35–44).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Customer’s 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city_tier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Classification of city such as Tier-1, Tier-2 or Tier-3.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kyc_status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Customer KYC verification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account_age_days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days since account creation.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linked_bank_count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Number of bank accounts linked by the 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avg_monthly_transactions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Average monthly transaction count for the 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avg_transaction_value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Average transaction value of the 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preferred_app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Customer’s preferred payment 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preferred_device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Customer’s preferred device used for transactions.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user_loyalty_score</w:t>
            </w:r>
          </w:p>
        </w:tc>
        <w:tc>
          <w:tcPr/>
          <w:p>
            <w:pPr>
              <w:pStyle w:val="Compact"/>
            </w:pPr>
            <w:r>
              <w:t xml:space="preserve">DECIMAL(4,3)</w:t>
            </w:r>
          </w:p>
        </w:tc>
        <w:tc>
          <w:tcPr/>
          <w:p>
            <w:pPr>
              <w:pStyle w:val="Compact"/>
            </w:pPr>
            <w:r>
              <w:t xml:space="preserve">Loyalty score assigned to the 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is_high_risk_user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Indicates whether the customer is classified as high risk (1 = Yes, 0 = No).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table-2-merchants"/>
    <w:p>
      <w:pPr>
        <w:pStyle w:val="Heading1"/>
      </w:pPr>
      <w:r>
        <w:t xml:space="preserve">Table 2 : Merchants</w:t>
      </w:r>
    </w:p>
    <w:bookmarkStart w:id="28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Merchants</w:t>
      </w:r>
      <w:r>
        <w:t xml:space="preserve"> </w:t>
      </w:r>
      <w:r>
        <w:t xml:space="preserve">table stores merchant information used to analyze merchant performance, transaction behavior, merchant categories, and fraud trends.</w:t>
      </w:r>
    </w:p>
    <w:bookmarkEnd w:id="28"/>
    <w:bookmarkStart w:id="29" w:name="primary-key-1"/>
    <w:p>
      <w:pPr>
        <w:pStyle w:val="Heading3"/>
      </w:pPr>
      <w:r>
        <w:t xml:space="preserve">Primary Key</w:t>
      </w:r>
    </w:p>
    <w:p>
      <w:pPr>
        <w:pStyle w:val="FirstParagraph"/>
      </w:pPr>
      <w:r>
        <w:rPr>
          <w:b/>
          <w:bCs/>
        </w:rPr>
        <w:t xml:space="preserve">merchant_id</w:t>
      </w:r>
    </w:p>
    <w:p>
      <w:r>
        <w:pict>
          <v:rect style="width:0;height:1.5pt" o:hralign="center" o:hrstd="t" o:hr="t"/>
        </w:pict>
      </w:r>
    </w:p>
    <w:bookmarkEnd w:id="29"/>
    <w:bookmarkStart w:id="30" w:name="merchants-table-columns"/>
    <w:p>
      <w:pPr>
        <w:pStyle w:val="Heading2"/>
      </w:pPr>
      <w:r>
        <w:t xml:space="preserve">Merchants Table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merchant_id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 merchant identifier. Primary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merchant_name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Merchant business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merchant_category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Merchant business category (Retail, Grocery, Electronics,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merchant_size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Business size classification.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Merchant 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city_tier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Merchant city classification.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avg_daily_transactions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Average daily transaction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is_registered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Indicates whether the merchant is officially registered.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DECIMAL(2,1)</w:t>
            </w:r>
          </w:p>
        </w:tc>
        <w:tc>
          <w:tcPr/>
          <w:p>
            <w:pPr>
              <w:pStyle w:val="Compact"/>
            </w:pPr>
            <w:r>
              <w:t xml:space="preserve">Merchant rating.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table-3-transactions"/>
    <w:p>
      <w:pPr>
        <w:pStyle w:val="Heading1"/>
      </w:pPr>
      <w:r>
        <w:t xml:space="preserve">Table 3 : Transactions</w:t>
      </w:r>
    </w:p>
    <w:bookmarkStart w:id="32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table is the primary fact table of the database. It records every digital payment transaction along with payment details, fraud indicators, customer attributes, and transaction behavior.</w:t>
      </w:r>
    </w:p>
    <w:p>
      <w:pPr>
        <w:pStyle w:val="BodyText"/>
      </w:pPr>
      <w:r>
        <w:t xml:space="preserve">This table supports almost every analysis performed in this project.</w:t>
      </w:r>
    </w:p>
    <w:bookmarkEnd w:id="32"/>
    <w:bookmarkStart w:id="33" w:name="primary-key-2"/>
    <w:p>
      <w:pPr>
        <w:pStyle w:val="Heading3"/>
      </w:pPr>
      <w:r>
        <w:t xml:space="preserve">Primary Key</w:t>
      </w:r>
    </w:p>
    <w:p>
      <w:pPr>
        <w:pStyle w:val="FirstParagraph"/>
      </w:pPr>
      <w:r>
        <w:rPr>
          <w:b/>
          <w:bCs/>
        </w:rPr>
        <w:t xml:space="preserve">transaction_id</w:t>
      </w:r>
    </w:p>
    <w:bookmarkEnd w:id="33"/>
    <w:bookmarkStart w:id="34" w:name="foreign-key"/>
    <w:p>
      <w:pPr>
        <w:pStyle w:val="Heading3"/>
      </w:pPr>
      <w:r>
        <w:t xml:space="preserve">Foreign Key</w:t>
      </w:r>
    </w:p>
    <w:p>
      <w:pPr>
        <w:pStyle w:val="FirstParagraph"/>
      </w:pPr>
      <w:r>
        <w:rPr>
          <w:b/>
          <w:bCs/>
        </w:rPr>
        <w:t xml:space="preserve">user_id → Users.user_id</w:t>
      </w:r>
    </w:p>
    <w:p>
      <w:r>
        <w:pict>
          <v:rect style="width:0;height:1.5pt" o:hralign="center" o:hrstd="t" o:hr="t"/>
        </w:pict>
      </w:r>
    </w:p>
    <w:bookmarkEnd w:id="34"/>
    <w:bookmarkStart w:id="35" w:name="transactions-table-columns"/>
    <w:p>
      <w:pPr>
        <w:pStyle w:val="Heading2"/>
      </w:pPr>
      <w:r>
        <w:t xml:space="preserve">Transactions Table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 transaction identifier.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Customer who initiated the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receiver_id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Receiver identifier (User or Merchant depending on receiver_type).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receiver_type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Indicates whether payment was made to another user or a merchant.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Transaction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Exact date and time of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Transaction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hour_of_day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Hour during which the transaction occurred (0–23).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Day of the week.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is_weekend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Indicates whether transaction occurred on weekend.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is_night_transaction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Indicates whether transaction occurred during night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time_since_last_txn_min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Time elapsed since previous transaction in minutes.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Type of payment (P2P, Merchant, Recharge, Bill Payment).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payment_app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Payment application 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Device used (Android, iPhone, Web).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Transaction status (Success, Failed, Pending).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user_city_tier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Customer city tier captured during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user_kyc_status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Customer KYC status captured during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user_avg_monthly_txn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Historical average monthly transactions of the 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user_avg_txn_value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Historical average transaction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user_loyalty_score</w:t>
            </w:r>
          </w:p>
        </w:tc>
        <w:tc>
          <w:tcPr/>
          <w:p>
            <w:pPr>
              <w:pStyle w:val="Compact"/>
            </w:pPr>
            <w:r>
              <w:t xml:space="preserve">DECIMAL(4,3)</w:t>
            </w:r>
          </w:p>
        </w:tc>
        <w:tc>
          <w:tcPr/>
          <w:p>
            <w:pPr>
              <w:pStyle w:val="Compact"/>
            </w:pPr>
            <w:r>
              <w:t xml:space="preserve">Customer loyalty score during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new_device_flag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Indicates whether the transaction originated from a newly used device.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ip_location_mismatch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Indicates whether the IP location differed from the expected customer location.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failed_attempts_last_24h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Number of failed authentication attempts within the previous 24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transaction_velocity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Number of transactions performed within a short time period.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amount_deviation_score</w:t>
            </w:r>
          </w:p>
        </w:tc>
        <w:tc>
          <w:tcPr/>
          <w:p>
            <w:pPr>
              <w:pStyle w:val="Compac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</w:pPr>
            <w:r>
              <w:t xml:space="preserve">Measures deviation from customer’s normal transaction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is_fraud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Fraud indicator (1 = Fraud, 0 = Genuine).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recurring_payment_flag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Indicates recurring payment.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balance_after_transaction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Remaining account balance after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transaction_frequency_score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Normalized score representing transaction frequency.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primary-keys"/>
    <w:p>
      <w:pPr>
        <w:pStyle w:val="Heading1"/>
      </w:pPr>
      <w:r>
        <w:t xml:space="preserve">Primary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Merchants</w:t>
            </w:r>
          </w:p>
        </w:tc>
        <w:tc>
          <w:tcPr/>
          <w:p>
            <w:pPr>
              <w:pStyle w:val="Compact"/>
            </w:pPr>
            <w:r>
              <w:t xml:space="preserve">merchant_id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transaction_id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foreign-keys"/>
    <w:p>
      <w:pPr>
        <w:pStyle w:val="Heading1"/>
      </w:pPr>
      <w:r>
        <w:t xml:space="preserve">Foreign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Although</w:t>
      </w:r>
      <w:r>
        <w:t xml:space="preserve"> </w:t>
      </w:r>
      <w:r>
        <w:rPr>
          <w:rStyle w:val="VerbatimChar"/>
        </w:rPr>
        <w:t xml:space="preserve">receiver_id</w:t>
      </w:r>
      <w:r>
        <w:t xml:space="preserve"> </w:t>
      </w:r>
      <w:r>
        <w:t xml:space="preserve">may contain merchant IDs, it is not defined as a foreign key because the receiver can be either another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Merchant</w:t>
      </w:r>
      <w:r>
        <w:t xml:space="preserve">, depending on the value of</w:t>
      </w:r>
      <w:r>
        <w:t xml:space="preserve"> </w:t>
      </w:r>
      <w:r>
        <w:rPr>
          <w:rStyle w:val="VerbatimChar"/>
        </w:rPr>
        <w:t xml:space="preserve">receiver_type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constraints-used"/>
    <w:p>
      <w:pPr>
        <w:pStyle w:val="Heading1"/>
      </w:pPr>
      <w:r>
        <w:t xml:space="preserve">Constraints Used</w:t>
      </w:r>
    </w:p>
    <w:p>
      <w:pPr>
        <w:pStyle w:val="FirstParagraph"/>
      </w:pPr>
      <w:r>
        <w:t xml:space="preserve">The Transactions table includes several constraints to ensure data quality and integrity.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Ensures every transaction is uniquely identified.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Maintains referential integrity between Transactions and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(amount &gt; 0)</w:t>
            </w:r>
          </w:p>
        </w:tc>
        <w:tc>
          <w:tcPr/>
          <w:p>
            <w:pPr>
              <w:pStyle w:val="Compact"/>
            </w:pPr>
            <w:r>
              <w:t xml:space="preserve">Prevents negative or zero transaction amounts.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(hour_of_day BETWEEN 0 AND 23)</w:t>
            </w:r>
          </w:p>
        </w:tc>
        <w:tc>
          <w:tcPr/>
          <w:p>
            <w:pPr>
              <w:pStyle w:val="Compact"/>
            </w:pPr>
            <w:r>
              <w:t xml:space="preserve">Ensures valid transaction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(receiver_type IN (</w:t>
            </w:r>
            <w:r>
              <w:t xml:space="preserve">‘User’</w:t>
            </w:r>
            <w:r>
              <w:t xml:space="preserve">,</w:t>
            </w:r>
            <w:r>
              <w:t xml:space="preserve">‘Merchant’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Restricts receiver types to valid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(status IN (</w:t>
            </w:r>
            <w:r>
              <w:t xml:space="preserve">‘Success’</w:t>
            </w:r>
            <w:r>
              <w:t xml:space="preserve">,</w:t>
            </w:r>
            <w:r>
              <w:t xml:space="preserve">‘Failed’</w:t>
            </w:r>
            <w:r>
              <w:t xml:space="preserve">,</w:t>
            </w:r>
            <w:r>
              <w:t xml:space="preserve">‘Pending’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Allows only valid transaction statuses.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business-importance-of-the-dataset"/>
    <w:p>
      <w:pPr>
        <w:pStyle w:val="Heading1"/>
      </w:pPr>
      <w:r>
        <w:t xml:space="preserve">Business Importance of the Dataset</w:t>
      </w:r>
    </w:p>
    <w:p>
      <w:pPr>
        <w:pStyle w:val="FirstParagraph"/>
      </w:pPr>
      <w:r>
        <w:t xml:space="preserve">The combination of these three tables enables analysis across multiple business domains, including:</w:t>
      </w:r>
    </w:p>
    <w:p>
      <w:pPr>
        <w:pStyle w:val="Compact"/>
        <w:numPr>
          <w:ilvl w:val="0"/>
          <w:numId w:val="1002"/>
        </w:numPr>
      </w:pPr>
      <w:r>
        <w:t xml:space="preserve">Customer Analytics</w:t>
      </w:r>
    </w:p>
    <w:p>
      <w:pPr>
        <w:pStyle w:val="Compact"/>
        <w:numPr>
          <w:ilvl w:val="0"/>
          <w:numId w:val="1002"/>
        </w:numPr>
      </w:pPr>
      <w:r>
        <w:t xml:space="preserve">Revenue Analysis</w:t>
      </w:r>
    </w:p>
    <w:p>
      <w:pPr>
        <w:pStyle w:val="Compact"/>
        <w:numPr>
          <w:ilvl w:val="0"/>
          <w:numId w:val="1002"/>
        </w:numPr>
      </w:pPr>
      <w:r>
        <w:t xml:space="preserve">Fraud Detection</w:t>
      </w:r>
    </w:p>
    <w:p>
      <w:pPr>
        <w:pStyle w:val="Compact"/>
        <w:numPr>
          <w:ilvl w:val="0"/>
          <w:numId w:val="1002"/>
        </w:numPr>
      </w:pPr>
      <w:r>
        <w:t xml:space="preserve">Merchant Performance</w:t>
      </w:r>
    </w:p>
    <w:p>
      <w:pPr>
        <w:pStyle w:val="Compact"/>
        <w:numPr>
          <w:ilvl w:val="0"/>
          <w:numId w:val="1002"/>
        </w:numPr>
      </w:pPr>
      <w:r>
        <w:t xml:space="preserve">KPI Reporting</w:t>
      </w:r>
    </w:p>
    <w:p>
      <w:pPr>
        <w:pStyle w:val="Compact"/>
        <w:numPr>
          <w:ilvl w:val="0"/>
          <w:numId w:val="1002"/>
        </w:numPr>
      </w:pPr>
      <w:r>
        <w:t xml:space="preserve">Customer Segmentation</w:t>
      </w:r>
    </w:p>
    <w:p>
      <w:pPr>
        <w:pStyle w:val="Compact"/>
        <w:numPr>
          <w:ilvl w:val="0"/>
          <w:numId w:val="1002"/>
        </w:numPr>
      </w:pPr>
      <w:r>
        <w:t xml:space="preserve">Risk Assessment</w:t>
      </w:r>
    </w:p>
    <w:p>
      <w:pPr>
        <w:pStyle w:val="Compact"/>
        <w:numPr>
          <w:ilvl w:val="0"/>
          <w:numId w:val="1002"/>
        </w:numPr>
      </w:pPr>
      <w:r>
        <w:t xml:space="preserve">Trend Analysis</w:t>
      </w:r>
    </w:p>
    <w:p>
      <w:pPr>
        <w:pStyle w:val="Compact"/>
        <w:numPr>
          <w:ilvl w:val="0"/>
          <w:numId w:val="1002"/>
        </w:numPr>
      </w:pPr>
      <w:r>
        <w:t xml:space="preserve">Payment Application Performance</w:t>
      </w:r>
    </w:p>
    <w:p>
      <w:pPr>
        <w:pStyle w:val="Compact"/>
        <w:numPr>
          <w:ilvl w:val="0"/>
          <w:numId w:val="1002"/>
        </w:numPr>
      </w:pPr>
      <w:r>
        <w:t xml:space="preserve">Transaction Behavior Analysis</w:t>
      </w:r>
    </w:p>
    <w:p>
      <w:r>
        <w:pict>
          <v:rect style="width:0;height:1.5pt" o:hralign="center" o:hrstd="t" o:hr="t"/>
        </w:pict>
      </w:r>
    </w:p>
    <w:bookmarkEnd w:id="40"/>
    <w:bookmarkStart w:id="4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database design follows a relational structure with clearly defined entities and constraints. The Users, Merchants, and Transactions tables together provide a comprehensive view of the digital payment ecosystem, enabling advanced SQL analysis, fraud detection, customer analytics, and business intelligence reporting.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2026-07-13T14:02:52Z</dcterms:created>
  <dcterms:modified xsi:type="dcterms:W3CDTF">2026-07-13T14:02:52Z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