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97E1" w14:textId="77777777" w:rsidR="001A1E80" w:rsidRDefault="00000000">
      <w:pPr>
        <w:pStyle w:val="Heading1"/>
      </w:pPr>
      <w:r>
        <w:t>Misinformation Risk Dashboard – Technical Documentation</w:t>
      </w:r>
    </w:p>
    <w:p w14:paraId="7DA74AC8" w14:textId="77777777" w:rsidR="001A1E80" w:rsidRDefault="00000000">
      <w:pPr>
        <w:pStyle w:val="Heading2"/>
      </w:pPr>
      <w:r>
        <w:t>Overview</w:t>
      </w:r>
    </w:p>
    <w:p w14:paraId="15ECD5C4" w14:textId="77777777" w:rsidR="001A1E80" w:rsidRDefault="00000000">
      <w:r>
        <w:t>The Misinformation Risk Dashboard is a real-time system designed to detect, analyze, and visualize potentially misleading or sensational news events. It leverages Pathway as a streaming data engine and modern NLP models to provide live risk assessment and trend monitoring.</w:t>
      </w:r>
    </w:p>
    <w:p w14:paraId="39D18477" w14:textId="77777777" w:rsidR="001A1E80" w:rsidRDefault="00000000">
      <w:pPr>
        <w:pStyle w:val="Heading2"/>
      </w:pPr>
      <w:r>
        <w:t>System Architecture</w:t>
      </w:r>
    </w:p>
    <w:p w14:paraId="35D38EEA" w14:textId="77777777" w:rsidR="001A1E80" w:rsidRDefault="00000000">
      <w:r>
        <w:t>The system follows a streaming-first architecture:</w:t>
      </w:r>
      <w:r>
        <w:br/>
        <w:t>- Input articles are ingested continuously via a streaming CSV source.</w:t>
      </w:r>
      <w:r>
        <w:br/>
        <w:t>- Pathway performs stateful, incremental processing.</w:t>
      </w:r>
      <w:r>
        <w:br/>
        <w:t>- Articles are semantically clustered into events.</w:t>
      </w:r>
      <w:r>
        <w:br/>
        <w:t>- Aggregated metrics are written to JSONL outputs.</w:t>
      </w:r>
      <w:r>
        <w:br/>
        <w:t>- A Streamlit dashboard visualizes results in real time.</w:t>
      </w:r>
    </w:p>
    <w:p w14:paraId="101E7E01" w14:textId="77777777" w:rsidR="001A1E80" w:rsidRDefault="00000000">
      <w:pPr>
        <w:pStyle w:val="Heading2"/>
      </w:pPr>
      <w:r>
        <w:t>Design Decisions</w:t>
      </w:r>
    </w:p>
    <w:p w14:paraId="7CD49B6A" w14:textId="77777777" w:rsidR="001A1E80" w:rsidRDefault="00000000">
      <w:r>
        <w:t>• Pathway was selected for its ability to handle streaming, state management, and incremental computation efficiently.</w:t>
      </w:r>
      <w:r>
        <w:br/>
        <w:t>• SentenceTransformer embeddings enable fast semantic similarity detection.</w:t>
      </w:r>
      <w:r>
        <w:br/>
        <w:t>• Cosine similarity with a fixed threshold allows lightweight event clustering.</w:t>
      </w:r>
      <w:r>
        <w:br/>
        <w:t>• Zero-shot classification avoids dependency on labeled datasets.</w:t>
      </w:r>
      <w:r>
        <w:br/>
        <w:t>• Tumbling windows balance real-time responsiveness with bounded state growth.</w:t>
      </w:r>
    </w:p>
    <w:p w14:paraId="035B3469" w14:textId="77777777" w:rsidR="001A1E80" w:rsidRDefault="00000000">
      <w:pPr>
        <w:pStyle w:val="Heading2"/>
      </w:pPr>
      <w:r>
        <w:t>Streaming &amp; Real-Time Behavior</w:t>
      </w:r>
    </w:p>
    <w:p w14:paraId="5CF66035" w14:textId="77777777" w:rsidR="001A1E80" w:rsidRDefault="00000000">
      <w:r>
        <w:t>Incoming articles are processed as streams rather than static batches. Each new record updates event clusters, velocity metrics, and risk scores without recomputing historical data. This enables near real-time updates in the dashboard.</w:t>
      </w:r>
    </w:p>
    <w:p w14:paraId="72D5B6B4" w14:textId="77777777" w:rsidR="001A1E80" w:rsidRDefault="00000000">
      <w:pPr>
        <w:pStyle w:val="Heading2"/>
      </w:pPr>
      <w:r>
        <w:t>Example Scenario</w:t>
      </w:r>
    </w:p>
    <w:p w14:paraId="0BCF1559" w14:textId="77777777" w:rsidR="001A1E80" w:rsidRDefault="00000000">
      <w:r>
        <w:t>A realistic breaking-news scenario is simulated where multiple sensational articles related to the same topic enter the stream. The system groups them into a single event, observes rising velocity, and flags the event with a high misinformation risk score.</w:t>
      </w:r>
    </w:p>
    <w:p w14:paraId="2272B7D9" w14:textId="77777777" w:rsidR="001A1E80" w:rsidRDefault="00000000">
      <w:pPr>
        <w:pStyle w:val="Heading2"/>
      </w:pPr>
      <w:r>
        <w:t>Scalability &amp; Extensibility</w:t>
      </w:r>
    </w:p>
    <w:p w14:paraId="2603C25F" w14:textId="77777777" w:rsidR="001A1E80" w:rsidRDefault="00000000">
      <w:r>
        <w:t>The architecture supports horizontal scaling via Pathway’s distributed execution. Additional data sources, languages, or ML models can be integrated with minimal changes. The system can be extended to domains such as financial news, social media monitoring, or cybersecurity alerts.</w:t>
      </w:r>
    </w:p>
    <w:p w14:paraId="79447560" w14:textId="77777777" w:rsidR="001A1E80" w:rsidRDefault="00000000">
      <w:pPr>
        <w:pStyle w:val="Heading2"/>
      </w:pPr>
      <w:r>
        <w:lastRenderedPageBreak/>
        <w:t>Observability</w:t>
      </w:r>
    </w:p>
    <w:p w14:paraId="62AFFDB6" w14:textId="31C442C4" w:rsidR="00983743" w:rsidRDefault="00000000">
      <w:r>
        <w:t>System behavior can be observed through streaming logs, dashboard updates, and output JSONL files. Metrics such as article velocity and emotion distribution provide insight into system decisions.</w:t>
      </w:r>
      <w:r w:rsidR="00983743" w:rsidRPr="00983743">
        <w:rPr>
          <w:noProof/>
        </w:rPr>
        <w:t xml:space="preserve"> </w:t>
      </w:r>
    </w:p>
    <w:p w14:paraId="5257CCEC" w14:textId="51422328" w:rsidR="001A1E80" w:rsidRDefault="00983743">
      <w:r>
        <w:rPr>
          <w:noProof/>
        </w:rPr>
        <w:drawing>
          <wp:anchor distT="0" distB="0" distL="114300" distR="114300" simplePos="0" relativeHeight="251657216" behindDoc="1" locked="0" layoutInCell="1" allowOverlap="1" wp14:anchorId="758DD83C" wp14:editId="5F27EC19">
            <wp:simplePos x="0" y="0"/>
            <wp:positionH relativeFrom="column">
              <wp:posOffset>0</wp:posOffset>
            </wp:positionH>
            <wp:positionV relativeFrom="paragraph">
              <wp:posOffset>28575</wp:posOffset>
            </wp:positionV>
            <wp:extent cx="5486400" cy="7985760"/>
            <wp:effectExtent l="0" t="0" r="0" b="0"/>
            <wp:wrapNone/>
            <wp:docPr id="182475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58956" name="Picture 1824758956"/>
                    <pic:cNvPicPr/>
                  </pic:nvPicPr>
                  <pic:blipFill>
                    <a:blip r:embed="rId6"/>
                    <a:stretch>
                      <a:fillRect/>
                    </a:stretch>
                  </pic:blipFill>
                  <pic:spPr>
                    <a:xfrm>
                      <a:off x="0" y="0"/>
                      <a:ext cx="5486400" cy="7985760"/>
                    </a:xfrm>
                    <a:prstGeom prst="rect">
                      <a:avLst/>
                    </a:prstGeom>
                  </pic:spPr>
                </pic:pic>
              </a:graphicData>
            </a:graphic>
            <wp14:sizeRelV relativeFrom="margin">
              <wp14:pctHeight>0</wp14:pctHeight>
            </wp14:sizeRelV>
          </wp:anchor>
        </w:drawing>
      </w:r>
    </w:p>
    <w:sectPr w:rsidR="001A1E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465031">
    <w:abstractNumId w:val="8"/>
  </w:num>
  <w:num w:numId="2" w16cid:durableId="804346945">
    <w:abstractNumId w:val="6"/>
  </w:num>
  <w:num w:numId="3" w16cid:durableId="2023586926">
    <w:abstractNumId w:val="5"/>
  </w:num>
  <w:num w:numId="4" w16cid:durableId="500778671">
    <w:abstractNumId w:val="4"/>
  </w:num>
  <w:num w:numId="5" w16cid:durableId="867373920">
    <w:abstractNumId w:val="7"/>
  </w:num>
  <w:num w:numId="6" w16cid:durableId="1660108438">
    <w:abstractNumId w:val="3"/>
  </w:num>
  <w:num w:numId="7" w16cid:durableId="1184249282">
    <w:abstractNumId w:val="2"/>
  </w:num>
  <w:num w:numId="8" w16cid:durableId="1014845751">
    <w:abstractNumId w:val="1"/>
  </w:num>
  <w:num w:numId="9" w16cid:durableId="68532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C94"/>
    <w:rsid w:val="001A1E80"/>
    <w:rsid w:val="0029639D"/>
    <w:rsid w:val="00326F90"/>
    <w:rsid w:val="009837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E3A6A"/>
  <w14:defaultImageDpi w14:val="300"/>
  <w15:docId w15:val="{4F3C8571-56A1-42AC-8A2D-00F9D3FE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3743"/>
    <w:rPr>
      <w:color w:val="0000FF" w:themeColor="hyperlink"/>
      <w:u w:val="single"/>
    </w:rPr>
  </w:style>
  <w:style w:type="character" w:styleId="UnresolvedMention">
    <w:name w:val="Unresolved Mention"/>
    <w:basedOn w:val="DefaultParagraphFont"/>
    <w:uiPriority w:val="99"/>
    <w:semiHidden/>
    <w:unhideWhenUsed/>
    <w:rsid w:val="00983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raviprakash242006@outlook.com</cp:lastModifiedBy>
  <cp:revision>2</cp:revision>
  <dcterms:created xsi:type="dcterms:W3CDTF">2013-12-23T23:15:00Z</dcterms:created>
  <dcterms:modified xsi:type="dcterms:W3CDTF">2026-01-14T07:10:00Z</dcterms:modified>
  <cp:category/>
</cp:coreProperties>
</file>