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818"/>
        <w:gridCol w:w="900"/>
        <w:gridCol w:w="802"/>
        <w:gridCol w:w="865"/>
        <w:gridCol w:w="1033"/>
        <w:gridCol w:w="746"/>
        <w:gridCol w:w="746"/>
        <w:gridCol w:w="363"/>
        <w:gridCol w:w="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70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CWRU</w:t>
            </w:r>
          </w:p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故障类型</w:t>
            </w:r>
          </w:p>
        </w:tc>
        <w:tc>
          <w:tcPr>
            <w:tcW w:w="2567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频谱</w:t>
            </w:r>
          </w:p>
        </w:tc>
        <w:tc>
          <w:tcPr>
            <w:tcW w:w="2525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功率谱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4" w:type="dxa"/>
            <w:gridSpan w:val="2"/>
            <w:vMerge w:val="continue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FFT</w:t>
            </w:r>
          </w:p>
        </w:tc>
        <w:tc>
          <w:tcPr>
            <w:tcW w:w="80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归一化幅值</w:t>
            </w:r>
          </w:p>
        </w:tc>
        <w:tc>
          <w:tcPr>
            <w:tcW w:w="86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Hilbert</w:t>
            </w:r>
          </w:p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包络</w:t>
            </w:r>
          </w:p>
        </w:tc>
        <w:tc>
          <w:tcPr>
            <w:tcW w:w="103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直接法</w:t>
            </w: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周期图</w:t>
            </w: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间接法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5B9BD5" w:themeFill="accent1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1730rpm</w:t>
            </w:r>
          </w:p>
        </w:tc>
        <w:tc>
          <w:tcPr>
            <w:tcW w:w="1818" w:type="dxa"/>
            <w:shd w:val="clear" w:color="auto" w:fill="5B9BD5" w:themeFill="accent1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  <w:t>IR-0.007</w:t>
            </w:r>
          </w:p>
        </w:tc>
        <w:tc>
          <w:tcPr>
            <w:tcW w:w="900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802" w:type="dxa"/>
            <w:shd w:val="clear" w:color="auto" w:fill="5B9BD5" w:themeFill="accent1"/>
            <w:vAlign w:val="top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818" w:type="dxa"/>
            <w:shd w:val="clear" w:color="auto" w:fill="5B9BD5" w:themeFill="accent1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OR-0.007-3</w:t>
            </w:r>
          </w:p>
        </w:tc>
        <w:tc>
          <w:tcPr>
            <w:tcW w:w="900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02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818" w:type="dxa"/>
            <w:shd w:val="clear" w:color="auto" w:fill="5B9BD5" w:themeFill="accent1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OR-0.007-6</w:t>
            </w:r>
          </w:p>
        </w:tc>
        <w:tc>
          <w:tcPr>
            <w:tcW w:w="900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02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818" w:type="dxa"/>
            <w:shd w:val="clear" w:color="auto" w:fill="5B9BD5" w:themeFill="accent1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Ball-0.007</w:t>
            </w:r>
          </w:p>
        </w:tc>
        <w:tc>
          <w:tcPr>
            <w:tcW w:w="900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02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ED7D31" w:themeFill="accent2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1797rpm</w:t>
            </w:r>
          </w:p>
        </w:tc>
        <w:tc>
          <w:tcPr>
            <w:tcW w:w="1818" w:type="dxa"/>
            <w:shd w:val="clear" w:color="auto" w:fill="ED7D31" w:themeFill="accent2"/>
            <w:vAlign w:val="top"/>
          </w:tcPr>
          <w:p>
            <w:pPr>
              <w:ind w:firstLine="301" w:firstLineChars="200"/>
              <w:jc w:val="center"/>
              <w:rPr>
                <w:rFonts w:hint="default" w:asciiTheme="minorAscii" w:hAnsiTheme="minorAscii" w:eastAsiaTheme="minorEastAsia" w:cstheme="minorBidi"/>
                <w:b/>
                <w:bCs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IR-0.007</w:t>
            </w:r>
          </w:p>
        </w:tc>
        <w:tc>
          <w:tcPr>
            <w:tcW w:w="900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802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818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OR-0.007-3</w:t>
            </w:r>
          </w:p>
        </w:tc>
        <w:tc>
          <w:tcPr>
            <w:tcW w:w="900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02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818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OR-0.007-6</w:t>
            </w:r>
          </w:p>
        </w:tc>
        <w:tc>
          <w:tcPr>
            <w:tcW w:w="900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02" w:type="dxa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746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3" w:type="dxa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D7D31" w:themeFill="accent2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Ball-0.007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asciiTheme="minorAscii" w:hAnsiTheme="minorAscii" w:eastAsiaTheme="minorEastAsia" w:cstheme="minorBidi"/>
                <w:b/>
                <w:bCs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1772rpm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1" w:firstLineChars="200"/>
              <w:jc w:val="center"/>
              <w:rPr>
                <w:rFonts w:hint="eastAsia" w:asciiTheme="minorAscii" w:hAnsiTheme="minorAscii" w:eastAsiaTheme="minorEastAsia" w:cstheme="minorBidi"/>
                <w:b/>
                <w:bCs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IR-0.007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OR-0.007-6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OR-0.007-12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Ball-0.007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1033" w:type="dxa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  <w:vAlign w:val="top"/>
          </w:tcPr>
          <w:p>
            <w:pPr>
              <w:ind w:firstLine="300" w:firstLineChars="200"/>
              <w:jc w:val="center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asciiTheme="minorAscii" w:hAnsiTheme="minorAscii" w:eastAsiaTheme="minorEastAsia" w:cstheme="minorBidi"/>
                <w:b/>
                <w:bCs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1797rpm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1" w:firstLineChars="200"/>
              <w:jc w:val="center"/>
              <w:rPr>
                <w:rFonts w:hint="eastAsia" w:asciiTheme="minorAscii" w:hAnsiTheme="minorAscii" w:eastAsiaTheme="minorEastAsia" w:cstheme="minorBidi"/>
                <w:b/>
                <w:bCs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IR-0.007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OR-0.007-3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√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Ball-0.007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865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1033" w:type="dxa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shd w:val="clear" w:color="auto" w:fill="ED7D31" w:themeFill="accent2"/>
            <w:vAlign w:val="top"/>
          </w:tcPr>
          <w:p>
            <w:pPr>
              <w:ind w:firstLine="300" w:firstLineChars="200"/>
              <w:jc w:val="center"/>
              <w:rPr>
                <w:rFonts w:asciiTheme="minorAscii" w:hAnsiTheme="minorAsci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3"/>
        <w:tblW w:w="10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4"/>
        <w:gridCol w:w="2567"/>
        <w:gridCol w:w="900"/>
        <w:gridCol w:w="802"/>
        <w:gridCol w:w="865"/>
        <w:gridCol w:w="1033"/>
        <w:gridCol w:w="74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704" w:type="dxa"/>
            <w:vMerge w:val="restart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振动数据（b216）</w:t>
            </w:r>
          </w:p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故障类型</w:t>
            </w:r>
          </w:p>
        </w:tc>
        <w:tc>
          <w:tcPr>
            <w:tcW w:w="25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567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频谱</w:t>
            </w:r>
          </w:p>
        </w:tc>
        <w:tc>
          <w:tcPr>
            <w:tcW w:w="2525" w:type="dxa"/>
            <w:gridSpan w:val="3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功率谱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4" w:type="dxa"/>
            <w:vMerge w:val="continue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567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FFT</w:t>
            </w:r>
          </w:p>
        </w:tc>
        <w:tc>
          <w:tcPr>
            <w:tcW w:w="80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归一化幅值</w:t>
            </w:r>
          </w:p>
        </w:tc>
        <w:tc>
          <w:tcPr>
            <w:tcW w:w="86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Hilbert</w:t>
            </w:r>
          </w:p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包络</w:t>
            </w:r>
          </w:p>
        </w:tc>
        <w:tc>
          <w:tcPr>
            <w:tcW w:w="103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直接法</w:t>
            </w: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周期图</w:t>
            </w: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间接法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4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Data: </w:t>
            </w:r>
            <w: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  <w:t>20210627</w:t>
            </w:r>
          </w:p>
        </w:tc>
        <w:tc>
          <w:tcPr>
            <w:tcW w:w="2567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3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4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567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02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03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4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NzJjMjhiNmY5MDA4MmU1OWNkMThiZGJhNDZiNTAifQ=="/>
  </w:docVars>
  <w:rsids>
    <w:rsidRoot w:val="00000000"/>
    <w:rsid w:val="11D07484"/>
    <w:rsid w:val="232A616E"/>
    <w:rsid w:val="2FDC2F26"/>
    <w:rsid w:val="33E823F4"/>
    <w:rsid w:val="3EDB693D"/>
    <w:rsid w:val="416F34B4"/>
    <w:rsid w:val="62504A62"/>
    <w:rsid w:val="6DCE4AD6"/>
    <w:rsid w:val="71F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公式排版"/>
    <w:basedOn w:val="1"/>
    <w:uiPriority w:val="0"/>
    <w:pPr>
      <w:tabs>
        <w:tab w:val="center" w:pos="4620"/>
        <w:tab w:val="right" w:pos="8400"/>
      </w:tabs>
      <w:spacing w:line="300" w:lineRule="auto"/>
      <w:ind w:firstLine="560" w:firstLineChars="200"/>
      <w:jc w:val="center"/>
      <w:textAlignment w:val="baseline"/>
    </w:pPr>
    <w:rPr>
      <w:rFonts w:ascii="Times New Roman" w:hAnsi="Times New Roman" w:eastAsia="宋体" w:cs="Times New Roman"/>
      <w:position w:val="-56"/>
      <w:sz w:val="28"/>
      <w:szCs w:val="28"/>
    </w:rPr>
  </w:style>
  <w:style w:type="paragraph" w:styleId="6">
    <w:name w:val="No Spacing"/>
    <w:link w:val="7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customStyle="1" w:styleId="7">
    <w:name w:val="无间隔 Char"/>
    <w:link w:val="6"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customStyle="1" w:styleId="8">
    <w:name w:val="图注"/>
    <w:basedOn w:val="1"/>
    <w:uiPriority w:val="0"/>
    <w:pPr>
      <w:ind w:firstLine="0" w:firstLineChars="0"/>
      <w:jc w:val="center"/>
      <w:textAlignment w:val="center"/>
    </w:pPr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300</Characters>
  <Lines>0</Lines>
  <Paragraphs>0</Paragraphs>
  <TotalTime>68</TotalTime>
  <ScaleCrop>false</ScaleCrop>
  <LinksUpToDate>false</LinksUpToDate>
  <CharactersWithSpaces>300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2022-04-20T07:02:00Z</dcterms:created>
  <dc:creator>Asus</dc:creator>
  <cp:lastModifiedBy>何一鸣</cp:lastModifiedBy>
  <dcterms:modified xsi:type="dcterms:W3CDTF">2023-03-28T12:56:45Z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E013EE4C293D4FE7980D5462B71B61DB</vt:lpwstr>
  </property>
</Properties>
</file>