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0"/>
        <w:jc w:val="center"/>
      </w:pPr>
      <w:r>
        <w:rPr>
          <w:rFonts w:ascii="黑体" w:hAnsi="黑体" w:eastAsia="黑体"/>
          <w:b/>
          <w:sz w:val="44"/>
        </w:rPr>
        <w:t>基于微服务架构的实验室管理系统</w:t>
      </w:r>
    </w:p>
    <w:p>
      <w:pPr>
        <w:spacing w:before="1000"/>
        <w:jc w:val="center"/>
      </w:pPr>
      <w:r>
        <w:rPr>
          <w:rFonts w:ascii="黑体" w:hAnsi="黑体" w:eastAsia="黑体"/>
          <w:b/>
          <w:sz w:val="36"/>
        </w:rPr>
        <w:t>概要设计说明书</w:t>
      </w:r>
    </w:p>
    <w:p>
      <w:pPr>
        <w:spacing w:before="6000"/>
        <w:jc w:val="center"/>
      </w:pPr>
      <w:r>
        <w:rPr>
          <w:rFonts w:ascii="宋体" w:hAnsi="宋体" w:eastAsia="宋体"/>
          <w:b w:val="0"/>
          <w:sz w:val="24"/>
        </w:rPr>
        <w:t>版本：V1.0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日期：2025年2月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目录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1"/>
        </w:rPr>
        <w:t>1. 引言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1"/>
        </w:rPr>
        <w:t>2. 系统架构设计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1"/>
        </w:rPr>
        <w:t>3. 微服务划分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1"/>
        </w:rPr>
        <w:t>4. 技术选型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1"/>
        </w:rPr>
        <w:t>5. 接口设计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1"/>
        </w:rPr>
        <w:t>6. 安全设计</w:t>
      </w:r>
    </w:p>
    <w:p>
      <w:pPr>
        <w:spacing w:line="360" w:lineRule="auto"/>
        <w:ind w:firstLine="0"/>
        <w:jc w:val="left"/>
      </w:pPr>
      <w:r>
        <w:rPr>
          <w:rFonts w:ascii="宋体" w:hAnsi="宋体" w:eastAsia="宋体"/>
          <w:b w:val="0"/>
          <w:sz w:val="21"/>
        </w:rPr>
        <w:t>7. 部署架构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1. 引言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1.1 编写目的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本文档描述基于微服务架构的实验室管理系统的概要设计，包括系统架构、微服务划分、技术选型、接口设计等内容，为详细设计和开发提供指导。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1.2 设计目标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采用微服务架构，实现高内聚、低耦合的系统设计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支持服务的独立开发、部署和扩展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实现与HIS系统的HL7标准对接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集成AI辅助诊断功能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确保系统的高可用性和可维护性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2. 系统架构设计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2.1 整体架构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本系统采用"微服务+BS架构"模式，基于Spring Cloud Alibaba技术栈构建。系统整体架构分为以下几个层次：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表现层：基于Vue.js + Element UI构建前端页面，实现响应式布局和交互功能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网关层：基于Spring Cloud Gateway实现API网关，负责请求路由、负载均衡、限流熔断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服务层：拆分为多个核心微服务模块，各服务独立开发、部署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数据层：采用MySQL数据库存储业务数据，Redis缓存热点数据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基础设施层：Nacos服务注册与配置中心、Sentinel限流熔断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2.2 架构图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系统架构图如下所示：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[前端Vue.js] → [Nginx] → [Spring Cloud Gateway] → [微服务集群]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                                  ↓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                          [Nacos注册中心]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                                  ↓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                  [用户服务] [标本服务] [检验服务] [设备服务] [接口服务]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                                  ↓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                      [MySQL]    [Redis]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3. 微服务划分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3.1 用户服务 (user-service)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服务职责：负责用户注册、登录、权限管理、个人信息管理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核心功能：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用户认证与授权（JWT）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角色与权限管理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用户信息CRUD操作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数据库表：sys_user, sys_role, sys_permission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3.2 标本服务 (sample-service)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服务职责：负责标本全流程管理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核心功能：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标本采集与编号生成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标本接收与状态更新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标本流转轨迹记录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标本异常处理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数据库表：lis_sample, lis_sample_trace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3.3 检验服务 (exam-service)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服务职责：负责检验申请、结果录入、报告生成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核心功能：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检验项目管理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检验申请处理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检验结果录入与审核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检验报告生成与发布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数据库表：lis_apply, lis_item, lis_result, lis_report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3.4 设备服务 (device-service)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服务职责：负责实验室设备管理与状态监控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核心功能：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设备基础信息管理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设备状态监控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维护记录管理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数据库表：lis_device, lis_maintain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3.5 接口服务 (interface-service)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服务职责：负责HL7接口对接与AI接口调用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核心功能：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HL7消息解析与封装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与HIS系统的数据交互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AI辅助诊断接口调用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消息异常处理与重试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依赖组件：HAPI-HL7库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4. 技术选型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4.1 后端技术栈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技术项</w:t>
            </w:r>
          </w:p>
        </w:tc>
        <w:tc>
          <w:tcPr>
            <w:tcW w:type="dxa" w:w="4320"/>
          </w:tcPr>
          <w:p>
            <w:r>
              <w:t>选型</w:t>
            </w:r>
          </w:p>
        </w:tc>
      </w:tr>
      <w:tr>
        <w:tc>
          <w:tcPr>
            <w:tcW w:type="dxa" w:w="4320"/>
          </w:tcPr>
          <w:p>
            <w:r>
              <w:t>开发语言</w:t>
            </w:r>
          </w:p>
        </w:tc>
        <w:tc>
          <w:tcPr>
            <w:tcW w:type="dxa" w:w="4320"/>
          </w:tcPr>
          <w:p>
            <w:r>
              <w:t>Java 17</w:t>
            </w:r>
          </w:p>
        </w:tc>
      </w:tr>
      <w:tr>
        <w:tc>
          <w:tcPr>
            <w:tcW w:type="dxa" w:w="4320"/>
          </w:tcPr>
          <w:p>
            <w:r>
              <w:t>基础框架</w:t>
            </w:r>
          </w:p>
        </w:tc>
        <w:tc>
          <w:tcPr>
            <w:tcW w:type="dxa" w:w="4320"/>
          </w:tcPr>
          <w:p>
            <w:r>
              <w:t>Spring Boot 3.x</w:t>
            </w:r>
          </w:p>
        </w:tc>
      </w:tr>
      <w:tr>
        <w:tc>
          <w:tcPr>
            <w:tcW w:type="dxa" w:w="4320"/>
          </w:tcPr>
          <w:p>
            <w:r>
              <w:t>微服务框架</w:t>
            </w:r>
          </w:p>
        </w:tc>
        <w:tc>
          <w:tcPr>
            <w:tcW w:type="dxa" w:w="4320"/>
          </w:tcPr>
          <w:p>
            <w:r>
              <w:t>Spring Cloud Alibaba 2022.x</w:t>
            </w:r>
          </w:p>
        </w:tc>
      </w:tr>
      <w:tr>
        <w:tc>
          <w:tcPr>
            <w:tcW w:type="dxa" w:w="4320"/>
          </w:tcPr>
          <w:p>
            <w:r>
              <w:t>服务注册/配置</w:t>
            </w:r>
          </w:p>
        </w:tc>
        <w:tc>
          <w:tcPr>
            <w:tcW w:type="dxa" w:w="4320"/>
          </w:tcPr>
          <w:p>
            <w:r>
              <w:t>Nacos 2.x</w:t>
            </w:r>
          </w:p>
        </w:tc>
      </w:tr>
      <w:tr>
        <w:tc>
          <w:tcPr>
            <w:tcW w:type="dxa" w:w="4320"/>
          </w:tcPr>
          <w:p>
            <w:r>
              <w:t>服务网关</w:t>
            </w:r>
          </w:p>
        </w:tc>
        <w:tc>
          <w:tcPr>
            <w:tcW w:type="dxa" w:w="4320"/>
          </w:tcPr>
          <w:p>
            <w:r>
              <w:t>Spring Cloud Gateway</w:t>
            </w:r>
          </w:p>
        </w:tc>
      </w:tr>
      <w:tr>
        <w:tc>
          <w:tcPr>
            <w:tcW w:type="dxa" w:w="4320"/>
          </w:tcPr>
          <w:p>
            <w:r>
              <w:t>限流熔断</w:t>
            </w:r>
          </w:p>
        </w:tc>
        <w:tc>
          <w:tcPr>
            <w:tcW w:type="dxa" w:w="4320"/>
          </w:tcPr>
          <w:p>
            <w:r>
              <w:t>Sentinel</w:t>
            </w:r>
          </w:p>
        </w:tc>
      </w:tr>
      <w:tr>
        <w:tc>
          <w:tcPr>
            <w:tcW w:type="dxa" w:w="4320"/>
          </w:tcPr>
          <w:p>
            <w:r>
              <w:t>ORM框架</w:t>
            </w:r>
          </w:p>
        </w:tc>
        <w:tc>
          <w:tcPr>
            <w:tcW w:type="dxa" w:w="4320"/>
          </w:tcPr>
          <w:p>
            <w:r>
              <w:t>MyBatis-Plus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MySQL 8.0</w:t>
            </w:r>
          </w:p>
        </w:tc>
      </w:tr>
      <w:tr>
        <w:tc>
          <w:tcPr>
            <w:tcW w:type="dxa" w:w="4320"/>
          </w:tcPr>
          <w:p>
            <w:r>
              <w:t>缓存</w:t>
            </w:r>
          </w:p>
        </w:tc>
        <w:tc>
          <w:tcPr>
            <w:tcW w:type="dxa" w:w="4320"/>
          </w:tcPr>
          <w:p>
            <w:r>
              <w:t>Redis 7.x</w:t>
            </w:r>
          </w:p>
        </w:tc>
      </w:tr>
      <w:tr>
        <w:tc>
          <w:tcPr>
            <w:tcW w:type="dxa" w:w="4320"/>
          </w:tcPr>
          <w:p>
            <w:r>
              <w:t>消息队列</w:t>
            </w:r>
          </w:p>
        </w:tc>
        <w:tc>
          <w:tcPr>
            <w:tcW w:type="dxa" w:w="4320"/>
          </w:tcPr>
          <w:p>
            <w:r>
              <w:t>RocketMQ（可选）</w:t>
            </w:r>
          </w:p>
        </w:tc>
      </w:tr>
      <w:tr>
        <w:tc>
          <w:tcPr>
            <w:tcW w:type="dxa" w:w="4320"/>
          </w:tcPr>
          <w:p>
            <w:r>
              <w:t>HL7处理</w:t>
            </w:r>
          </w:p>
        </w:tc>
        <w:tc>
          <w:tcPr>
            <w:tcW w:type="dxa" w:w="4320"/>
          </w:tcPr>
          <w:p>
            <w:r>
              <w:t>HAPI-HL7 2.3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4.2 前端技术栈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技术项</w:t>
            </w:r>
          </w:p>
        </w:tc>
        <w:tc>
          <w:tcPr>
            <w:tcW w:type="dxa" w:w="4320"/>
          </w:tcPr>
          <w:p>
            <w:r>
              <w:t>选型</w:t>
            </w:r>
          </w:p>
        </w:tc>
      </w:tr>
      <w:tr>
        <w:tc>
          <w:tcPr>
            <w:tcW w:type="dxa" w:w="4320"/>
          </w:tcPr>
          <w:p>
            <w:r>
              <w:t>开发框架</w:t>
            </w:r>
          </w:p>
        </w:tc>
        <w:tc>
          <w:tcPr>
            <w:tcW w:type="dxa" w:w="4320"/>
          </w:tcPr>
          <w:p>
            <w:r>
              <w:t>Vue.js 3.x</w:t>
            </w:r>
          </w:p>
        </w:tc>
      </w:tr>
      <w:tr>
        <w:tc>
          <w:tcPr>
            <w:tcW w:type="dxa" w:w="4320"/>
          </w:tcPr>
          <w:p>
            <w:r>
              <w:t>UI组件库</w:t>
            </w:r>
          </w:p>
        </w:tc>
        <w:tc>
          <w:tcPr>
            <w:tcW w:type="dxa" w:w="4320"/>
          </w:tcPr>
          <w:p>
            <w:r>
              <w:t>Element Plus</w:t>
            </w:r>
          </w:p>
        </w:tc>
      </w:tr>
      <w:tr>
        <w:tc>
          <w:tcPr>
            <w:tcW w:type="dxa" w:w="4320"/>
          </w:tcPr>
          <w:p>
            <w:r>
              <w:t>状态管理</w:t>
            </w:r>
          </w:p>
        </w:tc>
        <w:tc>
          <w:tcPr>
            <w:tcW w:type="dxa" w:w="4320"/>
          </w:tcPr>
          <w:p>
            <w:r>
              <w:t>Pinia</w:t>
            </w:r>
          </w:p>
        </w:tc>
      </w:tr>
      <w:tr>
        <w:tc>
          <w:tcPr>
            <w:tcW w:type="dxa" w:w="4320"/>
          </w:tcPr>
          <w:p>
            <w:r>
              <w:t>路由管理</w:t>
            </w:r>
          </w:p>
        </w:tc>
        <w:tc>
          <w:tcPr>
            <w:tcW w:type="dxa" w:w="4320"/>
          </w:tcPr>
          <w:p>
            <w:r>
              <w:t>Vue Router 4.x</w:t>
            </w:r>
          </w:p>
        </w:tc>
      </w:tr>
      <w:tr>
        <w:tc>
          <w:tcPr>
            <w:tcW w:type="dxa" w:w="4320"/>
          </w:tcPr>
          <w:p>
            <w:r>
              <w:t>HTTP客户端</w:t>
            </w:r>
          </w:p>
        </w:tc>
        <w:tc>
          <w:tcPr>
            <w:tcW w:type="dxa" w:w="4320"/>
          </w:tcPr>
          <w:p>
            <w:r>
              <w:t>Axios</w:t>
            </w:r>
          </w:p>
        </w:tc>
      </w:tr>
      <w:tr>
        <w:tc>
          <w:tcPr>
            <w:tcW w:type="dxa" w:w="4320"/>
          </w:tcPr>
          <w:p>
            <w:r>
              <w:t>构建工具</w:t>
            </w:r>
          </w:p>
        </w:tc>
        <w:tc>
          <w:tcPr>
            <w:tcW w:type="dxa" w:w="4320"/>
          </w:tcPr>
          <w:p>
            <w:r>
              <w:t>Vite</w:t>
            </w:r>
          </w:p>
        </w:tc>
      </w:tr>
      <w:tr>
        <w:tc>
          <w:tcPr>
            <w:tcW w:type="dxa" w:w="4320"/>
          </w:tcPr>
          <w:p>
            <w:r>
              <w:t>图表库</w:t>
            </w:r>
          </w:p>
        </w:tc>
        <w:tc>
          <w:tcPr>
            <w:tcW w:type="dxa" w:w="4320"/>
          </w:tcPr>
          <w:p>
            <w:r>
              <w:t>ECharts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4.3 部署技术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容器化：Docker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容器编排：Docker Compose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Web服务器：Nginx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云平台：阿里云ECS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5. 接口设计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5.1 RESTful API设计规范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采用RESTful风格设计API接口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统一返回格式：{"code": 200, "message": "success", "data": {}}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HTTP状态码规范：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- 200：请求成功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- 400：请求参数错误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- 401：未授权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- 403：禁止访问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- 404：资源不存在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- 500：服务器内部错误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5.2 核心接口列表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5.2.1 用户服务接口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接口地址</w:t>
            </w:r>
          </w:p>
        </w:tc>
        <w:tc>
          <w:tcPr>
            <w:tcW w:type="dxa" w:w="4320"/>
          </w:tcPr>
          <w:p>
            <w:r>
              <w:t>功能说明</w:t>
            </w:r>
          </w:p>
        </w:tc>
      </w:tr>
      <w:tr>
        <w:tc>
          <w:tcPr>
            <w:tcW w:type="dxa" w:w="4320"/>
          </w:tcPr>
          <w:p>
            <w:r>
              <w:t>POST /api/user/login</w:t>
            </w:r>
          </w:p>
        </w:tc>
        <w:tc>
          <w:tcPr>
            <w:tcW w:type="dxa" w:w="4320"/>
          </w:tcPr>
          <w:p>
            <w:r>
              <w:t>用户登录</w:t>
            </w:r>
          </w:p>
        </w:tc>
      </w:tr>
      <w:tr>
        <w:tc>
          <w:tcPr>
            <w:tcW w:type="dxa" w:w="4320"/>
          </w:tcPr>
          <w:p>
            <w:r>
              <w:t>POST /api/user/logout</w:t>
            </w:r>
          </w:p>
        </w:tc>
        <w:tc>
          <w:tcPr>
            <w:tcW w:type="dxa" w:w="4320"/>
          </w:tcPr>
          <w:p>
            <w:r>
              <w:t>用户登出</w:t>
            </w:r>
          </w:p>
        </w:tc>
      </w:tr>
      <w:tr>
        <w:tc>
          <w:tcPr>
            <w:tcW w:type="dxa" w:w="4320"/>
          </w:tcPr>
          <w:p>
            <w:r>
              <w:t>POST /api/user/register</w:t>
            </w:r>
          </w:p>
        </w:tc>
        <w:tc>
          <w:tcPr>
            <w:tcW w:type="dxa" w:w="4320"/>
          </w:tcPr>
          <w:p>
            <w:r>
              <w:t>用户注册</w:t>
            </w:r>
          </w:p>
        </w:tc>
      </w:tr>
      <w:tr>
        <w:tc>
          <w:tcPr>
            <w:tcW w:type="dxa" w:w="4320"/>
          </w:tcPr>
          <w:p>
            <w:r>
              <w:t>GET /api/user/info</w:t>
            </w:r>
          </w:p>
        </w:tc>
        <w:tc>
          <w:tcPr>
            <w:tcW w:type="dxa" w:w="4320"/>
          </w:tcPr>
          <w:p>
            <w:r>
              <w:t>获取用户信息</w:t>
            </w:r>
          </w:p>
        </w:tc>
      </w:tr>
      <w:tr>
        <w:tc>
          <w:tcPr>
            <w:tcW w:type="dxa" w:w="4320"/>
          </w:tcPr>
          <w:p>
            <w:r>
              <w:t>PUT /api/user/info</w:t>
            </w:r>
          </w:p>
        </w:tc>
        <w:tc>
          <w:tcPr>
            <w:tcW w:type="dxa" w:w="4320"/>
          </w:tcPr>
          <w:p>
            <w:r>
              <w:t>更新用户信息</w:t>
            </w:r>
          </w:p>
        </w:tc>
      </w:tr>
      <w:tr>
        <w:tc>
          <w:tcPr>
            <w:tcW w:type="dxa" w:w="4320"/>
          </w:tcPr>
          <w:p>
            <w:r>
              <w:t>GET /api/user/list</w:t>
            </w:r>
          </w:p>
        </w:tc>
        <w:tc>
          <w:tcPr>
            <w:tcW w:type="dxa" w:w="4320"/>
          </w:tcPr>
          <w:p>
            <w:r>
              <w:t>获取用户列表</w:t>
            </w:r>
          </w:p>
        </w:tc>
      </w:tr>
      <w:tr>
        <w:tc>
          <w:tcPr>
            <w:tcW w:type="dxa" w:w="4320"/>
          </w:tcPr>
          <w:p>
            <w:r>
              <w:t>DELETE /api/user/{id}</w:t>
            </w:r>
          </w:p>
        </w:tc>
        <w:tc>
          <w:tcPr>
            <w:tcW w:type="dxa" w:w="4320"/>
          </w:tcPr>
          <w:p>
            <w:r>
              <w:t>删除用户</w:t>
            </w:r>
          </w:p>
        </w:tc>
      </w:tr>
    </w:tbl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5.2.2 标本服务接口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接口地址</w:t>
            </w:r>
          </w:p>
        </w:tc>
        <w:tc>
          <w:tcPr>
            <w:tcW w:type="dxa" w:w="4320"/>
          </w:tcPr>
          <w:p>
            <w:r>
              <w:t>功能说明</w:t>
            </w:r>
          </w:p>
        </w:tc>
      </w:tr>
      <w:tr>
        <w:tc>
          <w:tcPr>
            <w:tcW w:type="dxa" w:w="4320"/>
          </w:tcPr>
          <w:p>
            <w:r>
              <w:t>POST /api/sample</w:t>
            </w:r>
          </w:p>
        </w:tc>
        <w:tc>
          <w:tcPr>
            <w:tcW w:type="dxa" w:w="4320"/>
          </w:tcPr>
          <w:p>
            <w:r>
              <w:t>创建标本</w:t>
            </w:r>
          </w:p>
        </w:tc>
      </w:tr>
      <w:tr>
        <w:tc>
          <w:tcPr>
            <w:tcW w:type="dxa" w:w="4320"/>
          </w:tcPr>
          <w:p>
            <w:r>
              <w:t>GET /api/sample/{id}</w:t>
            </w:r>
          </w:p>
        </w:tc>
        <w:tc>
          <w:tcPr>
            <w:tcW w:type="dxa" w:w="4320"/>
          </w:tcPr>
          <w:p>
            <w:r>
              <w:t>获取标本详情</w:t>
            </w:r>
          </w:p>
        </w:tc>
      </w:tr>
      <w:tr>
        <w:tc>
          <w:tcPr>
            <w:tcW w:type="dxa" w:w="4320"/>
          </w:tcPr>
          <w:p>
            <w:r>
              <w:t>PUT /api/sample/{id}/receive</w:t>
            </w:r>
          </w:p>
        </w:tc>
        <w:tc>
          <w:tcPr>
            <w:tcW w:type="dxa" w:w="4320"/>
          </w:tcPr>
          <w:p>
            <w:r>
              <w:t>接收标本</w:t>
            </w:r>
          </w:p>
        </w:tc>
      </w:tr>
      <w:tr>
        <w:tc>
          <w:tcPr>
            <w:tcW w:type="dxa" w:w="4320"/>
          </w:tcPr>
          <w:p>
            <w:r>
              <w:t>PUT /api/sample/{id}/status</w:t>
            </w:r>
          </w:p>
        </w:tc>
        <w:tc>
          <w:tcPr>
            <w:tcW w:type="dxa" w:w="4320"/>
          </w:tcPr>
          <w:p>
            <w:r>
              <w:t>更新标本状态</w:t>
            </w:r>
          </w:p>
        </w:tc>
      </w:tr>
      <w:tr>
        <w:tc>
          <w:tcPr>
            <w:tcW w:type="dxa" w:w="4320"/>
          </w:tcPr>
          <w:p>
            <w:r>
              <w:t>GET /api/sample/list</w:t>
            </w:r>
          </w:p>
        </w:tc>
        <w:tc>
          <w:tcPr>
            <w:tcW w:type="dxa" w:w="4320"/>
          </w:tcPr>
          <w:p>
            <w:r>
              <w:t>查询标本列表</w:t>
            </w:r>
          </w:p>
        </w:tc>
      </w:tr>
      <w:tr>
        <w:tc>
          <w:tcPr>
            <w:tcW w:type="dxa" w:w="4320"/>
          </w:tcPr>
          <w:p>
            <w:r>
              <w:t>GET /api/sample/{id}/trace</w:t>
            </w:r>
          </w:p>
        </w:tc>
        <w:tc>
          <w:tcPr>
            <w:tcW w:type="dxa" w:w="4320"/>
          </w:tcPr>
          <w:p>
            <w:r>
              <w:t>获取标本流转轨迹</w:t>
            </w:r>
          </w:p>
        </w:tc>
      </w:tr>
    </w:tbl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5.2.3 检验服务接口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接口地址</w:t>
            </w:r>
          </w:p>
        </w:tc>
        <w:tc>
          <w:tcPr>
            <w:tcW w:type="dxa" w:w="4320"/>
          </w:tcPr>
          <w:p>
            <w:r>
              <w:t>功能说明</w:t>
            </w:r>
          </w:p>
        </w:tc>
      </w:tr>
      <w:tr>
        <w:tc>
          <w:tcPr>
            <w:tcW w:type="dxa" w:w="4320"/>
          </w:tcPr>
          <w:p>
            <w:r>
              <w:t>POST /api/exam/apply</w:t>
            </w:r>
          </w:p>
        </w:tc>
        <w:tc>
          <w:tcPr>
            <w:tcW w:type="dxa" w:w="4320"/>
          </w:tcPr>
          <w:p>
            <w:r>
              <w:t>提交检验申请</w:t>
            </w:r>
          </w:p>
        </w:tc>
      </w:tr>
      <w:tr>
        <w:tc>
          <w:tcPr>
            <w:tcW w:type="dxa" w:w="4320"/>
          </w:tcPr>
          <w:p>
            <w:r>
              <w:t>GET /api/exam/apply/{id}</w:t>
            </w:r>
          </w:p>
        </w:tc>
        <w:tc>
          <w:tcPr>
            <w:tcW w:type="dxa" w:w="4320"/>
          </w:tcPr>
          <w:p>
            <w:r>
              <w:t>获取申请单详情</w:t>
            </w:r>
          </w:p>
        </w:tc>
      </w:tr>
      <w:tr>
        <w:tc>
          <w:tcPr>
            <w:tcW w:type="dxa" w:w="4320"/>
          </w:tcPr>
          <w:p>
            <w:r>
              <w:t>POST /api/exam/result</w:t>
            </w:r>
          </w:p>
        </w:tc>
        <w:tc>
          <w:tcPr>
            <w:tcW w:type="dxa" w:w="4320"/>
          </w:tcPr>
          <w:p>
            <w:r>
              <w:t>录入检验结果</w:t>
            </w:r>
          </w:p>
        </w:tc>
      </w:tr>
      <w:tr>
        <w:tc>
          <w:tcPr>
            <w:tcW w:type="dxa" w:w="4320"/>
          </w:tcPr>
          <w:p>
            <w:r>
              <w:t>PUT /api/exam/result/{id}</w:t>
            </w:r>
          </w:p>
        </w:tc>
        <w:tc>
          <w:tcPr>
            <w:tcW w:type="dxa" w:w="4320"/>
          </w:tcPr>
          <w:p>
            <w:r>
              <w:t>修改检验结果</w:t>
            </w:r>
          </w:p>
        </w:tc>
      </w:tr>
      <w:tr>
        <w:tc>
          <w:tcPr>
            <w:tcW w:type="dxa" w:w="4320"/>
          </w:tcPr>
          <w:p>
            <w:r>
              <w:t>POST /api/exam/report/{id}/audit</w:t>
            </w:r>
          </w:p>
        </w:tc>
        <w:tc>
          <w:tcPr>
            <w:tcW w:type="dxa" w:w="4320"/>
          </w:tcPr>
          <w:p>
            <w:r>
              <w:t>审核报告</w:t>
            </w:r>
          </w:p>
        </w:tc>
      </w:tr>
      <w:tr>
        <w:tc>
          <w:tcPr>
            <w:tcW w:type="dxa" w:w="4320"/>
          </w:tcPr>
          <w:p>
            <w:r>
              <w:t>GET /api/exam/report/{id}</w:t>
            </w:r>
          </w:p>
        </w:tc>
        <w:tc>
          <w:tcPr>
            <w:tcW w:type="dxa" w:w="4320"/>
          </w:tcPr>
          <w:p>
            <w:r>
              <w:t>获取检验报告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5.3 HL7接口设计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5.3.1 ORM消息接收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消息类型：ORM^O01（医嘱消息）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处理流程：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1. 接收HL7 ORM消息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2. 解析消息获取患者信息和检验项目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3. 创建检验申请单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4. 返回ACK确认消息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5.3.2 ORU消息发送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消息类型：ORU^R01（观察结果消息）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处理流程：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1. 检验报告审核通过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2. 封装检验结果为HL7 ORU消息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3. 发送消息至HIS系统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4. 接收ACK确认消息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5.4 AI接口设计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接口地址：POST /api/ai/diagnose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请求参数：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{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  "examType": "血常规",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  "results": [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    {"itemCode": "WBC", "value": "5.2", "unit": "10^9/L", "refRange": "4.0-10.0"},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    {"itemCode": "RBC", "value": "4.5", "unit": "10^12/L", "refRange": "3.5-5.5"}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  ]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}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响应结果：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{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  "diagnosis": "各项指标基本正常",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  "abnormalItems": [],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  "suggestions": "建议定期复查",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  "confidence": 0.92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 xml:space="preserve">  }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6. 安全设计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6.1 身份认证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采用JWT（JSON Web Token）进行身份认证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Token有效期设置为2小时，支持刷新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登录失败超过5次锁定账号15分钟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6.2 权限控制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基于RBAC（Role-Based Access Control）模型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角色分为：管理员、检验医师、临床医生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接口级别权限控制，通过注解实现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6.3 数据安全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敏感数据（密码、身份证号、手机号）AES加密存储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网络传输采用HTTPS协议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数据库连接使用加密连接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定期备份数据库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6.4 防护措施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SQL注入防护：使用MyBatis参数化查询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XSS防护：前端输入过滤，后端输出转义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CSRF防护：使用Token验证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接口限流：基于Sentinel实现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7. 部署架构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7.1 部署环境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操作系统：CentOS 7.9 / Ubuntu 22.04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JDK版本：OpenJDK 17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MySQL版本：8.0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Redis版本：7.0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Nginx版本：1.24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7.2 部署架构图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阿里云ECS服务器（2核4G）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Docker容器化部署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Nginx反向代理和负载均衡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各微服务独立部署，互不影响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7.3 服务端口规划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服务名称</w:t>
            </w:r>
          </w:p>
        </w:tc>
        <w:tc>
          <w:tcPr>
            <w:tcW w:type="dxa" w:w="4320"/>
          </w:tcPr>
          <w:p>
            <w:r>
              <w:t>端口号</w:t>
            </w:r>
          </w:p>
        </w:tc>
      </w:tr>
      <w:tr>
        <w:tc>
          <w:tcPr>
            <w:tcW w:type="dxa" w:w="4320"/>
          </w:tcPr>
          <w:p>
            <w:r>
              <w:t>Nginx</w:t>
            </w:r>
          </w:p>
        </w:tc>
        <w:tc>
          <w:tcPr>
            <w:tcW w:type="dxa" w:w="4320"/>
          </w:tcPr>
          <w:p>
            <w:r>
              <w:t>80/443</w:t>
            </w:r>
          </w:p>
        </w:tc>
      </w:tr>
      <w:tr>
        <w:tc>
          <w:tcPr>
            <w:tcW w:type="dxa" w:w="4320"/>
          </w:tcPr>
          <w:p>
            <w:r>
              <w:t>Gateway</w:t>
            </w:r>
          </w:p>
        </w:tc>
        <w:tc>
          <w:tcPr>
            <w:tcW w:type="dxa" w:w="4320"/>
          </w:tcPr>
          <w:p>
            <w:r>
              <w:t>8080</w:t>
            </w:r>
          </w:p>
        </w:tc>
      </w:tr>
      <w:tr>
        <w:tc>
          <w:tcPr>
            <w:tcW w:type="dxa" w:w="4320"/>
          </w:tcPr>
          <w:p>
            <w:r>
              <w:t>Nacos</w:t>
            </w:r>
          </w:p>
        </w:tc>
        <w:tc>
          <w:tcPr>
            <w:tcW w:type="dxa" w:w="4320"/>
          </w:tcPr>
          <w:p>
            <w:r>
              <w:t>8848</w:t>
            </w:r>
          </w:p>
        </w:tc>
      </w:tr>
      <w:tr>
        <w:tc>
          <w:tcPr>
            <w:tcW w:type="dxa" w:w="4320"/>
          </w:tcPr>
          <w:p>
            <w:r>
              <w:t>user-service</w:t>
            </w:r>
          </w:p>
        </w:tc>
        <w:tc>
          <w:tcPr>
            <w:tcW w:type="dxa" w:w="4320"/>
          </w:tcPr>
          <w:p>
            <w:r>
              <w:t>9001</w:t>
            </w:r>
          </w:p>
        </w:tc>
      </w:tr>
      <w:tr>
        <w:tc>
          <w:tcPr>
            <w:tcW w:type="dxa" w:w="4320"/>
          </w:tcPr>
          <w:p>
            <w:r>
              <w:t>sample-service</w:t>
            </w:r>
          </w:p>
        </w:tc>
        <w:tc>
          <w:tcPr>
            <w:tcW w:type="dxa" w:w="4320"/>
          </w:tcPr>
          <w:p>
            <w:r>
              <w:t>9002</w:t>
            </w:r>
          </w:p>
        </w:tc>
      </w:tr>
      <w:tr>
        <w:tc>
          <w:tcPr>
            <w:tcW w:type="dxa" w:w="4320"/>
          </w:tcPr>
          <w:p>
            <w:r>
              <w:t>exam-service</w:t>
            </w:r>
          </w:p>
        </w:tc>
        <w:tc>
          <w:tcPr>
            <w:tcW w:type="dxa" w:w="4320"/>
          </w:tcPr>
          <w:p>
            <w:r>
              <w:t>9003</w:t>
            </w:r>
          </w:p>
        </w:tc>
      </w:tr>
      <w:tr>
        <w:tc>
          <w:tcPr>
            <w:tcW w:type="dxa" w:w="4320"/>
          </w:tcPr>
          <w:p>
            <w:r>
              <w:t>device-service</w:t>
            </w:r>
          </w:p>
        </w:tc>
        <w:tc>
          <w:tcPr>
            <w:tcW w:type="dxa" w:w="4320"/>
          </w:tcPr>
          <w:p>
            <w:r>
              <w:t>9004</w:t>
            </w:r>
          </w:p>
        </w:tc>
      </w:tr>
      <w:tr>
        <w:tc>
          <w:tcPr>
            <w:tcW w:type="dxa" w:w="4320"/>
          </w:tcPr>
          <w:p>
            <w:r>
              <w:t>interface-service</w:t>
            </w:r>
          </w:p>
        </w:tc>
        <w:tc>
          <w:tcPr>
            <w:tcW w:type="dxa" w:w="4320"/>
          </w:tcPr>
          <w:p>
            <w:r>
              <w:t>9005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7.4 Docker Compose配置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使用Docker Compose编排所有服务，包括：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MySQL数据库服务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Redis缓存服务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Nacos注册中心服务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各微服务应用</w:t>
      </w:r>
    </w:p>
    <w:p>
      <w:pPr>
        <w:spacing w:line="360" w:lineRule="auto"/>
        <w:ind w:firstLine="283"/>
        <w:jc w:val="left"/>
      </w:pPr>
      <w:r>
        <w:rPr>
          <w:rFonts w:ascii="宋体" w:hAnsi="宋体" w:eastAsia="宋体"/>
          <w:b w:val="0"/>
          <w:sz w:val="21"/>
        </w:rPr>
        <w:t>• Nginx网关服务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