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09AE5" w14:textId="77777777" w:rsidR="005B1F41" w:rsidRDefault="00000000">
      <w:pPr>
        <w:spacing w:before="480" w:after="120"/>
        <w:jc w:val="center"/>
      </w:pPr>
      <w:r>
        <w:rPr>
          <w:caps/>
          <w:color w:val="888888"/>
          <w:sz w:val="18"/>
          <w:szCs w:val="18"/>
        </w:rPr>
        <w:t>CAPSTONE PROJECT</w:t>
      </w:r>
    </w:p>
    <w:p w14:paraId="72E34CAF" w14:textId="77777777" w:rsidR="005B1F41" w:rsidRDefault="00000000">
      <w:pPr>
        <w:spacing w:after="200"/>
        <w:jc w:val="center"/>
      </w:pPr>
      <w:r>
        <w:rPr>
          <w:b/>
          <w:bCs/>
          <w:color w:val="1F3864"/>
          <w:sz w:val="48"/>
          <w:szCs w:val="48"/>
        </w:rPr>
        <w:t>Pardavimų ir klientų elgsenos analizė</w:t>
      </w:r>
    </w:p>
    <w:p w14:paraId="1501BB68" w14:textId="77777777" w:rsidR="005B1F41" w:rsidRDefault="00000000">
      <w:pPr>
        <w:spacing w:after="80"/>
        <w:jc w:val="center"/>
      </w:pPr>
      <w:r>
        <w:rPr>
          <w:color w:val="2E75B6"/>
          <w:sz w:val="26"/>
          <w:szCs w:val="26"/>
        </w:rPr>
        <w:t>Supermarket Sales Dataset</w:t>
      </w:r>
    </w:p>
    <w:p w14:paraId="7E7F328F" w14:textId="77777777" w:rsidR="005B1F41" w:rsidRDefault="00000000">
      <w:pPr>
        <w:spacing w:before="40" w:after="560"/>
        <w:jc w:val="center"/>
      </w:pPr>
      <w:r>
        <w:rPr>
          <w:i/>
          <w:iCs/>
          <w:color w:val="555555"/>
        </w:rPr>
        <w:t>Analitinių rezultatų santrauka ir verslo rekomendacijos</w:t>
      </w:r>
    </w:p>
    <w:p w14:paraId="70C39779" w14:textId="77777777" w:rsidR="005B1F41" w:rsidRDefault="005B1F41">
      <w:pPr>
        <w:pBdr>
          <w:bottom w:val="single" w:sz="12" w:space="1" w:color="2E75B6"/>
        </w:pBdr>
        <w:spacing w:after="400"/>
      </w:pPr>
    </w:p>
    <w:p w14:paraId="1A970328" w14:textId="77777777" w:rsidR="005B1F41" w:rsidRDefault="00000000">
      <w:pPr>
        <w:pStyle w:val="Heading1"/>
        <w:pBdr>
          <w:bottom w:val="single" w:sz="8" w:space="4" w:color="2E75B6"/>
        </w:pBdr>
      </w:pPr>
      <w:r>
        <w:t>1. Aprašomosios analizės (EDA) radiniai</w:t>
      </w:r>
    </w:p>
    <w:p w14:paraId="2E60D54C" w14:textId="77777777" w:rsidR="005B1F41" w:rsidRDefault="00000000">
      <w:pPr>
        <w:spacing w:before="80" w:after="80" w:line="276" w:lineRule="auto"/>
        <w:jc w:val="both"/>
      </w:pPr>
      <w:r>
        <w:t>Duomenų rinkinį sudaro 1 000 pardavimo įrašai iš 3 filialų, apimantys 2019 m. sausį–kovą. Duomenų kokybė aukšta — trūkstamų ar pasikartojančių reikšmių neaptikta. Išskirtinės EDA įžvalgos:</w:t>
      </w:r>
    </w:p>
    <w:p w14:paraId="53E38E30" w14:textId="77777777" w:rsidR="005B1F41" w:rsidRDefault="005B1F41">
      <w:pPr>
        <w:spacing w:before="60" w:after="60"/>
      </w:pPr>
    </w:p>
    <w:p w14:paraId="5BD2AF83" w14:textId="77777777" w:rsidR="005B1F41" w:rsidRDefault="00000000">
      <w:pPr>
        <w:pStyle w:val="ListParagraph"/>
        <w:numPr>
          <w:ilvl w:val="0"/>
          <w:numId w:val="2"/>
        </w:numPr>
        <w:spacing w:before="60" w:after="60"/>
      </w:pPr>
      <w:r>
        <w:rPr>
          <w:b/>
          <w:bCs/>
        </w:rPr>
        <w:t xml:space="preserve">Pardavimų pasiskirstymas yra dešinėn pasviręs: </w:t>
      </w:r>
      <w:r>
        <w:t xml:space="preserve"> didumos pirkinių vertė svyruoja tarp 100–300 USD, o dideli pirkimai virš 800 USD pasitaiko retai. Vidurkis (322,97) yra aukščiau medianos (253,85), o tai patvirtina išskirtų ir ilgos dešinės uodegos buvimą.</w:t>
      </w:r>
    </w:p>
    <w:p w14:paraId="3CA419E5" w14:textId="77777777" w:rsidR="005B1F41" w:rsidRDefault="00000000">
      <w:pPr>
        <w:pStyle w:val="ListParagraph"/>
        <w:numPr>
          <w:ilvl w:val="0"/>
          <w:numId w:val="2"/>
        </w:numPr>
        <w:spacing w:before="60" w:after="60"/>
      </w:pPr>
      <w:r>
        <w:rPr>
          <w:b/>
          <w:bCs/>
        </w:rPr>
        <w:t xml:space="preserve">Filialai veikia panašiai: </w:t>
      </w:r>
      <w:r>
        <w:t xml:space="preserve"> „Alex“, „Giza“ ir „Cairo“ filialų pardavimų mediana ir kvantiliai beveik identiški. Statistiškai reikšmingų skirtumų tarp filialų nėra (ANOVA p = 0,41).</w:t>
      </w:r>
    </w:p>
    <w:p w14:paraId="7E822FD8" w14:textId="5DD1FB54" w:rsidR="005B1F41" w:rsidRDefault="00000000">
      <w:pPr>
        <w:pStyle w:val="ListParagraph"/>
        <w:numPr>
          <w:ilvl w:val="0"/>
          <w:numId w:val="2"/>
        </w:numPr>
        <w:spacing w:before="60" w:after="60"/>
      </w:pPr>
      <w:r>
        <w:rPr>
          <w:b/>
          <w:bCs/>
        </w:rPr>
        <w:t xml:space="preserve">Produkto linijų poveikis nedidelis: </w:t>
      </w:r>
      <w:r>
        <w:t xml:space="preserve"> „Home and lifestyle“ ir „Sports and travel“ generuoja šiek tiek didesnius vidutinius pardavimus, tačiau skirtumai yra maž</w:t>
      </w:r>
      <w:r w:rsidR="00C4470F">
        <w:t>as</w:t>
      </w:r>
      <w:r>
        <w:t xml:space="preserve"> ir praktiškai nežymūs.</w:t>
      </w:r>
    </w:p>
    <w:p w14:paraId="63726083" w14:textId="54848EEC" w:rsidR="005B1F41" w:rsidRDefault="00000000">
      <w:pPr>
        <w:pStyle w:val="ListParagraph"/>
        <w:numPr>
          <w:ilvl w:val="0"/>
          <w:numId w:val="2"/>
        </w:numPr>
        <w:spacing w:before="60" w:after="60"/>
      </w:pPr>
      <w:r>
        <w:rPr>
          <w:b/>
          <w:bCs/>
        </w:rPr>
        <w:t xml:space="preserve">Savaitgalio efektas: </w:t>
      </w:r>
      <w:r>
        <w:t xml:space="preserve"> šeštadienį ir sekmadien</w:t>
      </w:r>
      <w:r w:rsidR="00C4470F">
        <w:t>į</w:t>
      </w:r>
      <w:r>
        <w:t xml:space="preserve"> vidutiniai pardavimai yra didesni nei darbo dienomis, kas rodo </w:t>
      </w:r>
      <w:r w:rsidR="00C4470F">
        <w:t>jog turėtume stiprinti svaitgalio pardavimo k</w:t>
      </w:r>
      <w:r w:rsidR="00DB7A2D">
        <w:t>a</w:t>
      </w:r>
      <w:r w:rsidR="00C4470F">
        <w:t>mpanijas.</w:t>
      </w:r>
    </w:p>
    <w:p w14:paraId="35ED62EC" w14:textId="77777777" w:rsidR="005B1F41" w:rsidRDefault="005B1F41">
      <w:pPr>
        <w:spacing w:before="100" w:after="100"/>
      </w:pPr>
    </w:p>
    <w:p w14:paraId="6EF8CFB3" w14:textId="77777777" w:rsidR="005B1F41" w:rsidRDefault="00000000">
      <w:pPr>
        <w:pStyle w:val="Heading1"/>
        <w:pBdr>
          <w:bottom w:val="single" w:sz="8" w:space="4" w:color="2E75B6"/>
        </w:pBdr>
      </w:pPr>
      <w:r>
        <w:t>2. Pasikliautinysis intervalas (95 %)</w:t>
      </w:r>
    </w:p>
    <w:p w14:paraId="5A44E94E" w14:textId="77777777" w:rsidR="005B1F41" w:rsidRDefault="00000000">
      <w:pPr>
        <w:spacing w:before="80" w:after="80" w:line="276" w:lineRule="auto"/>
        <w:jc w:val="both"/>
      </w:pPr>
      <w:r>
        <w:t>Pardavimų vidurkio 95 % pasikliautinysis intervalas:</w:t>
      </w:r>
    </w:p>
    <w:p w14:paraId="20B7491A" w14:textId="77777777" w:rsidR="005B1F41" w:rsidRDefault="005B1F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09D7B5A4"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327C3646"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623AEE60" w14:textId="77777777" w:rsidR="005B1F41" w:rsidRDefault="00000000">
            <w:pPr>
              <w:jc w:val="center"/>
            </w:pPr>
            <w:r>
              <w:rPr>
                <w:b/>
                <w:bCs/>
                <w:color w:val="FFFFFF"/>
                <w:sz w:val="21"/>
                <w:szCs w:val="21"/>
              </w:rPr>
              <w:t>Reikšmė</w:t>
            </w:r>
          </w:p>
        </w:tc>
      </w:tr>
      <w:tr w:rsidR="005B1F41" w14:paraId="6C77E914"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360031C" w14:textId="77777777" w:rsidR="005B1F41" w:rsidRDefault="00000000">
            <w:r>
              <w:rPr>
                <w:b/>
                <w:bCs/>
                <w:sz w:val="21"/>
                <w:szCs w:val="21"/>
              </w:rPr>
              <w:t>Imties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5641B4C" w14:textId="77777777" w:rsidR="005B1F41" w:rsidRDefault="00000000">
            <w:pPr>
              <w:jc w:val="center"/>
            </w:pPr>
            <w:r>
              <w:rPr>
                <w:color w:val="000000"/>
                <w:sz w:val="21"/>
                <w:szCs w:val="21"/>
              </w:rPr>
              <w:t>322,97 USD</w:t>
            </w:r>
          </w:p>
        </w:tc>
      </w:tr>
      <w:tr w:rsidR="005B1F41" w14:paraId="505A31E2"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F35A67E" w14:textId="77777777" w:rsidR="005B1F41" w:rsidRDefault="00000000">
            <w:r>
              <w:rPr>
                <w:b/>
                <w:bCs/>
                <w:sz w:val="21"/>
                <w:szCs w:val="21"/>
              </w:rPr>
              <w:t>95 % CI apatinis švelšoįų</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840FDEC" w14:textId="77777777" w:rsidR="005B1F41" w:rsidRDefault="00000000">
            <w:pPr>
              <w:jc w:val="center"/>
            </w:pPr>
            <w:r>
              <w:rPr>
                <w:color w:val="000000"/>
                <w:sz w:val="21"/>
                <w:szCs w:val="21"/>
              </w:rPr>
              <w:t>310,17 USD</w:t>
            </w:r>
          </w:p>
        </w:tc>
      </w:tr>
      <w:tr w:rsidR="005B1F41" w14:paraId="08681550" w14:textId="77777777">
        <w:tc>
          <w:tcPr>
            <w:tcW w:w="520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F387B34" w14:textId="77777777" w:rsidR="005B1F41" w:rsidRDefault="00000000">
            <w:r>
              <w:rPr>
                <w:b/>
                <w:bCs/>
                <w:sz w:val="21"/>
                <w:szCs w:val="21"/>
              </w:rPr>
              <w:t>95 % CI viršutinis švelšoįų</w:t>
            </w:r>
          </w:p>
        </w:tc>
        <w:tc>
          <w:tcPr>
            <w:tcW w:w="416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4DB3409" w14:textId="77777777" w:rsidR="005B1F41" w:rsidRDefault="00000000">
            <w:pPr>
              <w:jc w:val="center"/>
            </w:pPr>
            <w:r>
              <w:rPr>
                <w:b/>
                <w:bCs/>
                <w:color w:val="C00000"/>
                <w:sz w:val="21"/>
                <w:szCs w:val="21"/>
              </w:rPr>
              <w:t>335,77 USD</w:t>
            </w:r>
          </w:p>
        </w:tc>
      </w:tr>
    </w:tbl>
    <w:p w14:paraId="1C0661F3" w14:textId="77777777" w:rsidR="005B1F41" w:rsidRDefault="005B1F41">
      <w:pPr>
        <w:spacing w:before="120" w:after="120"/>
      </w:pPr>
    </w:p>
    <w:p w14:paraId="3BE8707C" w14:textId="5E32FA77" w:rsidR="005B1F41" w:rsidRDefault="00000000">
      <w:pPr>
        <w:spacing w:before="80" w:after="80" w:line="276" w:lineRule="auto"/>
        <w:jc w:val="both"/>
      </w:pPr>
      <w:r>
        <w:t>Interpretacija: su 95 % tikimybe tikrasis pardavimų vidurkis yra tarp 310 ir 336 USD. Tai reiškia, kad tipiškas pirkimas generuoja apie 300–340 USD pardavimų. Verslas gali šiuo intervalu remtis planuodamas mėnesines pajamų prognozes (pvz., 1 000 klientų × 322,97 ≈ 323 000 USD per laikotarpį).</w:t>
      </w:r>
    </w:p>
    <w:p w14:paraId="5F300A47" w14:textId="77777777" w:rsidR="005B1F41" w:rsidRDefault="005B1F41">
      <w:pPr>
        <w:spacing w:before="100" w:after="100"/>
      </w:pPr>
    </w:p>
    <w:p w14:paraId="51073FB3" w14:textId="77777777" w:rsidR="005B1F41" w:rsidRDefault="00000000">
      <w:pPr>
        <w:pStyle w:val="Heading1"/>
        <w:pBdr>
          <w:bottom w:val="single" w:sz="8" w:space="4" w:color="2E75B6"/>
        </w:pBdr>
      </w:pPr>
      <w:r>
        <w:lastRenderedPageBreak/>
        <w:t>3. Hipotezių testavimo išvados</w:t>
      </w:r>
    </w:p>
    <w:p w14:paraId="1E23A42D" w14:textId="77777777" w:rsidR="005B1F41" w:rsidRDefault="00000000">
      <w:pPr>
        <w:pStyle w:val="Heading2"/>
      </w:pPr>
      <w:r>
        <w:t>3.1 Nariai vs. paprasti pirkėjai (t-testas)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F0761E3"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585E0646"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2A23808D" w14:textId="77777777" w:rsidR="005B1F41" w:rsidRDefault="00000000">
            <w:pPr>
              <w:jc w:val="center"/>
            </w:pPr>
            <w:r>
              <w:rPr>
                <w:b/>
                <w:bCs/>
                <w:color w:val="FFFFFF"/>
                <w:sz w:val="21"/>
                <w:szCs w:val="21"/>
              </w:rPr>
              <w:t>Reikšmė</w:t>
            </w:r>
          </w:p>
        </w:tc>
      </w:tr>
      <w:tr w:rsidR="005B1F41" w14:paraId="737DDEC8"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94311F0" w14:textId="77777777" w:rsidR="005B1F41" w:rsidRDefault="00000000">
            <w:r>
              <w:rPr>
                <w:b/>
                <w:bCs/>
                <w:sz w:val="21"/>
                <w:szCs w:val="21"/>
              </w:rPr>
              <w:t>H₀</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D14012D" w14:textId="77777777" w:rsidR="005B1F41" w:rsidRDefault="00000000">
            <w:pPr>
              <w:jc w:val="center"/>
            </w:pPr>
            <w:r>
              <w:rPr>
                <w:color w:val="000000"/>
                <w:sz w:val="21"/>
                <w:szCs w:val="21"/>
              </w:rPr>
              <w:t>Narių ir paprastų pirkėjų vidutiniai pardavimai yra lygūs</w:t>
            </w:r>
          </w:p>
        </w:tc>
      </w:tr>
      <w:tr w:rsidR="005B1F41" w14:paraId="7BA1B8C7"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ED88AC7" w14:textId="77777777" w:rsidR="005B1F41" w:rsidRDefault="00000000">
            <w:r>
              <w:rPr>
                <w:b/>
                <w:bCs/>
                <w:sz w:val="21"/>
                <w:szCs w:val="21"/>
              </w:rPr>
              <w:t>Hₐ</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450D255" w14:textId="77777777" w:rsidR="005B1F41" w:rsidRDefault="00000000">
            <w:pPr>
              <w:jc w:val="center"/>
            </w:pPr>
            <w:r>
              <w:rPr>
                <w:color w:val="000000"/>
                <w:sz w:val="21"/>
                <w:szCs w:val="21"/>
              </w:rPr>
              <w:t>Skiriasi</w:t>
            </w:r>
          </w:p>
        </w:tc>
      </w:tr>
      <w:tr w:rsidR="005B1F41" w14:paraId="31AE42FE"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63AA973" w14:textId="77777777" w:rsidR="005B1F41" w:rsidRDefault="00000000">
            <w:r>
              <w:rPr>
                <w:b/>
                <w:bCs/>
                <w:sz w:val="21"/>
                <w:szCs w:val="21"/>
              </w:rPr>
              <w:t>Narių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3835DB2" w14:textId="77777777" w:rsidR="005B1F41" w:rsidRDefault="00000000">
            <w:pPr>
              <w:jc w:val="center"/>
            </w:pPr>
            <w:r>
              <w:rPr>
                <w:color w:val="000000"/>
                <w:sz w:val="21"/>
                <w:szCs w:val="21"/>
              </w:rPr>
              <w:t>335,74 USD</w:t>
            </w:r>
          </w:p>
        </w:tc>
      </w:tr>
      <w:tr w:rsidR="005B1F41" w14:paraId="693C3F41"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54CCF23" w14:textId="77777777" w:rsidR="005B1F41" w:rsidRDefault="00000000">
            <w:r>
              <w:rPr>
                <w:b/>
                <w:bCs/>
                <w:sz w:val="21"/>
                <w:szCs w:val="21"/>
              </w:rPr>
              <w:t>Paprastų pirkėjų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EB3226A" w14:textId="77777777" w:rsidR="005B1F41" w:rsidRDefault="00000000">
            <w:pPr>
              <w:jc w:val="center"/>
            </w:pPr>
            <w:r>
              <w:rPr>
                <w:color w:val="000000"/>
                <w:sz w:val="21"/>
                <w:szCs w:val="21"/>
              </w:rPr>
              <w:t>306,37 USD</w:t>
            </w:r>
          </w:p>
        </w:tc>
      </w:tr>
      <w:tr w:rsidR="005B1F41" w14:paraId="6433ABF0"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7539F77" w14:textId="77777777" w:rsidR="005B1F41" w:rsidRDefault="00000000">
            <w:r>
              <w:rPr>
                <w:b/>
                <w:bCs/>
                <w:sz w:val="21"/>
                <w:szCs w:val="21"/>
              </w:rPr>
              <w:t>Skirtumas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E1985EC" w14:textId="77777777" w:rsidR="005B1F41" w:rsidRDefault="00000000">
            <w:pPr>
              <w:jc w:val="center"/>
            </w:pPr>
            <w:r>
              <w:rPr>
                <w:color w:val="000000"/>
                <w:sz w:val="21"/>
                <w:szCs w:val="21"/>
              </w:rPr>
              <w:t>+29,37 USD</w:t>
            </w:r>
          </w:p>
        </w:tc>
      </w:tr>
      <w:tr w:rsidR="005B1F41" w14:paraId="06050812" w14:textId="77777777">
        <w:tc>
          <w:tcPr>
            <w:tcW w:w="520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D58041C" w14:textId="77777777" w:rsidR="005B1F41" w:rsidRDefault="00000000">
            <w:r>
              <w:rPr>
                <w:b/>
                <w:bCs/>
                <w:sz w:val="21"/>
                <w:szCs w:val="21"/>
              </w:rPr>
              <w:t>p reikšmė</w:t>
            </w:r>
          </w:p>
        </w:tc>
        <w:tc>
          <w:tcPr>
            <w:tcW w:w="416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4A26B8F" w14:textId="77777777" w:rsidR="005B1F41" w:rsidRDefault="00000000">
            <w:pPr>
              <w:jc w:val="center"/>
            </w:pPr>
            <w:r>
              <w:rPr>
                <w:b/>
                <w:bCs/>
                <w:color w:val="C00000"/>
                <w:sz w:val="21"/>
                <w:szCs w:val="21"/>
              </w:rPr>
              <w:t>0,0611</w:t>
            </w:r>
          </w:p>
        </w:tc>
      </w:tr>
      <w:tr w:rsidR="005B1F41" w14:paraId="22DA5A6A"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A135A15" w14:textId="77777777" w:rsidR="005B1F41" w:rsidRDefault="00000000">
            <w:r>
              <w:rPr>
                <w:b/>
                <w:bCs/>
                <w:sz w:val="21"/>
                <w:szCs w:val="21"/>
              </w:rPr>
              <w:t>Išvada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3738C4E" w14:textId="77777777" w:rsidR="005B1F41" w:rsidRDefault="00000000">
            <w:pPr>
              <w:jc w:val="center"/>
            </w:pPr>
            <w:r>
              <w:rPr>
                <w:color w:val="000000"/>
                <w:sz w:val="21"/>
                <w:szCs w:val="21"/>
              </w:rPr>
              <w:t>H₀ nėra atmetama (α = 0,05)</w:t>
            </w:r>
          </w:p>
        </w:tc>
      </w:tr>
    </w:tbl>
    <w:p w14:paraId="2DCB5253" w14:textId="77777777" w:rsidR="005B1F41" w:rsidRDefault="005B1F41">
      <w:pPr>
        <w:spacing w:before="100" w:after="100"/>
      </w:pPr>
    </w:p>
    <w:p w14:paraId="6C220E5F" w14:textId="77777777" w:rsidR="005B1F41" w:rsidRDefault="00000000">
      <w:pPr>
        <w:spacing w:before="80" w:after="80" w:line="276" w:lineRule="auto"/>
        <w:jc w:val="both"/>
      </w:pPr>
      <w:r>
        <w:t>Nors nariai vidutiniškai išleidžia ~29 USD daugiau, šis skirtumas yra statistiškai nepatikimas (p = 0,06 &gt; 0,05). Tai verslo tendencija, verta stebėjimo, bet reikia daugiau duomenų.</w:t>
      </w:r>
    </w:p>
    <w:p w14:paraId="718E32A4" w14:textId="77777777" w:rsidR="005B1F41" w:rsidRDefault="005B1F41">
      <w:pPr>
        <w:spacing w:before="120" w:after="120"/>
      </w:pPr>
    </w:p>
    <w:p w14:paraId="7739BF93" w14:textId="77777777" w:rsidR="005B1F41" w:rsidRDefault="00000000">
      <w:pPr>
        <w:pStyle w:val="Heading2"/>
      </w:pPr>
      <w:r>
        <w:t>3.2 Filialų pardavimai (ANOVA)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4FDAFF35"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7D77704C"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6A1C0439" w14:textId="77777777" w:rsidR="005B1F41" w:rsidRDefault="00000000">
            <w:pPr>
              <w:jc w:val="center"/>
            </w:pPr>
            <w:r>
              <w:rPr>
                <w:b/>
                <w:bCs/>
                <w:color w:val="FFFFFF"/>
                <w:sz w:val="21"/>
                <w:szCs w:val="21"/>
              </w:rPr>
              <w:t>Reikšmė</w:t>
            </w:r>
          </w:p>
        </w:tc>
      </w:tr>
      <w:tr w:rsidR="005B1F41" w14:paraId="0FD67EF7"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F7D81CD" w14:textId="77777777" w:rsidR="005B1F41" w:rsidRDefault="00000000">
            <w:r>
              <w:rPr>
                <w:b/>
                <w:bCs/>
                <w:sz w:val="21"/>
                <w:szCs w:val="21"/>
              </w:rPr>
              <w:t>H₀</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CE95E61" w14:textId="77777777" w:rsidR="005B1F41" w:rsidRDefault="00000000">
            <w:pPr>
              <w:jc w:val="center"/>
            </w:pPr>
            <w:r>
              <w:rPr>
                <w:color w:val="000000"/>
                <w:sz w:val="21"/>
                <w:szCs w:val="21"/>
              </w:rPr>
              <w:t>Visų filialų vidutiniai pardavimai lygūs</w:t>
            </w:r>
          </w:p>
        </w:tc>
      </w:tr>
      <w:tr w:rsidR="005B1F41" w14:paraId="6EB33D9D"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2D18766" w14:textId="77777777" w:rsidR="005B1F41" w:rsidRDefault="00000000">
            <w:r>
              <w:rPr>
                <w:b/>
                <w:bCs/>
                <w:sz w:val="21"/>
                <w:szCs w:val="21"/>
              </w:rPr>
              <w:t>F-statistika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B441A57" w14:textId="77777777" w:rsidR="005B1F41" w:rsidRDefault="00000000">
            <w:pPr>
              <w:jc w:val="center"/>
            </w:pPr>
            <w:r>
              <w:rPr>
                <w:color w:val="000000"/>
                <w:sz w:val="21"/>
                <w:szCs w:val="21"/>
              </w:rPr>
              <w:t>0,8846</w:t>
            </w:r>
          </w:p>
        </w:tc>
      </w:tr>
      <w:tr w:rsidR="005B1F41" w14:paraId="4699566C"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D4FB136" w14:textId="77777777" w:rsidR="005B1F41" w:rsidRDefault="00000000">
            <w:r>
              <w:rPr>
                <w:b/>
                <w:bCs/>
                <w:sz w:val="21"/>
                <w:szCs w:val="21"/>
              </w:rPr>
              <w:t>p reikšmė</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54E4427" w14:textId="77777777" w:rsidR="005B1F41" w:rsidRDefault="00000000">
            <w:pPr>
              <w:jc w:val="center"/>
            </w:pPr>
            <w:r>
              <w:rPr>
                <w:color w:val="000000"/>
                <w:sz w:val="21"/>
                <w:szCs w:val="21"/>
              </w:rPr>
              <w:t>0,4132</w:t>
            </w:r>
          </w:p>
        </w:tc>
      </w:tr>
      <w:tr w:rsidR="005B1F41" w14:paraId="0C829F78"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395474D" w14:textId="77777777" w:rsidR="005B1F41" w:rsidRDefault="00000000">
            <w:r>
              <w:rPr>
                <w:b/>
                <w:bCs/>
                <w:sz w:val="21"/>
                <w:szCs w:val="21"/>
              </w:rPr>
              <w:t>Išvada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0DD1530" w14:textId="77777777" w:rsidR="005B1F41" w:rsidRDefault="00000000">
            <w:pPr>
              <w:jc w:val="center"/>
            </w:pPr>
            <w:r>
              <w:rPr>
                <w:color w:val="000000"/>
                <w:sz w:val="21"/>
                <w:szCs w:val="21"/>
              </w:rPr>
              <w:t>H₀ neatsmetama — filialai statistiškai nesiskiria</w:t>
            </w:r>
          </w:p>
        </w:tc>
      </w:tr>
    </w:tbl>
    <w:p w14:paraId="0A2C6795" w14:textId="52862221" w:rsidR="005B1F41" w:rsidRDefault="005A0C32">
      <w:pPr>
        <w:spacing w:before="120" w:after="120"/>
      </w:pPr>
      <w:r>
        <w:t>V</w:t>
      </w:r>
      <w:r w:rsidRPr="005A0C32">
        <w:t>ienodi filialų rezultatai rodo tolygiai veikiančias centrines strategijas ir nereikia atskirų korekcijų kiekvienam filialui</w:t>
      </w:r>
    </w:p>
    <w:p w14:paraId="648E8051" w14:textId="77777777" w:rsidR="005B1F41" w:rsidRDefault="00000000">
      <w:pPr>
        <w:pStyle w:val="Heading2"/>
      </w:pPr>
      <w:r>
        <w:t>3.3 Lytis ir mokėjimo būdas (Chi-kvadratas)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BCCE5BC"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49DD7E50"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5143A990" w14:textId="77777777" w:rsidR="005B1F41" w:rsidRDefault="00000000">
            <w:pPr>
              <w:jc w:val="center"/>
            </w:pPr>
            <w:r>
              <w:rPr>
                <w:b/>
                <w:bCs/>
                <w:color w:val="FFFFFF"/>
                <w:sz w:val="21"/>
                <w:szCs w:val="21"/>
              </w:rPr>
              <w:t>Reikšmė</w:t>
            </w:r>
          </w:p>
        </w:tc>
      </w:tr>
      <w:tr w:rsidR="005B1F41" w14:paraId="453685B9"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E9630C4" w14:textId="77777777" w:rsidR="005B1F41" w:rsidRDefault="00000000">
            <w:r>
              <w:rPr>
                <w:b/>
                <w:bCs/>
                <w:sz w:val="21"/>
                <w:szCs w:val="21"/>
              </w:rPr>
              <w:t>H₀</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2D9B662" w14:textId="6213AB0B" w:rsidR="005B1F41" w:rsidRDefault="00000000">
            <w:pPr>
              <w:jc w:val="center"/>
            </w:pPr>
            <w:r>
              <w:rPr>
                <w:color w:val="000000"/>
                <w:sz w:val="21"/>
                <w:szCs w:val="21"/>
              </w:rPr>
              <w:t>Lyties ir mokėjimo būdo ryš</w:t>
            </w:r>
            <w:r w:rsidR="00C4470F">
              <w:rPr>
                <w:color w:val="000000"/>
                <w:sz w:val="21"/>
                <w:szCs w:val="21"/>
              </w:rPr>
              <w:t>io</w:t>
            </w:r>
            <w:r>
              <w:rPr>
                <w:color w:val="000000"/>
                <w:sz w:val="21"/>
                <w:szCs w:val="21"/>
              </w:rPr>
              <w:t xml:space="preserve"> nėra</w:t>
            </w:r>
          </w:p>
        </w:tc>
      </w:tr>
      <w:tr w:rsidR="005B1F41" w14:paraId="650CCD8F"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7B4E5EB" w14:textId="77777777" w:rsidR="005B1F41" w:rsidRDefault="00000000">
            <w:r>
              <w:rPr>
                <w:b/>
                <w:bCs/>
                <w:sz w:val="21"/>
                <w:szCs w:val="21"/>
              </w:rPr>
              <w:t>χ² statistika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1E54ECC" w14:textId="77777777" w:rsidR="005B1F41" w:rsidRDefault="00000000">
            <w:pPr>
              <w:jc w:val="center"/>
            </w:pPr>
            <w:r>
              <w:rPr>
                <w:color w:val="000000"/>
                <w:sz w:val="21"/>
                <w:szCs w:val="21"/>
              </w:rPr>
              <w:t>3,5758</w:t>
            </w:r>
          </w:p>
        </w:tc>
      </w:tr>
      <w:tr w:rsidR="005B1F41" w14:paraId="05706CC7"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736E4E8" w14:textId="77777777" w:rsidR="005B1F41" w:rsidRDefault="00000000">
            <w:r>
              <w:rPr>
                <w:b/>
                <w:bCs/>
                <w:sz w:val="21"/>
                <w:szCs w:val="21"/>
              </w:rPr>
              <w:t>p reikšmė</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FF858B8" w14:textId="77777777" w:rsidR="005B1F41" w:rsidRDefault="00000000">
            <w:pPr>
              <w:jc w:val="center"/>
            </w:pPr>
            <w:r>
              <w:rPr>
                <w:color w:val="000000"/>
                <w:sz w:val="21"/>
                <w:szCs w:val="21"/>
              </w:rPr>
              <w:t>0,1673</w:t>
            </w:r>
          </w:p>
        </w:tc>
      </w:tr>
      <w:tr w:rsidR="005B1F41" w14:paraId="5476C0EA"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509D147" w14:textId="77777777" w:rsidR="005B1F41" w:rsidRDefault="00000000">
            <w:r>
              <w:rPr>
                <w:b/>
                <w:bCs/>
                <w:sz w:val="21"/>
                <w:szCs w:val="21"/>
              </w:rPr>
              <w:t>Laisvės laipsnių</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4AE7978" w14:textId="77777777" w:rsidR="005B1F41" w:rsidRDefault="00000000">
            <w:pPr>
              <w:jc w:val="center"/>
            </w:pPr>
            <w:r>
              <w:rPr>
                <w:color w:val="000000"/>
                <w:sz w:val="21"/>
                <w:szCs w:val="21"/>
              </w:rPr>
              <w:t>2</w:t>
            </w:r>
          </w:p>
        </w:tc>
      </w:tr>
      <w:tr w:rsidR="005B1F41" w14:paraId="35471E2B"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AD3C66B" w14:textId="77777777" w:rsidR="005B1F41" w:rsidRDefault="00000000">
            <w:r>
              <w:rPr>
                <w:b/>
                <w:bCs/>
                <w:sz w:val="21"/>
                <w:szCs w:val="21"/>
              </w:rPr>
              <w:t>Išvada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96FE8E9" w14:textId="2795B88A" w:rsidR="005B1F41" w:rsidRDefault="00000000">
            <w:pPr>
              <w:jc w:val="center"/>
            </w:pPr>
            <w:r>
              <w:rPr>
                <w:color w:val="000000"/>
                <w:sz w:val="21"/>
                <w:szCs w:val="21"/>
              </w:rPr>
              <w:t>H₀ neatmetama — ryšio nėra</w:t>
            </w:r>
          </w:p>
        </w:tc>
      </w:tr>
    </w:tbl>
    <w:p w14:paraId="045D2434" w14:textId="68A0AAD2" w:rsidR="005B1F41" w:rsidRDefault="005A0C32">
      <w:pPr>
        <w:spacing w:before="100" w:after="100"/>
      </w:pPr>
      <w:r>
        <w:t>L</w:t>
      </w:r>
      <w:r w:rsidRPr="005A0C32">
        <w:t>ytis nesusijusi su mokėjimo būdu, todėl mokėjimo infrastruktūra gali būti vienoda visiems, o rinkodaros segmentavimui geriau naudoti kitus kintamuosius.</w:t>
      </w:r>
    </w:p>
    <w:p w14:paraId="0442846F" w14:textId="77777777" w:rsidR="005B1F41" w:rsidRDefault="00000000">
      <w:r>
        <w:br w:type="page"/>
      </w:r>
    </w:p>
    <w:p w14:paraId="06DF49E1" w14:textId="77777777" w:rsidR="005B1F41" w:rsidRDefault="00000000">
      <w:pPr>
        <w:pStyle w:val="Heading1"/>
        <w:pBdr>
          <w:bottom w:val="single" w:sz="8" w:space="4" w:color="2E75B6"/>
        </w:pBdr>
      </w:pPr>
      <w:r>
        <w:lastRenderedPageBreak/>
        <w:t>4. Regresinės analizės rezultatai</w:t>
      </w:r>
    </w:p>
    <w:p w14:paraId="3F21EF04" w14:textId="15913D38" w:rsidR="005B1F41" w:rsidRDefault="00000000">
      <w:pPr>
        <w:spacing w:before="80" w:after="80" w:line="276" w:lineRule="auto"/>
        <w:jc w:val="both"/>
      </w:pPr>
      <w:r>
        <w:t xml:space="preserve">OLS modelis buvo apmokytas su 8 kintamaisiais (skaitiniais ir kategoriniais). Duomenys padalinti 80/20 </w:t>
      </w:r>
      <w:r w:rsidR="00C4470F">
        <w:t>train</w:t>
      </w:r>
      <w:r>
        <w:t>/test santykiu.</w:t>
      </w:r>
    </w:p>
    <w:p w14:paraId="13DB41B9" w14:textId="77777777" w:rsidR="005B1F41" w:rsidRDefault="005B1F41">
      <w:pPr>
        <w:spacing w:before="80" w:after="80"/>
      </w:pPr>
    </w:p>
    <w:p w14:paraId="5D7524CE" w14:textId="77777777" w:rsidR="005B1F41" w:rsidRDefault="00000000">
      <w:pPr>
        <w:pStyle w:val="Heading2"/>
      </w:pPr>
      <w:r>
        <w:t>4.1 Modelio kokybės metrikos (testavimo rinkinys)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722D8D7E"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7211E16D" w14:textId="77777777" w:rsidR="005B1F41" w:rsidRDefault="00000000">
            <w:r>
              <w:rPr>
                <w:b/>
                <w:bCs/>
                <w:color w:val="FFFFFF"/>
                <w:sz w:val="21"/>
                <w:szCs w:val="21"/>
              </w:rPr>
              <w:t>Metrika</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330216B3" w14:textId="77777777" w:rsidR="005B1F41" w:rsidRDefault="00000000">
            <w:pPr>
              <w:jc w:val="center"/>
            </w:pPr>
            <w:r>
              <w:rPr>
                <w:b/>
                <w:bCs/>
                <w:color w:val="FFFFFF"/>
                <w:sz w:val="21"/>
                <w:szCs w:val="21"/>
              </w:rPr>
              <w:t>Reikšmė</w:t>
            </w:r>
          </w:p>
        </w:tc>
      </w:tr>
      <w:tr w:rsidR="005B1F41" w14:paraId="6EB3F231" w14:textId="77777777">
        <w:tc>
          <w:tcPr>
            <w:tcW w:w="520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589A0B04" w14:textId="77777777" w:rsidR="005B1F41" w:rsidRDefault="00000000">
            <w:r>
              <w:rPr>
                <w:b/>
                <w:bCs/>
                <w:sz w:val="21"/>
                <w:szCs w:val="21"/>
              </w:rPr>
              <w:t>R² (determinacijos koef.)</w:t>
            </w:r>
          </w:p>
        </w:tc>
        <w:tc>
          <w:tcPr>
            <w:tcW w:w="416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8A57631" w14:textId="77777777" w:rsidR="005B1F41" w:rsidRDefault="00000000">
            <w:pPr>
              <w:jc w:val="center"/>
            </w:pPr>
            <w:r>
              <w:rPr>
                <w:b/>
                <w:bCs/>
                <w:color w:val="C00000"/>
                <w:sz w:val="21"/>
                <w:szCs w:val="21"/>
              </w:rPr>
              <w:t>0,9019</w:t>
            </w:r>
          </w:p>
        </w:tc>
      </w:tr>
      <w:tr w:rsidR="005B1F41" w14:paraId="2FF169FD"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85F2B14" w14:textId="77777777" w:rsidR="005B1F41" w:rsidRDefault="00000000">
            <w:r>
              <w:rPr>
                <w:b/>
                <w:bCs/>
                <w:sz w:val="21"/>
                <w:szCs w:val="21"/>
              </w:rPr>
              <w:t>MAE (vidutinis absoliutus nukrypimas)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60459AF" w14:textId="77777777" w:rsidR="005B1F41" w:rsidRDefault="00000000">
            <w:pPr>
              <w:jc w:val="center"/>
            </w:pPr>
            <w:r>
              <w:rPr>
                <w:color w:val="000000"/>
                <w:sz w:val="21"/>
                <w:szCs w:val="21"/>
              </w:rPr>
              <w:t>59,38 USD</w:t>
            </w:r>
          </w:p>
        </w:tc>
      </w:tr>
      <w:tr w:rsidR="005B1F41" w14:paraId="2C17A9EE"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B7BD976" w14:textId="77777777" w:rsidR="005B1F41" w:rsidRDefault="00000000">
            <w:r>
              <w:rPr>
                <w:b/>
                <w:bCs/>
                <w:sz w:val="21"/>
                <w:szCs w:val="21"/>
              </w:rPr>
              <w:t>RMSE (šaknis iš vid. kvadrat. klaidos)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95279CE" w14:textId="77777777" w:rsidR="005B1F41" w:rsidRDefault="00000000">
            <w:pPr>
              <w:jc w:val="center"/>
            </w:pPr>
            <w:r>
              <w:rPr>
                <w:color w:val="000000"/>
                <w:sz w:val="21"/>
                <w:szCs w:val="21"/>
              </w:rPr>
              <w:t>79,90 USD</w:t>
            </w:r>
          </w:p>
        </w:tc>
      </w:tr>
    </w:tbl>
    <w:p w14:paraId="22DEDDFD" w14:textId="77777777" w:rsidR="005B1F41" w:rsidRDefault="005B1F41">
      <w:pPr>
        <w:spacing w:before="120" w:after="120"/>
      </w:pPr>
    </w:p>
    <w:p w14:paraId="5AF6F42C" w14:textId="77777777" w:rsidR="005B1F41" w:rsidRDefault="00000000">
      <w:pPr>
        <w:spacing w:before="80" w:after="80" w:line="276" w:lineRule="auto"/>
        <w:jc w:val="both"/>
      </w:pPr>
      <w:r>
        <w:t>Modelis paaiškina 90,2 % pardavimų variancijos. Toks aukštas R² (≥ 0,90) mažmeninėje prekyboje dažniausiai signalizuoja apie duomenų nutekėjimą (angl. data leakage). Tikėtina priežastis: Sales = Unit price × Quantity × 1,05 (su PVM), todėl Unit price ir Quantity matematiškai nulemia target kintamąjį — modelis iš esmės atkuria formulę, o ne atranda realius dėsningumus. Patikimesniam modeliui rekomenduojama pašalinti Unit price ir Quantity iš features arba rinktis kitą target kintamąjį (pvz., gross income arba Rating).</w:t>
      </w:r>
    </w:p>
    <w:p w14:paraId="4F021DD7" w14:textId="77777777" w:rsidR="005B1F41" w:rsidRDefault="005B1F41">
      <w:pPr>
        <w:spacing w:before="120" w:after="120"/>
      </w:pPr>
    </w:p>
    <w:p w14:paraId="1F3FA37D" w14:textId="77777777" w:rsidR="005B1F41" w:rsidRDefault="00000000">
      <w:pPr>
        <w:pStyle w:val="Heading2"/>
      </w:pPr>
      <w:r>
        <w:t>4.2 Svarbiausi koeficientai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8EA0972"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676FB8D7" w14:textId="77777777" w:rsidR="005B1F41" w:rsidRDefault="00000000">
            <w:r>
              <w:rPr>
                <w:b/>
                <w:bCs/>
                <w:color w:val="FFFFFF"/>
                <w:sz w:val="21"/>
                <w:szCs w:val="21"/>
              </w:rPr>
              <w:t>Kintamasis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4413066B" w14:textId="77777777" w:rsidR="005B1F41" w:rsidRDefault="00000000">
            <w:pPr>
              <w:jc w:val="center"/>
            </w:pPr>
            <w:r>
              <w:rPr>
                <w:b/>
                <w:bCs/>
                <w:color w:val="FFFFFF"/>
                <w:sz w:val="21"/>
                <w:szCs w:val="21"/>
              </w:rPr>
              <w:t>Koeficientas / Interpretacija</w:t>
            </w:r>
          </w:p>
        </w:tc>
      </w:tr>
      <w:tr w:rsidR="005B1F41" w14:paraId="0DE55B7D"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5791456" w14:textId="7FC3170C" w:rsidR="005B1F41" w:rsidRDefault="00000000">
            <w:r>
              <w:rPr>
                <w:b/>
                <w:bCs/>
                <w:sz w:val="21"/>
                <w:szCs w:val="21"/>
              </w:rPr>
              <w:t>Quantity (+58,07)</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10DEA62" w14:textId="77777777" w:rsidR="005B1F41" w:rsidRDefault="00000000">
            <w:pPr>
              <w:jc w:val="center"/>
            </w:pPr>
            <w:r>
              <w:rPr>
                <w:color w:val="000000"/>
                <w:sz w:val="21"/>
                <w:szCs w:val="21"/>
              </w:rPr>
              <w:t>Kiekvienas papildomas vienetas padidina pardavimus ~58 USD. Pagrindinis pardavimų variklis.</w:t>
            </w:r>
          </w:p>
        </w:tc>
      </w:tr>
      <w:tr w:rsidR="005B1F41" w14:paraId="6DACF72F"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2F3927E" w14:textId="215DF528" w:rsidR="005B1F41" w:rsidRDefault="00000000">
            <w:r>
              <w:rPr>
                <w:b/>
                <w:bCs/>
                <w:sz w:val="21"/>
                <w:szCs w:val="21"/>
              </w:rPr>
              <w:t>Unit price (+5,81)</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547C713" w14:textId="77777777" w:rsidR="005B1F41" w:rsidRDefault="00000000">
            <w:pPr>
              <w:jc w:val="center"/>
            </w:pPr>
            <w:r>
              <w:rPr>
                <w:color w:val="000000"/>
                <w:sz w:val="21"/>
                <w:szCs w:val="21"/>
              </w:rPr>
              <w:t>Brangesnis produktas generuoja proporcingai didesnius pardavimus. Svarbu kainodaros optimizavimui.</w:t>
            </w:r>
          </w:p>
        </w:tc>
      </w:tr>
      <w:tr w:rsidR="005B1F41" w14:paraId="14AC01A0"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F93AEFA" w14:textId="77777777" w:rsidR="005B1F41" w:rsidRDefault="00000000">
            <w:r>
              <w:rPr>
                <w:b/>
                <w:bCs/>
                <w:sz w:val="21"/>
                <w:szCs w:val="21"/>
              </w:rPr>
              <w:t>Payment: Credit card (+9,97)</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7FAC6BAE" w14:textId="77777777" w:rsidR="005B1F41" w:rsidRDefault="00000000">
            <w:pPr>
              <w:jc w:val="center"/>
            </w:pPr>
            <w:r>
              <w:rPr>
                <w:color w:val="000000"/>
                <w:sz w:val="21"/>
                <w:szCs w:val="21"/>
              </w:rPr>
              <w:t>Kreditinėmis kortelėmis moką klientai išleidžia vidutiniškai ~10 USD daugiau, tačiau p = 0,17 — nepatikima.</w:t>
            </w:r>
          </w:p>
        </w:tc>
      </w:tr>
    </w:tbl>
    <w:p w14:paraId="616819C6" w14:textId="77777777" w:rsidR="00DB7A2D" w:rsidRDefault="00DB7A2D">
      <w:pPr>
        <w:spacing w:before="100" w:after="100"/>
      </w:pPr>
    </w:p>
    <w:p w14:paraId="132C426D" w14:textId="77777777" w:rsidR="00DB7A2D" w:rsidRDefault="00DB7A2D">
      <w:pPr>
        <w:spacing w:before="100" w:after="100"/>
      </w:pPr>
    </w:p>
    <w:p w14:paraId="19303EF6" w14:textId="77777777" w:rsidR="009C1E95" w:rsidRDefault="009C1E95">
      <w:pPr>
        <w:spacing w:before="100" w:after="100"/>
      </w:pPr>
    </w:p>
    <w:p w14:paraId="7EBF27EE" w14:textId="77777777" w:rsidR="009C1E95" w:rsidRDefault="009C1E95">
      <w:pPr>
        <w:spacing w:before="100" w:after="100"/>
      </w:pPr>
    </w:p>
    <w:p w14:paraId="70FF375E" w14:textId="77777777" w:rsidR="009C1E95" w:rsidRDefault="009C1E95">
      <w:pPr>
        <w:spacing w:before="100" w:after="100"/>
      </w:pPr>
    </w:p>
    <w:p w14:paraId="218F50EE" w14:textId="77777777" w:rsidR="009C1E95" w:rsidRDefault="009C1E95">
      <w:pPr>
        <w:spacing w:before="100" w:after="100"/>
      </w:pPr>
    </w:p>
    <w:p w14:paraId="3E78FA64" w14:textId="77777777" w:rsidR="00E6089A" w:rsidRDefault="00E6089A">
      <w:pPr>
        <w:pStyle w:val="Heading1"/>
        <w:pBdr>
          <w:bottom w:val="single" w:sz="8" w:space="4" w:color="2E75B6"/>
        </w:pBdr>
      </w:pPr>
    </w:p>
    <w:p w14:paraId="7AA77E19" w14:textId="77777777" w:rsidR="00E6089A" w:rsidRDefault="00E6089A">
      <w:pPr>
        <w:pStyle w:val="Heading1"/>
        <w:pBdr>
          <w:bottom w:val="single" w:sz="8" w:space="4" w:color="2E75B6"/>
        </w:pBdr>
      </w:pPr>
    </w:p>
    <w:p w14:paraId="69A1458C" w14:textId="422AAFCF" w:rsidR="005B1F41" w:rsidRDefault="00000000">
      <w:pPr>
        <w:pStyle w:val="Heading1"/>
        <w:pBdr>
          <w:bottom w:val="single" w:sz="8" w:space="4" w:color="2E75B6"/>
        </w:pBdr>
      </w:pPr>
      <w:r>
        <w:lastRenderedPageBreak/>
        <w:t>5. Laiko eilučių analizė</w:t>
      </w:r>
    </w:p>
    <w:p w14:paraId="6AF5F5E1" w14:textId="77777777" w:rsidR="005B1F41" w:rsidRDefault="00000000">
      <w:pPr>
        <w:spacing w:before="80" w:after="80" w:line="276" w:lineRule="auto"/>
        <w:jc w:val="both"/>
      </w:pPr>
      <w:r>
        <w:t>Dienos pardavimai buvo agreguoti pagal datą, o 7 dienų slenkantis vidurkis naudotas svyravimams išlyginti.</w:t>
      </w:r>
    </w:p>
    <w:p w14:paraId="78E6B9C3" w14:textId="77777777" w:rsidR="005B1F41" w:rsidRDefault="005B1F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EA54631" w14:textId="77777777">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467165F3" w14:textId="77777777" w:rsidR="005B1F41" w:rsidRDefault="00000000">
            <w:r>
              <w:rPr>
                <w:b/>
                <w:bCs/>
                <w:color w:val="FFFFFF"/>
                <w:sz w:val="21"/>
                <w:szCs w:val="21"/>
              </w:rPr>
              <w:t>Stebėjimas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0760FBB7" w14:textId="77777777" w:rsidR="005B1F41" w:rsidRDefault="00000000">
            <w:pPr>
              <w:jc w:val="center"/>
            </w:pPr>
            <w:r>
              <w:rPr>
                <w:b/>
                <w:bCs/>
                <w:color w:val="FFFFFF"/>
                <w:sz w:val="21"/>
                <w:szCs w:val="21"/>
              </w:rPr>
              <w:t>Detalės</w:t>
            </w:r>
          </w:p>
        </w:tc>
      </w:tr>
      <w:tr w:rsidR="005B1F41" w14:paraId="732586A9"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5828DCF" w14:textId="77777777" w:rsidR="005B1F41" w:rsidRDefault="00000000">
            <w:r>
              <w:rPr>
                <w:b/>
                <w:bCs/>
                <w:sz w:val="21"/>
                <w:szCs w:val="21"/>
              </w:rPr>
              <w:t>Bendra tendencija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C870707" w14:textId="2888F7BF" w:rsidR="005B1F41" w:rsidRDefault="00000000">
            <w:pPr>
              <w:jc w:val="center"/>
            </w:pPr>
            <w:r>
              <w:rPr>
                <w:color w:val="000000"/>
                <w:sz w:val="21"/>
                <w:szCs w:val="21"/>
              </w:rPr>
              <w:t>Pardavimai 2019 m. sausį–kova išlieka stabilūs, būdinga ilgalaikės augimo ar mažėjimo tendencijos nenustatyta.</w:t>
            </w:r>
          </w:p>
        </w:tc>
      </w:tr>
      <w:tr w:rsidR="005B1F41" w14:paraId="0AF1BBD9"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1ABE98D" w14:textId="77777777" w:rsidR="005B1F41" w:rsidRDefault="00000000">
            <w:r>
              <w:rPr>
                <w:b/>
                <w:bCs/>
                <w:sz w:val="21"/>
                <w:szCs w:val="21"/>
              </w:rPr>
              <w:t>Kintamumas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B2B65EB" w14:textId="109E9D49" w:rsidR="005B1F41" w:rsidRDefault="00000000">
            <w:pPr>
              <w:jc w:val="center"/>
            </w:pPr>
            <w:r>
              <w:rPr>
                <w:color w:val="000000"/>
                <w:sz w:val="21"/>
                <w:szCs w:val="21"/>
              </w:rPr>
              <w:t>Dienos pardavimai labai svyruoja; 7-dienė sl</w:t>
            </w:r>
            <w:r w:rsidR="00DB7A2D">
              <w:rPr>
                <w:color w:val="000000"/>
                <w:sz w:val="21"/>
                <w:szCs w:val="21"/>
              </w:rPr>
              <w:t>e</w:t>
            </w:r>
            <w:r>
              <w:rPr>
                <w:color w:val="000000"/>
                <w:sz w:val="21"/>
                <w:szCs w:val="21"/>
              </w:rPr>
              <w:t>nk. vidurkio kreivė parodo 200–1000 USD/d. intervalus.</w:t>
            </w:r>
          </w:p>
        </w:tc>
      </w:tr>
      <w:tr w:rsidR="005B1F41" w14:paraId="2D3C91EE"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76C02548" w14:textId="77777777" w:rsidR="005B1F41" w:rsidRDefault="00000000">
            <w:r>
              <w:rPr>
                <w:b/>
                <w:bCs/>
                <w:sz w:val="21"/>
                <w:szCs w:val="21"/>
              </w:rPr>
              <w:t>Prognozė (paskutinių 7 d.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46336DD" w14:textId="6FDA4892" w:rsidR="005B1F41" w:rsidRDefault="00000000">
            <w:pPr>
              <w:jc w:val="center"/>
            </w:pPr>
            <w:r>
              <w:rPr>
                <w:color w:val="000000"/>
                <w:sz w:val="21"/>
                <w:szCs w:val="21"/>
              </w:rPr>
              <w:t>~4 249 USD/dienai — ši paprasta prognozė tinka naudoti kaip atskaitos taškas trumpalaik</w:t>
            </w:r>
            <w:r w:rsidR="00DB7A2D">
              <w:rPr>
                <w:color w:val="000000"/>
                <w:sz w:val="21"/>
                <w:szCs w:val="21"/>
              </w:rPr>
              <w:t>ių</w:t>
            </w:r>
            <w:r>
              <w:rPr>
                <w:color w:val="000000"/>
                <w:sz w:val="21"/>
                <w:szCs w:val="21"/>
              </w:rPr>
              <w:t xml:space="preserve"> operaci</w:t>
            </w:r>
            <w:r w:rsidR="00DB7A2D">
              <w:rPr>
                <w:color w:val="000000"/>
                <w:sz w:val="21"/>
                <w:szCs w:val="21"/>
              </w:rPr>
              <w:t xml:space="preserve">jų </w:t>
            </w:r>
            <w:r>
              <w:rPr>
                <w:color w:val="000000"/>
                <w:sz w:val="21"/>
                <w:szCs w:val="21"/>
              </w:rPr>
              <w:t>prognozėms.</w:t>
            </w:r>
          </w:p>
        </w:tc>
      </w:tr>
      <w:tr w:rsidR="005B1F41" w14:paraId="11539EE0" w14:textId="77777777">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7B7228B" w14:textId="77777777" w:rsidR="005B1F41" w:rsidRDefault="00000000">
            <w:r>
              <w:rPr>
                <w:b/>
                <w:bCs/>
                <w:sz w:val="21"/>
                <w:szCs w:val="21"/>
              </w:rPr>
              <w:t>Savaitgalio efektas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7B4E220" w14:textId="77777777" w:rsidR="005B1F41" w:rsidRDefault="00000000">
            <w:pPr>
              <w:jc w:val="center"/>
            </w:pPr>
            <w:r>
              <w:rPr>
                <w:color w:val="000000"/>
                <w:sz w:val="21"/>
                <w:szCs w:val="21"/>
              </w:rPr>
              <w:t>Šeštadienis ir sekmadienis nuosekliai viršija darbo dienų vidurkius.</w:t>
            </w:r>
          </w:p>
        </w:tc>
      </w:tr>
    </w:tbl>
    <w:p w14:paraId="5002A229" w14:textId="1C5B09F6" w:rsidR="005B1F41" w:rsidRDefault="005A0C32">
      <w:pPr>
        <w:spacing w:before="100" w:after="100"/>
      </w:pPr>
      <w:r>
        <w:t xml:space="preserve">Matoma </w:t>
      </w:r>
      <w:r w:rsidRPr="005A0C32">
        <w:t>stabili dinamika, didelių dienos svyravimų normalumas mažmeninėje prekyboje, aiškus savaitgalio efektas ir prognozės apribojimai (tik 3 mėnesiai, be sezoninio konteksto).</w:t>
      </w:r>
    </w:p>
    <w:p w14:paraId="1013CDDF" w14:textId="77777777" w:rsidR="005B1F41" w:rsidRDefault="00000000">
      <w:pPr>
        <w:pStyle w:val="Heading1"/>
        <w:pBdr>
          <w:bottom w:val="single" w:sz="8" w:space="4" w:color="2E75B6"/>
        </w:pBdr>
      </w:pPr>
      <w:r>
        <w:t>6. Verslo rekomendacijos</w:t>
      </w:r>
    </w:p>
    <w:p w14:paraId="62CDA8B8" w14:textId="77777777" w:rsidR="005B1F41" w:rsidRDefault="00000000">
      <w:pPr>
        <w:spacing w:before="80" w:after="80" w:line="276" w:lineRule="auto"/>
        <w:jc w:val="both"/>
      </w:pPr>
      <w:r>
        <w:t>Remiantis analizės rezultatais, pateikiamos trys prioritetinės rekomendacijos:</w:t>
      </w:r>
    </w:p>
    <w:p w14:paraId="06CE8A57" w14:textId="77777777" w:rsidR="005B1F41" w:rsidRDefault="005B1F4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B1F41" w14:paraId="10C71C36" w14:textId="77777777">
        <w:tc>
          <w:tcPr>
            <w:tcW w:w="600" w:type="dxa"/>
            <w:tcBorders>
              <w:top w:val="single" w:sz="1" w:space="0" w:color="D6DCE4"/>
              <w:left w:val="single" w:sz="1" w:space="0" w:color="D6DCE4"/>
              <w:bottom w:val="single" w:sz="1" w:space="0" w:color="D6DCE4"/>
              <w:right w:val="single" w:sz="1" w:space="0" w:color="D6DCE4"/>
            </w:tcBorders>
            <w:shd w:val="clear" w:color="auto" w:fill="2E75B6"/>
            <w:tcMar>
              <w:top w:w="140" w:type="dxa"/>
              <w:left w:w="100" w:type="dxa"/>
              <w:bottom w:w="140" w:type="dxa"/>
              <w:right w:w="100" w:type="dxa"/>
            </w:tcMar>
            <w:vAlign w:val="center"/>
          </w:tcPr>
          <w:p w14:paraId="3C9DE9DF" w14:textId="77777777" w:rsidR="005B1F41" w:rsidRDefault="00000000">
            <w:pPr>
              <w:jc w:val="center"/>
            </w:pPr>
            <w:r>
              <w:rPr>
                <w:b/>
                <w:bCs/>
                <w:color w:val="FFFFFF"/>
                <w:sz w:val="28"/>
                <w:szCs w:val="28"/>
              </w:rPr>
              <w:t>1</w:t>
            </w:r>
          </w:p>
        </w:tc>
        <w:tc>
          <w:tcPr>
            <w:tcW w:w="8760" w:type="dxa"/>
            <w:tcBorders>
              <w:top w:val="single" w:sz="1" w:space="0" w:color="D6DCE4"/>
              <w:left w:val="single" w:sz="1" w:space="0" w:color="D6DCE4"/>
              <w:bottom w:val="single" w:sz="1" w:space="0" w:color="D6DCE4"/>
              <w:right w:val="single" w:sz="1" w:space="0" w:color="D6DCE4"/>
            </w:tcBorders>
            <w:shd w:val="clear" w:color="auto" w:fill="F2F5F9"/>
            <w:tcMar>
              <w:top w:w="120" w:type="dxa"/>
              <w:left w:w="180" w:type="dxa"/>
              <w:bottom w:w="120" w:type="dxa"/>
              <w:right w:w="180" w:type="dxa"/>
            </w:tcMar>
          </w:tcPr>
          <w:p w14:paraId="798A6719" w14:textId="4BB60E32" w:rsidR="00E6089A" w:rsidRPr="00E6089A" w:rsidRDefault="00E6089A" w:rsidP="00E6089A">
            <w:pPr>
              <w:spacing w:after="60"/>
              <w:rPr>
                <w:b/>
                <w:bCs/>
                <w:color w:val="1F3864"/>
              </w:rPr>
            </w:pPr>
            <w:r w:rsidRPr="00E6089A">
              <w:rPr>
                <w:b/>
                <w:bCs/>
                <w:color w:val="1F3864"/>
              </w:rPr>
              <w:t>Kainodaros optimizavimas (Unit price)</w:t>
            </w:r>
          </w:p>
          <w:p w14:paraId="5CC1C59E" w14:textId="224B64DD" w:rsidR="005B1F41" w:rsidRPr="00E6089A" w:rsidRDefault="00E6089A" w:rsidP="00E6089A">
            <w:pPr>
              <w:spacing w:after="60"/>
              <w:rPr>
                <w:color w:val="1F3864"/>
                <w:sz w:val="21"/>
                <w:szCs w:val="21"/>
              </w:rPr>
            </w:pPr>
            <w:r w:rsidRPr="00E6089A">
              <w:rPr>
                <w:color w:val="1F3864"/>
                <w:sz w:val="21"/>
                <w:szCs w:val="21"/>
              </w:rPr>
              <w:t>Unit price yra vienintelis statistiškai patikimas ir leakage neveikiamas pardavimų variklis (koef. +5,81, p &lt; 0,001). Tai reiškia, kad kiekvienas papildomas doleris produkto kainoje generuoja proporcingai didesnius pardavimus — klientai nėra itin jautrūs kainai. Rekomenduojama išplėsti premium produktų asortimentą Home and lifestyle bei Sports and travel linijose, kurios jau dabar rodo aukštesnius vidutinius pardavimus. Papildomai verta išbandyti psichologinę kainodarą (pvz., 49,99 vietoj 50,00) ir palyginti konversijos rodiklius tarp filialų.</w:t>
            </w:r>
          </w:p>
        </w:tc>
      </w:tr>
    </w:tbl>
    <w:p w14:paraId="419206FA" w14:textId="77777777" w:rsidR="005B1F41" w:rsidRDefault="005B1F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B1F41" w14:paraId="0F1C0B86" w14:textId="77777777">
        <w:tc>
          <w:tcPr>
            <w:tcW w:w="600" w:type="dxa"/>
            <w:tcBorders>
              <w:top w:val="single" w:sz="1" w:space="0" w:color="D6DCE4"/>
              <w:left w:val="single" w:sz="1" w:space="0" w:color="D6DCE4"/>
              <w:bottom w:val="single" w:sz="1" w:space="0" w:color="D6DCE4"/>
              <w:right w:val="single" w:sz="1" w:space="0" w:color="D6DCE4"/>
            </w:tcBorders>
            <w:shd w:val="clear" w:color="auto" w:fill="2E75B6"/>
            <w:tcMar>
              <w:top w:w="140" w:type="dxa"/>
              <w:left w:w="100" w:type="dxa"/>
              <w:bottom w:w="140" w:type="dxa"/>
              <w:right w:w="100" w:type="dxa"/>
            </w:tcMar>
            <w:vAlign w:val="center"/>
          </w:tcPr>
          <w:p w14:paraId="1A2289FA" w14:textId="77777777" w:rsidR="005B1F41" w:rsidRDefault="00000000">
            <w:pPr>
              <w:jc w:val="center"/>
            </w:pPr>
            <w:r>
              <w:rPr>
                <w:b/>
                <w:bCs/>
                <w:color w:val="FFFFFF"/>
                <w:sz w:val="28"/>
                <w:szCs w:val="28"/>
              </w:rPr>
              <w:t>2</w:t>
            </w:r>
          </w:p>
        </w:tc>
        <w:tc>
          <w:tcPr>
            <w:tcW w:w="8760" w:type="dxa"/>
            <w:tcBorders>
              <w:top w:val="single" w:sz="1" w:space="0" w:color="D6DCE4"/>
              <w:left w:val="single" w:sz="1" w:space="0" w:color="D6DCE4"/>
              <w:bottom w:val="single" w:sz="1" w:space="0" w:color="D6DCE4"/>
              <w:right w:val="single" w:sz="1" w:space="0" w:color="D6DCE4"/>
            </w:tcBorders>
            <w:shd w:val="clear" w:color="auto" w:fill="F2F5F9"/>
            <w:tcMar>
              <w:top w:w="120" w:type="dxa"/>
              <w:left w:w="180" w:type="dxa"/>
              <w:bottom w:w="120" w:type="dxa"/>
              <w:right w:w="180" w:type="dxa"/>
            </w:tcMar>
          </w:tcPr>
          <w:p w14:paraId="3457B3A4" w14:textId="77777777" w:rsidR="00E6089A" w:rsidRDefault="00E6089A" w:rsidP="00E6089A">
            <w:pPr>
              <w:spacing w:after="120"/>
              <w:rPr>
                <w:b/>
                <w:bCs/>
                <w:color w:val="1F3864"/>
              </w:rPr>
            </w:pPr>
            <w:r w:rsidRPr="00E6089A">
              <w:rPr>
                <w:b/>
                <w:bCs/>
                <w:color w:val="1F3864"/>
              </w:rPr>
              <w:t>Savaitgalio tikslinės akcijos pagal produktų linijas</w:t>
            </w:r>
          </w:p>
          <w:p w14:paraId="2B0C3A0F" w14:textId="003CC502" w:rsidR="005B1F41" w:rsidRDefault="00E6089A">
            <w:r w:rsidRPr="00E6089A">
              <w:rPr>
                <w:sz w:val="21"/>
                <w:szCs w:val="21"/>
              </w:rPr>
              <w:t>Duomenys aiškiai rodo, kad šeštadienis ir sekmadienis nuosekliai viršija darbo dienų pardavimų vidurkius visuose trijuose filialuose. Tai reiškia, kad savaitgaliais filialai sulaukia aktyvesnių ir didesnę perkamąją galią turinčių klientų. Rekomenduojama sukurti specialų savaitgalio asortimentą iš Home and lifestyle ir Sports and travel kategorijų — dvigubas efektas: aukščiausi pardavimai šiose linijose sutampa su aukščiausia dienos srautu. Praktiškai: savaitgalio el. pašto kampanijos, socialinės medijos skelbimai penktadienio vakarą, riboto laiko pasiūlymai šeštadienį. Rekomenduojama A/B testuoti bent 4 savaites, kad rezultatai būtų statistiškai palyginami.</w:t>
            </w:r>
          </w:p>
        </w:tc>
      </w:tr>
    </w:tbl>
    <w:p w14:paraId="41F2BE64" w14:textId="77777777" w:rsidR="005B1F41" w:rsidRDefault="005B1F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B1F41" w14:paraId="5727902E" w14:textId="77777777">
        <w:tc>
          <w:tcPr>
            <w:tcW w:w="600" w:type="dxa"/>
            <w:tcBorders>
              <w:top w:val="single" w:sz="1" w:space="0" w:color="D6DCE4"/>
              <w:left w:val="single" w:sz="1" w:space="0" w:color="D6DCE4"/>
              <w:bottom w:val="single" w:sz="1" w:space="0" w:color="D6DCE4"/>
              <w:right w:val="single" w:sz="1" w:space="0" w:color="D6DCE4"/>
            </w:tcBorders>
            <w:shd w:val="clear" w:color="auto" w:fill="2E75B6"/>
            <w:tcMar>
              <w:top w:w="140" w:type="dxa"/>
              <w:left w:w="100" w:type="dxa"/>
              <w:bottom w:w="140" w:type="dxa"/>
              <w:right w:w="100" w:type="dxa"/>
            </w:tcMar>
            <w:vAlign w:val="center"/>
          </w:tcPr>
          <w:p w14:paraId="187ECA56" w14:textId="77777777" w:rsidR="005B1F41" w:rsidRDefault="00000000">
            <w:pPr>
              <w:jc w:val="center"/>
            </w:pPr>
            <w:r>
              <w:rPr>
                <w:b/>
                <w:bCs/>
                <w:color w:val="FFFFFF"/>
                <w:sz w:val="28"/>
                <w:szCs w:val="28"/>
              </w:rPr>
              <w:lastRenderedPageBreak/>
              <w:t>3</w:t>
            </w:r>
          </w:p>
        </w:tc>
        <w:tc>
          <w:tcPr>
            <w:tcW w:w="8760" w:type="dxa"/>
            <w:tcBorders>
              <w:top w:val="single" w:sz="1" w:space="0" w:color="D6DCE4"/>
              <w:left w:val="single" w:sz="1" w:space="0" w:color="D6DCE4"/>
              <w:bottom w:val="single" w:sz="1" w:space="0" w:color="D6DCE4"/>
              <w:right w:val="single" w:sz="1" w:space="0" w:color="D6DCE4"/>
            </w:tcBorders>
            <w:shd w:val="clear" w:color="auto" w:fill="F2F5F9"/>
            <w:tcMar>
              <w:top w:w="120" w:type="dxa"/>
              <w:left w:w="180" w:type="dxa"/>
              <w:bottom w:w="120" w:type="dxa"/>
              <w:right w:w="180" w:type="dxa"/>
            </w:tcMar>
          </w:tcPr>
          <w:p w14:paraId="178741EE" w14:textId="77777777" w:rsidR="00E6089A" w:rsidRDefault="00E6089A" w:rsidP="00E6089A">
            <w:pPr>
              <w:spacing w:after="120"/>
              <w:rPr>
                <w:b/>
                <w:bCs/>
                <w:color w:val="1F3864"/>
              </w:rPr>
            </w:pPr>
            <w:r w:rsidRPr="00E6089A">
              <w:rPr>
                <w:b/>
                <w:bCs/>
                <w:color w:val="1F3864"/>
              </w:rPr>
              <w:t>Narių programos pertvarka — aktyvus eksperimentas, ne laukimas</w:t>
            </w:r>
          </w:p>
          <w:p w14:paraId="4F99B7A8" w14:textId="57DA483F" w:rsidR="005B1F41" w:rsidRDefault="00E6089A">
            <w:r w:rsidRPr="00E6089A">
              <w:rPr>
                <w:sz w:val="21"/>
                <w:szCs w:val="21"/>
              </w:rPr>
              <w:t>Dabartinė analizė rodo, kad nariai išleidžia ~29 USD daugiau nei paprasti pirkėjai, tačiau p = 0,061 — vos už reikšmingumo ribos. Užuot tiesiog kaupus daugiau duomenų pasyviai, rekomenduojama aktyviai paveikti šį skirtumą: įvesti ekskluzyvines narių nuolaidas savaitgaliais (kur srautas didžiausias), kad skirtumas tarp grupių augtų. Jei po 3 mėnesių su ≥ 2 000 įrašų p-reikšmė peržengs 0,05 ribą — lojalumo programa patvirtinta duomenimis ir verta plėsti. Jei ne — programa reikalauja esminės pertvarkos arba atsisakymo. Taip iš „stebėkime" tampa „testuokime ir spręskime".</w:t>
            </w:r>
          </w:p>
        </w:tc>
      </w:tr>
    </w:tbl>
    <w:p w14:paraId="23D320FC" w14:textId="77777777" w:rsidR="005B1F41" w:rsidRDefault="005B1F41">
      <w:pPr>
        <w:spacing w:before="140" w:after="140"/>
      </w:pPr>
    </w:p>
    <w:p w14:paraId="75A52914" w14:textId="77777777" w:rsidR="005B1F41" w:rsidRDefault="00000000">
      <w:pPr>
        <w:pBdr>
          <w:top w:val="single" w:sz="4" w:space="8" w:color="D6DCE4"/>
        </w:pBdr>
        <w:spacing w:before="160" w:after="80"/>
        <w:jc w:val="center"/>
      </w:pPr>
      <w:r>
        <w:rPr>
          <w:i/>
          <w:iCs/>
          <w:color w:val="888888"/>
          <w:sz w:val="18"/>
          <w:szCs w:val="18"/>
        </w:rPr>
        <w:t>Analizė atlikta Python aplinkoje naudojant pandas, scipy, scikit-learn įrangos bibliotekas.</w:t>
      </w:r>
    </w:p>
    <w:p w14:paraId="5C25D3AF" w14:textId="77777777" w:rsidR="005B1F41" w:rsidRDefault="00000000">
      <w:pPr>
        <w:jc w:val="center"/>
      </w:pPr>
      <w:r>
        <w:rPr>
          <w:i/>
          <w:iCs/>
          <w:color w:val="888888"/>
          <w:sz w:val="18"/>
          <w:szCs w:val="18"/>
        </w:rPr>
        <w:t>Duomenų šaltinis: Supermarket Sales Dataset (Kaggle, CC 0)</w:t>
      </w:r>
    </w:p>
    <w:sectPr w:rsidR="005B1F41">
      <w:footerReference w:type="default" r:id="rId7"/>
      <w:pgSz w:w="11906" w:h="16838"/>
      <w:pgMar w:top="1440" w:right="1280" w:bottom="1440" w:left="1280" w:header="708" w:footer="708"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805F1" w14:textId="77777777" w:rsidR="00153B74" w:rsidRDefault="00153B74">
      <w:r>
        <w:separator/>
      </w:r>
    </w:p>
  </w:endnote>
  <w:endnote w:type="continuationSeparator" w:id="0">
    <w:p w14:paraId="5BE6FCB9" w14:textId="77777777" w:rsidR="00153B74" w:rsidRDefault="0015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AE383" w14:textId="77777777" w:rsidR="005B1F41" w:rsidRDefault="00000000">
    <w:pPr>
      <w:pBdr>
        <w:top w:val="single" w:sz="4" w:space="6" w:color="D6DCE4"/>
      </w:pBdr>
      <w:jc w:val="center"/>
    </w:pPr>
    <w:r>
      <w:rPr>
        <w:color w:val="888888"/>
        <w:sz w:val="18"/>
        <w:szCs w:val="18"/>
      </w:rPr>
      <w:t xml:space="preserve">Supermarket Sales — Capstone Project  |  Puslapis </w:t>
    </w:r>
    <w:r>
      <w:rPr>
        <w:color w:val="888888"/>
        <w:sz w:val="18"/>
        <w:szCs w:val="18"/>
      </w:rPr>
      <w:fldChar w:fldCharType="begin"/>
    </w:r>
    <w:r>
      <w:rPr>
        <w:color w:val="888888"/>
        <w:sz w:val="18"/>
        <w:szCs w:val="18"/>
      </w:rPr>
      <w:instrText>PAGE</w:instrText>
    </w:r>
    <w:r>
      <w:rPr>
        <w:color w:val="888888"/>
        <w:sz w:val="18"/>
        <w:szCs w:val="18"/>
      </w:rPr>
      <w:fldChar w:fldCharType="separate"/>
    </w:r>
    <w:r w:rsidR="003E5D5C">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E5D5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D8BCD" w14:textId="77777777" w:rsidR="00153B74" w:rsidRDefault="00153B74">
      <w:r>
        <w:separator/>
      </w:r>
    </w:p>
  </w:footnote>
  <w:footnote w:type="continuationSeparator" w:id="0">
    <w:p w14:paraId="4C444225" w14:textId="77777777" w:rsidR="00153B74" w:rsidRDefault="00153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E55DC"/>
    <w:multiLevelType w:val="hybridMultilevel"/>
    <w:tmpl w:val="65028084"/>
    <w:lvl w:ilvl="0" w:tplc="E0385CFC">
      <w:start w:val="1"/>
      <w:numFmt w:val="bullet"/>
      <w:lvlText w:val="•"/>
      <w:lvlJc w:val="left"/>
      <w:pPr>
        <w:ind w:left="720" w:hanging="360"/>
      </w:pPr>
    </w:lvl>
    <w:lvl w:ilvl="1" w:tplc="BD18F7B4">
      <w:numFmt w:val="decimal"/>
      <w:lvlText w:val=""/>
      <w:lvlJc w:val="left"/>
    </w:lvl>
    <w:lvl w:ilvl="2" w:tplc="4448F958">
      <w:numFmt w:val="decimal"/>
      <w:lvlText w:val=""/>
      <w:lvlJc w:val="left"/>
    </w:lvl>
    <w:lvl w:ilvl="3" w:tplc="49E8C3E0">
      <w:numFmt w:val="decimal"/>
      <w:lvlText w:val=""/>
      <w:lvlJc w:val="left"/>
    </w:lvl>
    <w:lvl w:ilvl="4" w:tplc="24D8BEC2">
      <w:numFmt w:val="decimal"/>
      <w:lvlText w:val=""/>
      <w:lvlJc w:val="left"/>
    </w:lvl>
    <w:lvl w:ilvl="5" w:tplc="8F6C84A2">
      <w:numFmt w:val="decimal"/>
      <w:lvlText w:val=""/>
      <w:lvlJc w:val="left"/>
    </w:lvl>
    <w:lvl w:ilvl="6" w:tplc="A8F8B1C8">
      <w:numFmt w:val="decimal"/>
      <w:lvlText w:val=""/>
      <w:lvlJc w:val="left"/>
    </w:lvl>
    <w:lvl w:ilvl="7" w:tplc="D7822478">
      <w:numFmt w:val="decimal"/>
      <w:lvlText w:val=""/>
      <w:lvlJc w:val="left"/>
    </w:lvl>
    <w:lvl w:ilvl="8" w:tplc="8BF820A4">
      <w:numFmt w:val="decimal"/>
      <w:lvlText w:val=""/>
      <w:lvlJc w:val="left"/>
    </w:lvl>
  </w:abstractNum>
  <w:abstractNum w:abstractNumId="1" w15:restartNumberingAfterBreak="0">
    <w:nsid w:val="4F8975EF"/>
    <w:multiLevelType w:val="hybridMultilevel"/>
    <w:tmpl w:val="347A8BCC"/>
    <w:lvl w:ilvl="0" w:tplc="A32C38B6">
      <w:start w:val="1"/>
      <w:numFmt w:val="bullet"/>
      <w:lvlText w:val="●"/>
      <w:lvlJc w:val="left"/>
      <w:pPr>
        <w:ind w:left="720" w:hanging="360"/>
      </w:pPr>
    </w:lvl>
    <w:lvl w:ilvl="1" w:tplc="F1CCBA80">
      <w:start w:val="1"/>
      <w:numFmt w:val="bullet"/>
      <w:lvlText w:val="○"/>
      <w:lvlJc w:val="left"/>
      <w:pPr>
        <w:ind w:left="1440" w:hanging="360"/>
      </w:pPr>
    </w:lvl>
    <w:lvl w:ilvl="2" w:tplc="4A4CB17E">
      <w:start w:val="1"/>
      <w:numFmt w:val="bullet"/>
      <w:lvlText w:val="■"/>
      <w:lvlJc w:val="left"/>
      <w:pPr>
        <w:ind w:left="2160" w:hanging="360"/>
      </w:pPr>
    </w:lvl>
    <w:lvl w:ilvl="3" w:tplc="A36855B0">
      <w:start w:val="1"/>
      <w:numFmt w:val="bullet"/>
      <w:lvlText w:val="●"/>
      <w:lvlJc w:val="left"/>
      <w:pPr>
        <w:ind w:left="2880" w:hanging="360"/>
      </w:pPr>
    </w:lvl>
    <w:lvl w:ilvl="4" w:tplc="A7A4C6C6">
      <w:start w:val="1"/>
      <w:numFmt w:val="bullet"/>
      <w:lvlText w:val="○"/>
      <w:lvlJc w:val="left"/>
      <w:pPr>
        <w:ind w:left="3600" w:hanging="360"/>
      </w:pPr>
    </w:lvl>
    <w:lvl w:ilvl="5" w:tplc="112E6F34">
      <w:start w:val="1"/>
      <w:numFmt w:val="bullet"/>
      <w:lvlText w:val="■"/>
      <w:lvlJc w:val="left"/>
      <w:pPr>
        <w:ind w:left="4320" w:hanging="360"/>
      </w:pPr>
    </w:lvl>
    <w:lvl w:ilvl="6" w:tplc="992A869E">
      <w:start w:val="1"/>
      <w:numFmt w:val="bullet"/>
      <w:lvlText w:val="●"/>
      <w:lvlJc w:val="left"/>
      <w:pPr>
        <w:ind w:left="5040" w:hanging="360"/>
      </w:pPr>
    </w:lvl>
    <w:lvl w:ilvl="7" w:tplc="E7CC23F8">
      <w:start w:val="1"/>
      <w:numFmt w:val="bullet"/>
      <w:lvlText w:val="●"/>
      <w:lvlJc w:val="left"/>
      <w:pPr>
        <w:ind w:left="5760" w:hanging="360"/>
      </w:pPr>
    </w:lvl>
    <w:lvl w:ilvl="8" w:tplc="3C2CDC7C">
      <w:start w:val="1"/>
      <w:numFmt w:val="bullet"/>
      <w:lvlText w:val="●"/>
      <w:lvlJc w:val="left"/>
      <w:pPr>
        <w:ind w:left="6480" w:hanging="360"/>
      </w:pPr>
    </w:lvl>
  </w:abstractNum>
  <w:num w:numId="1" w16cid:durableId="525867696">
    <w:abstractNumId w:val="1"/>
    <w:lvlOverride w:ilvl="0">
      <w:startOverride w:val="1"/>
    </w:lvlOverride>
  </w:num>
  <w:num w:numId="2" w16cid:durableId="736560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F41"/>
    <w:rsid w:val="00153B74"/>
    <w:rsid w:val="00225250"/>
    <w:rsid w:val="003E5D5C"/>
    <w:rsid w:val="005A0C32"/>
    <w:rsid w:val="005B1F41"/>
    <w:rsid w:val="00764060"/>
    <w:rsid w:val="009C1E95"/>
    <w:rsid w:val="00C4470F"/>
    <w:rsid w:val="00D1651C"/>
    <w:rsid w:val="00DB7A2D"/>
    <w:rsid w:val="00E6089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B3FD"/>
  <w15:docId w15:val="{31B394C9-8E9C-4CD1-AA10-6DB119B5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22808">
      <w:bodyDiv w:val="1"/>
      <w:marLeft w:val="0"/>
      <w:marRight w:val="0"/>
      <w:marTop w:val="0"/>
      <w:marBottom w:val="0"/>
      <w:divBdr>
        <w:top w:val="none" w:sz="0" w:space="0" w:color="auto"/>
        <w:left w:val="none" w:sz="0" w:space="0" w:color="auto"/>
        <w:bottom w:val="none" w:sz="0" w:space="0" w:color="auto"/>
        <w:right w:val="none" w:sz="0" w:space="0" w:color="auto"/>
      </w:divBdr>
    </w:div>
    <w:div w:id="419523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4574</Words>
  <Characters>2608</Characters>
  <Application>Microsoft Office Word</Application>
  <DocSecurity>0</DocSecurity>
  <Lines>21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Modestas Tamošauskas</cp:lastModifiedBy>
  <cp:revision>9</cp:revision>
  <dcterms:created xsi:type="dcterms:W3CDTF">2026-03-10T08:33:00Z</dcterms:created>
  <dcterms:modified xsi:type="dcterms:W3CDTF">2026-03-12T08:12:00Z</dcterms:modified>
</cp:coreProperties>
</file>