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240"/>
        <w:jc w:val="left"/>
      </w:pPr>
      <w:r>
        <w:rPr>
          <w:rFonts w:ascii="Microsoft YaHei" w:hAnsi="Microsoft YaHei" w:eastAsia="Microsoft YaHei"/>
          <w:b/>
          <w:color w:val="17324D"/>
          <w:sz w:val="32"/>
        </w:rPr>
        <w:t>iPolloWork</w:t>
      </w:r>
    </w:p>
    <w:p>
      <w:pPr>
        <w:pStyle w:val="Title"/>
        <w:spacing w:before="160" w:after="32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b/>
          <w:color w:val="000000"/>
          <w:sz w:val="54"/>
        </w:rPr>
        <w:t>iPolloWork 黑客松合作与授权方案</w:t>
      </w:r>
    </w:p>
    <w:p>
      <w:pPr>
        <w:spacing w:after="900" w:line="324" w:lineRule="auto"/>
      </w:pPr>
      <w:r>
        <w:rPr>
          <w:rFonts w:ascii="Microsoft YaHei" w:hAnsi="Microsoft YaHei" w:eastAsia="Microsoft YaHei"/>
          <w:b w:val="0"/>
          <w:color w:val="5F6B76"/>
          <w:sz w:val="28"/>
        </w:rPr>
        <w:t>面向黑客松主办方的活动授权 宣传合作与开发者商业授权草案</w:t>
      </w:r>
    </w:p>
    <w:p>
      <w:pPr>
        <w:spacing w:after="160" w:before="0" w:line="288" w:lineRule="auto"/>
      </w:pPr>
      <w:r>
        <w:rPr>
          <w:rFonts w:ascii="Microsoft YaHei" w:hAnsi="Microsoft YaHei" w:eastAsia="Microsoft YaHei"/>
          <w:b/>
          <w:color w:val="17324D"/>
          <w:sz w:val="21"/>
        </w:rPr>
        <w:t xml:space="preserve">授权方  </w:t>
      </w:r>
      <w:r>
        <w:rPr>
          <w:rFonts w:ascii="Microsoft YaHei" w:hAnsi="Microsoft YaHei" w:eastAsia="Microsoft YaHei"/>
          <w:b w:val="0"/>
          <w:color w:val="20252B"/>
          <w:sz w:val="21"/>
        </w:rPr>
        <w:t>Different AI, Inc. 或其指定的 iPolloWork 授权主体</w:t>
      </w:r>
    </w:p>
    <w:p>
      <w:pPr>
        <w:spacing w:after="160" w:before="0" w:line="288" w:lineRule="auto"/>
      </w:pPr>
      <w:r>
        <w:rPr>
          <w:rFonts w:ascii="Microsoft YaHei" w:hAnsi="Microsoft YaHei" w:eastAsia="Microsoft YaHei"/>
          <w:b/>
          <w:color w:val="17324D"/>
          <w:sz w:val="21"/>
        </w:rPr>
        <w:t xml:space="preserve">主办方  </w:t>
      </w:r>
      <w:r>
        <w:rPr>
          <w:rFonts w:ascii="Microsoft YaHei" w:hAnsi="Microsoft YaHei" w:eastAsia="Microsoft YaHei"/>
          <w:b w:val="0"/>
          <w:color w:val="20252B"/>
          <w:sz w:val="21"/>
        </w:rPr>
        <w:t>________________________________</w:t>
      </w:r>
    </w:p>
    <w:p>
      <w:pPr>
        <w:spacing w:after="160" w:before="0" w:line="288" w:lineRule="auto"/>
      </w:pPr>
      <w:r>
        <w:rPr>
          <w:rFonts w:ascii="Microsoft YaHei" w:hAnsi="Microsoft YaHei" w:eastAsia="Microsoft YaHei"/>
          <w:b/>
          <w:color w:val="17324D"/>
          <w:sz w:val="21"/>
        </w:rPr>
        <w:t xml:space="preserve">活动名称  </w:t>
      </w:r>
      <w:r>
        <w:rPr>
          <w:rFonts w:ascii="Microsoft YaHei" w:hAnsi="Microsoft YaHei" w:eastAsia="Microsoft YaHei"/>
          <w:b w:val="0"/>
          <w:color w:val="20252B"/>
          <w:sz w:val="21"/>
        </w:rPr>
        <w:t>________________________________</w:t>
      </w:r>
    </w:p>
    <w:p>
      <w:pPr>
        <w:spacing w:after="160" w:before="0" w:line="288" w:lineRule="auto"/>
      </w:pPr>
      <w:r>
        <w:rPr>
          <w:rFonts w:ascii="Microsoft YaHei" w:hAnsi="Microsoft YaHei" w:eastAsia="Microsoft YaHei"/>
          <w:b/>
          <w:color w:val="17324D"/>
          <w:sz w:val="21"/>
        </w:rPr>
        <w:t xml:space="preserve">方案版本  </w:t>
      </w:r>
      <w:r>
        <w:rPr>
          <w:rFonts w:ascii="Microsoft YaHei" w:hAnsi="Microsoft YaHei" w:eastAsia="Microsoft YaHei"/>
          <w:b w:val="0"/>
          <w:color w:val="20252B"/>
          <w:sz w:val="21"/>
        </w:rPr>
        <w:t>1.0</w:t>
      </w:r>
    </w:p>
    <w:p>
      <w:pPr>
        <w:spacing w:after="160" w:before="0" w:line="288" w:lineRule="auto"/>
      </w:pPr>
      <w:r>
        <w:rPr>
          <w:rFonts w:ascii="Microsoft YaHei" w:hAnsi="Microsoft YaHei" w:eastAsia="Microsoft YaHei"/>
          <w:b/>
          <w:color w:val="17324D"/>
          <w:sz w:val="21"/>
        </w:rPr>
        <w:t xml:space="preserve">编制日期  </w:t>
      </w:r>
      <w:r>
        <w:rPr>
          <w:rFonts w:ascii="Microsoft YaHei" w:hAnsi="Microsoft YaHei" w:eastAsia="Microsoft YaHei"/>
          <w:b w:val="0"/>
          <w:color w:val="20252B"/>
          <w:sz w:val="21"/>
        </w:rPr>
        <w:t>2026 年 9 月 29 日</w:t>
      </w:r>
    </w:p>
    <w:p>
      <w:pPr>
        <w:spacing w:before="840" w:after="0"/>
      </w:pPr>
      <w:r>
        <w:rPr>
          <w:rFonts w:ascii="Microsoft YaHei" w:hAnsi="Microsoft YaHei" w:eastAsia="Microsoft YaHei"/>
          <w:b/>
          <w:color w:val="17324D"/>
          <w:sz w:val="20"/>
        </w:rPr>
        <w:t>用途说明</w:t>
      </w:r>
    </w:p>
    <w:p>
      <w:pPr>
        <w:spacing w:after="0" w:before="0" w:line="324" w:lineRule="auto"/>
      </w:pPr>
      <w:r>
        <w:rPr>
          <w:rFonts w:ascii="Microsoft YaHei" w:hAnsi="Microsoft YaHei" w:eastAsia="Microsoft YaHei"/>
          <w:b w:val="0"/>
          <w:color w:val="5F6B76"/>
          <w:sz w:val="19"/>
        </w:rPr>
        <w:t>本文件用于商务洽谈并可作为签署文本的基础。正式签署前应补齐双方主体、活动信息、适用法律、争议解决和技术支持范围。</w:t>
      </w:r>
    </w:p>
    <w:p>
      <w:r>
        <w:br w:type="page"/>
      </w: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一 合作方案摘要</w:t>
      </w:r>
    </w:p>
    <w:p>
      <w:pPr>
        <w:spacing w:after="84" w:before="0" w:line="322" w:lineRule="auto"/>
        <w:ind w:firstLine="432"/>
      </w:pPr>
      <w:r>
        <w:rPr>
          <w:rFonts w:ascii="Microsoft YaHei" w:hAnsi="Microsoft YaHei" w:eastAsia="Microsoft YaHei"/>
          <w:b w:val="0"/>
          <w:color w:val="20252B"/>
          <w:sz w:val="21"/>
        </w:rPr>
        <w:t>本方案建议由 iPolloWork 授权方与黑客松主办方建立活动合作。主办方在招募、赛程、场地和复盘内容中宣传 iPolloWork；授权方允许全部登记参赛者在指定活动周期内使用、修改和演示 iPolloWork，并在每场活动结束后向三个优秀项目分别颁发一项免费商业授权。</w:t>
      </w:r>
    </w:p>
    <w:p>
      <w:pPr>
        <w:spacing w:after="84" w:before="0" w:line="322" w:lineRule="auto"/>
        <w:ind w:firstLine="432"/>
      </w:pPr>
      <w:r>
        <w:rPr>
          <w:rFonts w:ascii="Microsoft YaHei" w:hAnsi="Microsoft YaHei" w:eastAsia="Microsoft YaHei"/>
          <w:b w:val="0"/>
          <w:color w:val="20252B"/>
          <w:sz w:val="21"/>
        </w:rPr>
        <w:t>商业授权允许获奖开发者围绕获奖项目开发、部署和销售产品，也允许以项目交付、订阅服务、托管服务或实施服务的方式向其他企业收费。iPolloWork 的独立转售、通用白标、源代码再分发和脱离获奖项目的再许可不在授权范围内。</w:t>
      </w:r>
    </w:p>
    <w:p>
      <w:pPr>
        <w:keepNext/>
        <w:spacing w:after="100" w:before="100" w:line="276" w:lineRule="auto"/>
      </w:pPr>
      <w:r>
        <w:rPr>
          <w:rFonts w:ascii="Microsoft YaHei" w:hAnsi="Microsoft YaHei" w:eastAsia="Microsoft YaHei"/>
          <w:b/>
          <w:color w:val="17324D"/>
          <w:sz w:val="19"/>
        </w:rPr>
        <w:t>建议一次确认的核心条款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12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4464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建议方案</w:t>
            </w:r>
          </w:p>
        </w:tc>
        <w:tc>
          <w:tcPr>
            <w:tcW w:type="dxa" w:w="3960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需要写入活动确认单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活动授权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覆盖全部登记参赛者，活动开始前 14 日生效，结束后 7 日到期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活动名称 日期 地点 参赛人数</w:t>
            </w:r>
          </w:p>
        </w:tc>
      </w:tr>
      <w:tr>
        <w:trPr>
          <w:cantSplit/>
        </w:trPr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商业授权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每场三个名额，每个名额绑定一个获奖项目及一个获奖主体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项目名称 团队成员 接收主体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商业范围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可开发 修改 部署 销售 交付 托管获奖产品，可面向多个企业客户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交付形态 客户使用方式</w:t>
            </w:r>
          </w:p>
        </w:tc>
      </w:tr>
      <w:tr>
        <w:trPr>
          <w:cantSplit/>
        </w:trPr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授权费用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活动授权和三个商业授权均免授权费，商业授权不收收入分成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额外服务费用另行确认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品牌要求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保留合理的 iPolloWork 来源标识；白标和替换品牌须另行书面批准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品牌露出位置和物料</w:t>
            </w:r>
          </w:p>
        </w:tc>
      </w:tr>
      <w:tr>
        <w:trPr>
          <w:cantSplit/>
        </w:trPr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期限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获奖项目对已取得版本享有长期使用权，更新权益建议为 12 个月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授权起始日 更新期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二 合作目标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让参赛者在合规授权下使用 iPolloWork 完成真实产品原型和可演示成果。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通过主办方的活动渠道建立可量化的产品曝光 使用转化和开发者案例。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用三个免费商业授权降低优秀项目后续成立公司 对外销售和企业交付的许可门槛。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保留 iPolloWork 软件 品牌和通用平台能力的权利边界，避免授权被转售或泛化使用。</w:t>
      </w: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三 合作范围</w:t>
      </w:r>
    </w:p>
    <w:p>
      <w:pPr>
        <w:spacing w:after="84" w:before="0" w:line="322" w:lineRule="auto"/>
        <w:ind w:firstLine="432"/>
      </w:pPr>
      <w:r>
        <w:rPr>
          <w:rFonts w:ascii="Microsoft YaHei" w:hAnsi="Microsoft YaHei" w:eastAsia="Microsoft YaHei"/>
          <w:b w:val="0"/>
          <w:color w:val="20252B"/>
          <w:sz w:val="21"/>
        </w:rPr>
        <w:t>合作适用于双方书面确认的一场黑客松。活动的分赛区 线上预热和决赛是否视为同一场，应在活动确认单中写明。若主办方在同一品牌下举办多场城市赛或季度赛，双方可签订年度框架协议，并为每场活动单独提交确认单。</w:t>
      </w: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四 双方合作内容</w:t>
      </w:r>
    </w:p>
    <w:p>
      <w:pPr>
        <w:pStyle w:val="Heading2"/>
        <w:keepNext/>
        <w:pageBreakBefore w:val="0"/>
        <w:spacing w:before="140" w:after="80" w:line="264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授权方提供的资源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一项活动专用授权，供登记参赛者在活动周期内安装 使用 修改 测试和公开演示 iPolloWork。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每场三个优秀开发者商业授权名额，以及对应的商业授权书模板和发放流程。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产品介绍材料 安装指引 开发文档 示例项目和品牌素材。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建议标准支持包，包括一次 30 至 45 分钟产品工作坊 一次赛前环境检查和活动期间集中答疑。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一名合作联系人负责授权名单 品牌物料和获奖项目资料确认。</w:t>
      </w:r>
    </w:p>
    <w:p>
      <w:pPr>
        <w:pStyle w:val="Heading2"/>
        <w:keepNext/>
        <w:pageBreakBefore w:val="0"/>
        <w:spacing w:before="140" w:after="80" w:line="264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主办方承担的事项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在报名页 活动官网 议程 合作伙伴页 会场或直播画面中展示 iPolloWork 名称和标识。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在报名确认或参赛规则中向参赛者提供活动授权条款，并保存参赛者接受记录。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向授权方提供登记人数 使用项目数量 现场演示数量和宣传数据等汇总信息。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组织评审和获奖公示，协助收集三个获奖项目的授权登记资料。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未经授权方书面同意，不得承诺 iPolloWork 提供白标 专属功能 服务等级或其他未列明权益。</w:t>
      </w: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五 宣传合作要求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296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6624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主办方最低宣传动作</w:t>
            </w:r>
          </w:p>
        </w:tc>
        <w:tc>
          <w:tcPr>
            <w:tcW w:type="dxa" w:w="2016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交付时间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招募与预热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报名页和官网列明 iPolloWork 为技术合作伙伴或指定 Agent Workbench，放置产品链接，并至少发布两条公开内容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页面上线至活动前 14 日</w:t>
            </w:r>
          </w:p>
        </w:tc>
      </w:tr>
      <w:tr>
        <w:trPr>
          <w:cantSplit/>
        </w:trPr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赛前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安排一次产品工作坊或线上说明会，并向参赛者发放安装和授权指引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活动开始前 7 日内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活动中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开场或技术说明环节口播一次；在主舞台 直播或会场合作伙伴区域持续展示品牌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活动期间</w:t>
            </w:r>
          </w:p>
        </w:tc>
      </w:tr>
      <w:tr>
        <w:trPr>
          <w:cantSplit/>
        </w:trPr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评审与颁奖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说明三个商业授权奖项及其权益，获奖公示中列明 iPolloWork 授权支持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颁奖环节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活动后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发布一条获奖项目或活动复盘内容，并提供公开链接和汇总数据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结束后 10 个工作日内</w:t>
            </w:r>
          </w:p>
        </w:tc>
      </w:tr>
    </w:tbl>
    <w:p>
      <w:pPr>
        <w:spacing w:after="20"/>
      </w:pPr>
    </w:p>
    <w:p>
      <w:pPr>
        <w:spacing w:after="84" w:before="0" w:line="322" w:lineRule="auto"/>
        <w:ind w:firstLine="432"/>
      </w:pPr>
      <w:r>
        <w:rPr>
          <w:rFonts w:ascii="Microsoft YaHei" w:hAnsi="Microsoft YaHei" w:eastAsia="Microsoft YaHei"/>
          <w:b w:val="0"/>
          <w:color w:val="20252B"/>
          <w:sz w:val="21"/>
        </w:rPr>
        <w:t>主办方仅可在本场活动的招募 报道和复盘中使用 iPolloWork 商标与品牌素材。主办方应在发布前至少三个工作日提交主视觉 冠名表述和核心文案供授权方确认。确认只涉及品牌准确性，不应不合理延误活动排期。</w:t>
      </w: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六 黑客松活动授权</w:t>
      </w:r>
    </w:p>
    <w:p>
      <w:pPr>
        <w:spacing w:after="84" w:before="0" w:line="322" w:lineRule="auto"/>
        <w:ind w:firstLine="432"/>
      </w:pPr>
      <w:r>
        <w:rPr>
          <w:rFonts w:ascii="Microsoft YaHei" w:hAnsi="Microsoft YaHei" w:eastAsia="Microsoft YaHei"/>
          <w:b w:val="0"/>
          <w:color w:val="20252B"/>
          <w:sz w:val="21"/>
        </w:rPr>
        <w:t>授权方针对本场活动授予主办方及登记参赛者一项免费 非专有 不可转让的活动授权。主办方可以在活动范围内向登记参赛者提供使用资格，但不得向未登记人员开放，也不得将资格出售或计入付费软件包。</w:t>
      </w:r>
    </w:p>
    <w:p>
      <w:pPr>
        <w:keepNext/>
        <w:spacing w:after="100" w:before="100" w:line="276" w:lineRule="auto"/>
      </w:pPr>
      <w:r>
        <w:rPr>
          <w:rFonts w:ascii="Microsoft YaHei" w:hAnsi="Microsoft YaHei" w:eastAsia="Microsoft YaHei"/>
          <w:b/>
          <w:color w:val="17324D"/>
          <w:sz w:val="19"/>
        </w:rPr>
        <w:t>活动授权允许的行为</w:t>
      </w:r>
    </w:p>
    <w:p>
      <w:pPr>
        <w:spacing w:after="54" w:before="0" w:line="305" w:lineRule="auto"/>
        <w:ind w:left="403" w:hanging="259"/>
      </w:pPr>
      <w:r>
        <w:rPr>
          <w:rFonts w:ascii="Microsoft YaHei" w:hAnsi="Microsoft YaHei" w:eastAsia="Microsoft YaHei"/>
          <w:b w:val="0"/>
          <w:color w:val="20252B"/>
          <w:sz w:val="21"/>
        </w:rPr>
        <w:t>1. 安装 运行和配置 iPolloWork，并接入参赛者合法取得的模型 工具 数据源和第三方服务。</w:t>
      </w:r>
    </w:p>
    <w:p>
      <w:pPr>
        <w:spacing w:after="54" w:before="0" w:line="305" w:lineRule="auto"/>
        <w:ind w:left="403" w:hanging="259"/>
      </w:pPr>
      <w:r>
        <w:rPr>
          <w:rFonts w:ascii="Microsoft YaHei" w:hAnsi="Microsoft YaHei" w:eastAsia="Microsoft YaHei"/>
          <w:b w:val="0"/>
          <w:color w:val="20252B"/>
          <w:sz w:val="21"/>
        </w:rPr>
        <w:t>2. 为参赛作品修改 iPolloWork 或编写插件 Skills MCP 服务 自动化流程 模板和其他扩展。</w:t>
      </w:r>
    </w:p>
    <w:p>
      <w:pPr>
        <w:spacing w:after="54" w:before="0" w:line="305" w:lineRule="auto"/>
        <w:ind w:left="403" w:hanging="259"/>
      </w:pPr>
      <w:r>
        <w:rPr>
          <w:rFonts w:ascii="Microsoft YaHei" w:hAnsi="Microsoft YaHei" w:eastAsia="Microsoft YaHei"/>
          <w:b w:val="0"/>
          <w:color w:val="20252B"/>
          <w:sz w:val="21"/>
        </w:rPr>
        <w:t>3. 在评审 展示 直播和活动报道中运行参赛作品，并录制产品演示。</w:t>
      </w:r>
    </w:p>
    <w:p>
      <w:pPr>
        <w:spacing w:after="54" w:before="0" w:line="305" w:lineRule="auto"/>
        <w:ind w:left="403" w:hanging="259"/>
      </w:pPr>
      <w:r>
        <w:rPr>
          <w:rFonts w:ascii="Microsoft YaHei" w:hAnsi="Microsoft YaHei" w:eastAsia="Microsoft YaHei"/>
          <w:b w:val="0"/>
          <w:color w:val="20252B"/>
          <w:sz w:val="21"/>
        </w:rPr>
        <w:t>4. 在授权期内由团队成员协作开发，即使团队人数达到三人或以上。</w:t>
      </w:r>
    </w:p>
    <w:p>
      <w:pPr>
        <w:spacing w:after="54" w:before="0" w:line="305" w:lineRule="auto"/>
        <w:ind w:left="403" w:hanging="259"/>
      </w:pPr>
      <w:r>
        <w:rPr>
          <w:rFonts w:ascii="Microsoft YaHei" w:hAnsi="Microsoft YaHei" w:eastAsia="Microsoft YaHei"/>
          <w:b w:val="0"/>
          <w:color w:val="20252B"/>
          <w:sz w:val="21"/>
        </w:rPr>
        <w:t>5. 在活动结束后保留参赛成果和演示资料；继续运行 iPolloWork 则应符合基础许可证或另行取得商业授权。</w:t>
      </w:r>
    </w:p>
    <w:p>
      <w:pPr>
        <w:keepNext/>
        <w:spacing w:after="100" w:before="100" w:line="276" w:lineRule="auto"/>
      </w:pPr>
      <w:r>
        <w:rPr>
          <w:rFonts w:ascii="Microsoft YaHei" w:hAnsi="Microsoft YaHei" w:eastAsia="Microsoft YaHei"/>
          <w:b/>
          <w:color w:val="17324D"/>
          <w:sz w:val="19"/>
        </w:rPr>
        <w:t>活动授权不包含的行为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把 iPolloWork 或活动授权资格单独出售 出租 转售或提供给活动之外的第三方。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以活动授权向真实客户持续提供付费生产服务 SaaS 托管 白标或企业部署。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移除 隐藏或替换 iPolloWork 的名称 标识 版权和许可声明。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分发不属于授权方的第三方组件 模型 数据或素材，或绕过其许可和使用限制。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将软件用于违法 侵权 欺诈 恶意代码 未经授权访问或违反数据保护义务的活动。</w:t>
      </w:r>
    </w:p>
    <w:p>
      <w:pPr>
        <w:pStyle w:val="Heading2"/>
        <w:keepNext/>
        <w:pageBreakBefore w:val="0"/>
        <w:spacing w:before="140" w:after="80" w:line="264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活动授权周期</w:t>
      </w:r>
    </w:p>
    <w:p>
      <w:pPr>
        <w:spacing w:after="84" w:before="0" w:line="322" w:lineRule="auto"/>
        <w:ind w:firstLine="432"/>
      </w:pPr>
      <w:r>
        <w:rPr>
          <w:rFonts w:ascii="Microsoft YaHei" w:hAnsi="Microsoft YaHei" w:eastAsia="Microsoft YaHei"/>
          <w:b w:val="0"/>
          <w:color w:val="20252B"/>
          <w:sz w:val="21"/>
        </w:rPr>
        <w:t>建议活动授权自活动开始前第十四日生效，至活动结束后第七日到期。主办方可以在赛前完成安装测试，参赛者也有时间导出和归档成果。需要延长线上复赛或项目孵化期时，双方应在到期前以书面方式确认新的结束日期。</w:t>
      </w:r>
    </w:p>
    <w:p>
      <w:pPr>
        <w:pStyle w:val="Heading2"/>
        <w:keepNext/>
        <w:pageBreakBefore w:val="0"/>
        <w:spacing w:before="140" w:after="80" w:line="264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活动名单与接受方式</w:t>
      </w:r>
    </w:p>
    <w:p>
      <w:pPr>
        <w:spacing w:after="84" w:before="0" w:line="322" w:lineRule="auto"/>
        <w:ind w:firstLine="432"/>
      </w:pPr>
      <w:r>
        <w:rPr>
          <w:rFonts w:ascii="Microsoft YaHei" w:hAnsi="Microsoft YaHei" w:eastAsia="Microsoft YaHei"/>
          <w:b w:val="0"/>
          <w:color w:val="20252B"/>
          <w:sz w:val="21"/>
        </w:rPr>
        <w:t>主办方应保存参赛者姓名或团队标识 联系方式 授权接受时间和所属项目。为减少个人信息传输，授权方默认只接收团队名称 项目名称和激活数量；需要接收个人联系方式时，主办方应取得相应同意。</w:t>
      </w: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七 优秀开发者商业授权</w:t>
      </w:r>
    </w:p>
    <w:p>
      <w:pPr>
        <w:spacing w:after="84" w:before="0" w:line="322" w:lineRule="auto"/>
        <w:ind w:firstLine="432"/>
      </w:pPr>
      <w:r>
        <w:rPr>
          <w:rFonts w:ascii="Microsoft YaHei" w:hAnsi="Microsoft YaHei" w:eastAsia="Microsoft YaHei"/>
          <w:b w:val="0"/>
          <w:color w:val="20252B"/>
          <w:sz w:val="21"/>
        </w:rPr>
        <w:t>每场活动设置三个 iPolloWork 优秀开发者商业授权奖项。每个奖项对应一个获奖项目和一个获奖主体，可以是获奖个人 获奖团队或获奖团队为承接项目设立的一家企业。授权费为零，授权方不参与获奖产品收入分成。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授权要素</w:t>
            </w:r>
          </w:p>
        </w:tc>
        <w:tc>
          <w:tcPr>
            <w:tcW w:type="dxa" w:w="8136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建议条款</w:t>
            </w:r>
          </w:p>
        </w:tc>
      </w:tr>
      <w:tr>
        <w:trPr>
          <w:cantSplit/>
        </w:trPr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授权性质</w:t>
            </w:r>
          </w:p>
        </w:tc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非专有 不可转让，但获奖团队可在获奖后 12 个月内将授权登记到其为承接项目设立的一家企业</w:t>
            </w:r>
          </w:p>
        </w:tc>
      </w:tr>
      <w:tr>
        <w:trPr>
          <w:cantSplit/>
        </w:trPr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授权项目</w:t>
            </w:r>
          </w:p>
        </w:tc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仅限商业授权书中登记的获奖产品 服务或其后续版本</w:t>
            </w:r>
          </w:p>
        </w:tc>
      </w:tr>
      <w:tr>
        <w:trPr>
          <w:cantSplit/>
        </w:trPr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开发权利</w:t>
            </w:r>
          </w:p>
        </w:tc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允许内部使用 复制 修改 集成和部署 iPolloWork，以开发和运营获奖项目</w:t>
            </w:r>
          </w:p>
        </w:tc>
      </w:tr>
      <w:tr>
        <w:trPr>
          <w:cantSplit/>
        </w:trPr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商业权利</w:t>
            </w:r>
          </w:p>
        </w:tc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允许向多个企业客户销售 许可 交付 实施 维护或托管获奖产品，也允许提供 SaaS 或按项目收费</w:t>
            </w:r>
          </w:p>
        </w:tc>
      </w:tr>
      <w:tr>
        <w:trPr>
          <w:cantSplit/>
        </w:trPr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客户使用</w:t>
            </w:r>
          </w:p>
        </w:tc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客户可在使用获奖产品所必需的范围内访问相关功能，但不得提取或独立使用 iPolloWork</w:t>
            </w:r>
          </w:p>
        </w:tc>
      </w:tr>
      <w:tr>
        <w:trPr>
          <w:cantSplit/>
        </w:trPr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使用人数</w:t>
            </w:r>
          </w:p>
        </w:tc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获奖主体内部参与该项目的员工 创始人和承包方不受基础许可证三人门槛限制</w:t>
            </w:r>
          </w:p>
        </w:tc>
      </w:tr>
      <w:tr>
        <w:trPr>
          <w:cantSplit/>
        </w:trPr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期限与版本</w:t>
            </w:r>
          </w:p>
        </w:tc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对授权期内取得的 iPolloWork 版本享有长期使用权；建议免费更新权益为授权日起 12 个月</w:t>
            </w:r>
          </w:p>
        </w:tc>
      </w:tr>
      <w:tr>
        <w:trPr>
          <w:cantSplit/>
        </w:trPr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地域</w:t>
            </w:r>
          </w:p>
        </w:tc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全球，但获奖主体应遵守销售地 出口管制 制裁 数据和行业监管要求</w:t>
            </w:r>
          </w:p>
        </w:tc>
      </w:tr>
      <w:tr>
        <w:trPr>
          <w:cantSplit/>
        </w:trPr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品牌</w:t>
            </w:r>
          </w:p>
        </w:tc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iPolloWork 前端直接呈现给客户时应保留可见归属；仅作为后端或开发工具时在产品法律声明中保留归属</w:t>
            </w:r>
          </w:p>
        </w:tc>
      </w:tr>
      <w:tr>
        <w:trPr>
          <w:cantSplit/>
        </w:trPr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支持</w:t>
            </w:r>
          </w:p>
        </w:tc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包含公开文档和社区支持；专属集成 现场支持 服务等级承诺和白标需另行签署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 w:line="264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商业授权明确排除的事项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单独出售 出租 托管或分发 iPolloWork，或以通用 Agent Workbench 的形式与 iPolloWork 形成实质替代。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向关联方 渠道商或客户授予脱离获奖产品独立使用 iPolloWork 的权利。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公开发布授权方拥有权利的源代码，或移除版权 许可证和第三方声明。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未经批准使用 iPolloWork 商标进行公司命名 产品主品牌命名 背书或白标。</w:t>
      </w:r>
    </w:p>
    <w:p>
      <w:pPr>
        <w:pStyle w:val="Heading2"/>
        <w:keepNext/>
        <w:pageBreakBefore w:val="0"/>
        <w:spacing w:before="140" w:after="80" w:line="264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商业授权与获奖产品的关系</w:t>
      </w:r>
    </w:p>
    <w:p>
      <w:pPr>
        <w:spacing w:after="84" w:before="0" w:line="322" w:lineRule="auto"/>
        <w:ind w:firstLine="432"/>
      </w:pPr>
      <w:r>
        <w:rPr>
          <w:rFonts w:ascii="Microsoft YaHei" w:hAnsi="Microsoft YaHei" w:eastAsia="Microsoft YaHei"/>
          <w:b w:val="0"/>
          <w:color w:val="20252B"/>
          <w:sz w:val="21"/>
        </w:rPr>
        <w:t>授权不要求获奖开发者向授权方转让产品 股权 客户或收入。获奖主体可以调整产品名称 技术架构和商业模式，但若产品用途发生根本变化，或拟把授权扩展到另一个独立产品，应向授权方申请书面确认。</w:t>
      </w: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八 评选与授权发放</w:t>
      </w:r>
    </w:p>
    <w:p>
      <w:pPr>
        <w:pStyle w:val="Heading2"/>
        <w:keepNext/>
        <w:pageBreakBefore w:val="0"/>
        <w:spacing w:before="140" w:after="80" w:line="264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参评条件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项目在本场活动中完成登记并实际使用 iPolloWork 或其插件 Skills MCP 等扩展能力。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项目按活动要求完成演示，并提交可核验的项目介绍 使用说明或演示链接。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团队遵守活动规则 活动授权 第三方许可证和数据合规要求。</w:t>
      </w:r>
    </w:p>
    <w:p>
      <w:pPr>
        <w:keepNext/>
        <w:spacing w:after="100" w:before="100" w:line="276" w:lineRule="auto"/>
      </w:pPr>
      <w:r>
        <w:rPr>
          <w:rFonts w:ascii="Microsoft YaHei" w:hAnsi="Microsoft YaHei" w:eastAsia="Microsoft YaHei"/>
          <w:b/>
          <w:color w:val="17324D"/>
          <w:sz w:val="19"/>
        </w:rPr>
        <w:t>建议评分标准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评分项</w:t>
            </w:r>
          </w:p>
        </w:tc>
        <w:tc>
          <w:tcPr>
            <w:tcW w:type="dxa" w:w="1080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分值</w:t>
            </w:r>
          </w:p>
        </w:tc>
        <w:tc>
          <w:tcPr>
            <w:tcW w:type="dxa" w:w="5976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判断依据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iPolloWork 实际使用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25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使用深度 对关键流程的贡献和可复现性</w:t>
            </w:r>
          </w:p>
        </w:tc>
      </w:tr>
      <w:tr>
        <w:trPr>
          <w:cantSplit/>
        </w:trPr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技术与产品创新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问题定义 技术方案和差异化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完成度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可运行程度 稳定性和演示质量</w:t>
            </w:r>
          </w:p>
        </w:tc>
      </w:tr>
      <w:tr>
        <w:trPr>
          <w:cantSplit/>
        </w:trPr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企业应用价值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20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客户问题 交付路径和商业可行性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安全与合规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10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数据处理 权限控制 第三方许可和风险意识</w:t>
            </w:r>
          </w:p>
        </w:tc>
      </w:tr>
      <w:tr>
        <w:trPr>
          <w:cantSplit/>
        </w:trPr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说明清晰度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5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文档 现场表达和后续计划</w:t>
            </w:r>
          </w:p>
        </w:tc>
      </w:tr>
    </w:tbl>
    <w:p>
      <w:pPr>
        <w:spacing w:after="20"/>
      </w:pPr>
    </w:p>
    <w:p>
      <w:pPr>
        <w:spacing w:after="84" w:before="0" w:line="322" w:lineRule="auto"/>
        <w:ind w:firstLine="432"/>
      </w:pPr>
      <w:r>
        <w:rPr>
          <w:rFonts w:ascii="Microsoft YaHei" w:hAnsi="Microsoft YaHei" w:eastAsia="Microsoft YaHei"/>
          <w:b w:val="0"/>
          <w:color w:val="20252B"/>
          <w:sz w:val="21"/>
        </w:rPr>
        <w:t>评审组建议由主办方代表 授权方代表和活动评委共同组成。最终确定三个项目；如合格项目少于三个，则按实际合格数量发放。出现同分时，依次比较 iPolloWork 实际使用和企业应用价值得分。</w:t>
      </w:r>
    </w:p>
    <w:p>
      <w:pPr>
        <w:pStyle w:val="Heading2"/>
        <w:keepNext/>
        <w:pageBreakBefore w:val="0"/>
        <w:spacing w:before="140" w:after="80" w:line="264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授权发放流程</w:t>
      </w:r>
    </w:p>
    <w:p>
      <w:pPr>
        <w:spacing w:after="54" w:before="0" w:line="305" w:lineRule="auto"/>
        <w:ind w:left="403" w:hanging="259"/>
      </w:pPr>
      <w:r>
        <w:rPr>
          <w:rFonts w:ascii="Microsoft YaHei" w:hAnsi="Microsoft YaHei" w:eastAsia="Microsoft YaHei"/>
          <w:b w:val="0"/>
          <w:color w:val="20252B"/>
          <w:sz w:val="21"/>
        </w:rPr>
        <w:t>1. 主办方在颁奖后两个工作日内向授权方提交获奖名单 项目名称和团队联系人。</w:t>
      </w:r>
    </w:p>
    <w:p>
      <w:pPr>
        <w:spacing w:after="54" w:before="0" w:line="305" w:lineRule="auto"/>
        <w:ind w:left="403" w:hanging="259"/>
      </w:pPr>
      <w:r>
        <w:rPr>
          <w:rFonts w:ascii="Microsoft YaHei" w:hAnsi="Microsoft YaHei" w:eastAsia="Microsoft YaHei"/>
          <w:b w:val="0"/>
          <w:color w:val="20252B"/>
          <w:sz w:val="21"/>
        </w:rPr>
        <w:t>2. 获奖团队在五个工作日内提交授权主体 项目描述 客户交付形态和品牌使用方式。</w:t>
      </w:r>
    </w:p>
    <w:p>
      <w:pPr>
        <w:spacing w:after="54" w:before="0" w:line="305" w:lineRule="auto"/>
        <w:ind w:left="403" w:hanging="259"/>
      </w:pPr>
      <w:r>
        <w:rPr>
          <w:rFonts w:ascii="Microsoft YaHei" w:hAnsi="Microsoft YaHei" w:eastAsia="Microsoft YaHei"/>
          <w:b w:val="0"/>
          <w:color w:val="20252B"/>
          <w:sz w:val="21"/>
        </w:rPr>
        <w:t>3. 授权方在资料完整后五个工作日内签发商业授权书，授权自签发日生效。</w:t>
      </w:r>
    </w:p>
    <w:p>
      <w:pPr>
        <w:spacing w:after="54" w:before="0" w:line="305" w:lineRule="auto"/>
        <w:ind w:left="403" w:hanging="259"/>
      </w:pPr>
      <w:r>
        <w:rPr>
          <w:rFonts w:ascii="Microsoft YaHei" w:hAnsi="Microsoft YaHei" w:eastAsia="Microsoft YaHei"/>
          <w:b w:val="0"/>
          <w:color w:val="20252B"/>
          <w:sz w:val="21"/>
        </w:rPr>
        <w:t>4. 获奖团队拒绝条款 逾期不提交资料或被取消资格时，名额顺延至下一名合格项目。</w:t>
      </w: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九 知识产权与成果归属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iPolloWork 软件 品牌 文档和授权方提供的材料仍归授权方或相应权利人所有。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参赛者独立开发的代码 产品设计 数据和商业成果归参赛者或其约定主体所有。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参赛者基于 iPolloWork 修改形成的部分，应区分授权方原有代码 第三方代码和参赛者新增代码，并分别遵守适用许可。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主办方和授权方展示参赛作品 名称 图片或录像，应取得参赛者对活动宣传所需的授权。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任何一方收到的未公开商业 技术或客户信息，仅可用于本次合作并应合理保密。</w:t>
      </w: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 活动执行与衡量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5256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双方事项</w:t>
            </w:r>
          </w:p>
        </w:tc>
        <w:tc>
          <w:tcPr>
            <w:tcW w:type="dxa" w:w="2880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主要产出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活动前 30 日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签署合作文件并确认活动范围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活动确认单 联系人和权益清单</w:t>
            </w:r>
          </w:p>
        </w:tc>
      </w:tr>
      <w:tr>
        <w:trPr>
          <w:cantSplit/>
        </w:trPr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活动前 21 日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完成联合宣传页面和品牌物料确认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报名页 宣传文案 品牌素材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活动前 14 日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活动授权生效并开放安装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授权指引 激活入口</w:t>
            </w:r>
          </w:p>
        </w:tc>
      </w:tr>
      <w:tr>
        <w:trPr>
          <w:cantSplit/>
        </w:trPr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活动前 7 日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举办产品工作坊和环境检查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培训材料 常见问题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活动期间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集中答疑 作品演示 品牌曝光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参赛项目和活动记录</w:t>
            </w:r>
          </w:p>
        </w:tc>
      </w:tr>
      <w:tr>
        <w:trPr>
          <w:cantSplit/>
        </w:trPr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活动后 3 日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确认评审结果和获奖候选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三个获奖项目名单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活动后 10 日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签发商业授权并完成复盘宣传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商业授权书 活动复盘</w:t>
            </w:r>
          </w:p>
        </w:tc>
      </w:tr>
      <w:tr>
        <w:trPr>
          <w:cantSplit/>
        </w:trPr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活动后 15 日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提交汇总数据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合作数据报告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 w:line="264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建议统计指标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活动规模，包括报名人数 参赛人数 团队数和完成演示的项目数。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产品使用，包括安装或激活人数 实际使用 iPolloWork 的项目数和工作坊参与人数。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传播效果，包括宣传内容数量 页面访问 直播观看 社交互动和公开报道链接。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后续成果，包括三个获奖项目的授权签发 产品进展 企业客户验证和可公开案例。</w:t>
      </w:r>
    </w:p>
    <w:p>
      <w:pPr>
        <w:spacing w:after="84" w:before="0" w:line="322" w:lineRule="auto"/>
        <w:ind w:firstLine="432"/>
      </w:pPr>
      <w:r>
        <w:rPr>
          <w:rFonts w:ascii="Microsoft YaHei" w:hAnsi="Microsoft YaHei" w:eastAsia="Microsoft YaHei"/>
          <w:b w:val="0"/>
          <w:color w:val="20252B"/>
          <w:sz w:val="21"/>
        </w:rPr>
        <w:t>具体目标值由双方在活动确认单中填写。主办方只需提供汇总数据；向授权方传递个人信息或客户线索前，应取得明确同意并说明用途。</w:t>
      </w: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十一 费用与资源边界</w:t>
      </w:r>
    </w:p>
    <w:p>
      <w:pPr>
        <w:spacing w:after="84" w:before="0" w:line="322" w:lineRule="auto"/>
        <w:ind w:firstLine="432"/>
      </w:pPr>
      <w:r>
        <w:rPr>
          <w:rFonts w:ascii="Microsoft YaHei" w:hAnsi="Microsoft YaHei" w:eastAsia="Microsoft YaHei"/>
          <w:b w:val="0"/>
          <w:color w:val="20252B"/>
          <w:sz w:val="21"/>
        </w:rPr>
        <w:t>双方建议以资源互换方式合作。授权方免收本场活动授权费，并免费提供三个商业授权名额；主办方完成本方案约定的宣传 组织和数据复盘。除非活动确认单另有约定，双方各自承担人员和日常运营成本。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现场差旅 专属开发 定制部署 专属服务器 大规模算力 模型 API 费用和付费第三方服务不包含在免费权益内。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白标 专属行业许可 服务等级协议 专属客服或超过标准支持包的工作量应另行报价和签署。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如产生税费 付款或报销，双方应在活动确认单中明确金额 含税口径 结算时间和票据要求。</w:t>
      </w: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十二 风险控制与责任边界</w:t>
      </w:r>
    </w:p>
    <w:p>
      <w:pPr>
        <w:pStyle w:val="Heading2"/>
        <w:keepNext/>
        <w:pageBreakBefore w:val="0"/>
        <w:spacing w:before="140" w:after="80" w:line="264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第三方与生成内容</w:t>
      </w:r>
    </w:p>
    <w:p>
      <w:pPr>
        <w:spacing w:after="84" w:before="0" w:line="322" w:lineRule="auto"/>
        <w:ind w:firstLine="432"/>
      </w:pPr>
      <w:r>
        <w:rPr>
          <w:rFonts w:ascii="Microsoft YaHei" w:hAnsi="Microsoft YaHei" w:eastAsia="Microsoft YaHei"/>
          <w:b w:val="0"/>
          <w:color w:val="20252B"/>
          <w:sz w:val="21"/>
        </w:rPr>
        <w:t>iPolloWork 可连接模型 插件 数据源和其他第三方服务。各项第三方组件继续适用其自身许可证 服务条款和费用规则。参赛者应确认自己有权使用输入数据 素材 模型和代码，并负责审核 AI 生成内容。</w:t>
      </w:r>
    </w:p>
    <w:p>
      <w:pPr>
        <w:pStyle w:val="Heading2"/>
        <w:keepNext/>
        <w:pageBreakBefore w:val="0"/>
        <w:spacing w:before="140" w:after="80" w:line="264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软件状态与技术支持</w:t>
      </w:r>
    </w:p>
    <w:p>
      <w:pPr>
        <w:spacing w:after="84" w:before="0" w:line="322" w:lineRule="auto"/>
        <w:ind w:firstLine="432"/>
      </w:pPr>
      <w:r>
        <w:rPr>
          <w:rFonts w:ascii="Microsoft YaHei" w:hAnsi="Microsoft YaHei" w:eastAsia="Microsoft YaHei"/>
          <w:b w:val="0"/>
          <w:color w:val="20252B"/>
          <w:sz w:val="21"/>
        </w:rPr>
        <w:t>除双方另行签署服务等级协议外，软件和活动支持按现状提供。授权方将合理协助处理安装和活动期间的集中问题，但不承诺不中断运行 特定模型可用性或参赛项目达到某种商业结果。</w:t>
      </w:r>
    </w:p>
    <w:p>
      <w:pPr>
        <w:pStyle w:val="Heading2"/>
        <w:keepNext/>
        <w:pageBreakBefore w:val="0"/>
        <w:spacing w:before="140" w:after="80" w:line="264" w:lineRule="auto"/>
      </w:pPr>
      <w:r>
        <w:rPr>
          <w:rFonts w:ascii="Microsoft YaHei" w:hAnsi="Microsoft YaHei" w:eastAsia="Microsoft YaHei"/>
          <w:b/>
          <w:color w:val="000000"/>
          <w:sz w:val="25"/>
        </w:rPr>
        <w:t>安全与数据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参赛项目不得收集超出实现功能所必需的个人信息，也不得将真实敏感数据用于未经批准的测试。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发现漏洞 凭据泄露 越权访问或其他安全事件时，应立即停止相关操作并通知主办方和授权方。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主办方负责其报名系统 会场网络和活动平台；参赛者负责其项目部署 密钥和客户数据；授权方负责其直接控制的软件和服务。</w:t>
      </w: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十三 违约 终止与争议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一般违约应先书面通知并给予十个工作日整改。逾期未整改的，守约方可以终止对应合作权益。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未经授权转售 iPolloWork 故意移除权利声明 严重安全滥用或违法使用时，授权方可以立即暂停或终止相关授权。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活动合作终止后，活动授权立即停止；已经有效签发的优秀开发者商业授权继续有效，除非获奖主体自身违反授权条款。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双方应在正式签署时填写适用法律和争议解决方式，可选择有管辖权的法院或约定仲裁机构。</w:t>
      </w: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十四 生效与文件顺序</w:t>
      </w:r>
    </w:p>
    <w:p>
      <w:pPr>
        <w:spacing w:after="84" w:before="0" w:line="322" w:lineRule="auto"/>
        <w:ind w:firstLine="432"/>
      </w:pPr>
      <w:r>
        <w:rPr>
          <w:rFonts w:ascii="Microsoft YaHei" w:hAnsi="Microsoft YaHei" w:eastAsia="Microsoft YaHei"/>
          <w:b w:val="0"/>
          <w:color w:val="20252B"/>
          <w:sz w:val="21"/>
        </w:rPr>
        <w:t>本文件经双方授权代表签署或盖章后生效。活动确认单用于确定每场活动的名称 日期 地点 人数 宣传权益和支持安排；商业授权书用于确定每个获奖项目的主体 产品和具体授权。发生不一致时，就具体活动以活动确认单为准，就获奖项目商业权利以商业授权书为准。未明确授予的权利仍由授权方保留。</w:t>
      </w: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十五 待确认事项与完善建议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37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168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需要补充的内容</w:t>
            </w:r>
          </w:p>
        </w:tc>
        <w:tc>
          <w:tcPr>
            <w:tcW w:type="dxa" w:w="57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建议处理方式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必须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授权主体和签约主体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确认由 Different AI, Inc. 还是其他主体签署，并核验商标和软件授权链</w:t>
            </w:r>
          </w:p>
        </w:tc>
      </w:tr>
      <w:tr>
        <w:trPr>
          <w:cantSplit/>
        </w:trPr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必须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商业授权的期限和更新权益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确认长期使用权是否仅覆盖已取得版本，以及免费更新是否为 12 个月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必须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获奖项目范围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用项目名称 功能描述 交付形态和目标客户界定，防止授权扩展为通用平台许可</w:t>
            </w:r>
          </w:p>
        </w:tc>
      </w:tr>
      <w:tr>
        <w:trPr>
          <w:cantSplit/>
        </w:trPr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必须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客户部署方式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确认允许 SaaS 私有化部署或二者均可，并为客户设置不可拆分和不可独立使用条款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必须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适用法律和争议解决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根据签约主体和活动举办地由律师确定</w:t>
            </w:r>
          </w:p>
        </w:tc>
      </w:tr>
      <w:tr>
        <w:trPr>
          <w:cantSplit/>
        </w:trPr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重要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三名获奖者的定义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明确按个人 团队还是项目计数，以及团队成立公司后的承接规则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重要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宣传量化标准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确认合作伙伴称谓 Logo 层级 内容数量 工作坊时长和复盘期限</w:t>
            </w:r>
          </w:p>
        </w:tc>
      </w:tr>
      <w:tr>
        <w:trPr>
          <w:cantSplit/>
        </w:trPr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重要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技术支持上限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明确支持窗口 响应渠道 人员时长和不包含的定制工作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重要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数据与肖像授权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在参赛规则中加入作品展示 影像使用和个人信息同意</w:t>
            </w:r>
          </w:p>
        </w:tc>
      </w:tr>
      <w:tr>
        <w:trPr>
          <w:cantSplit/>
        </w:trPr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建议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年度合作机制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多场活动可建立年度额度 地区范围和统一评审流程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建议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获奖项目孵化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设置 30 60 90 日回访 案例共创和企业客户对接，但不与授权有效性强制绑定</w:t>
            </w:r>
          </w:p>
        </w:tc>
      </w:tr>
      <w:tr>
        <w:trPr>
          <w:cantSplit/>
        </w:trPr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建议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授权管理台账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6"/>
              </w:rPr>
              <w:t>记录活动 项目 授权主体 版本 生效日 更新到期日和状态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十六 活动确认单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活动名称</w:t>
            </w:r>
          </w:p>
        </w:tc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举办时间与地点</w:t>
            </w:r>
          </w:p>
        </w:tc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主办方主体</w:t>
            </w:r>
          </w:p>
        </w:tc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预计参赛人数</w:t>
            </w:r>
          </w:p>
        </w:tc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活动授权周期</w:t>
            </w:r>
          </w:p>
        </w:tc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自 __________ 至 __________</w:t>
            </w:r>
          </w:p>
        </w:tc>
      </w:tr>
      <w:tr>
        <w:trPr>
          <w:cantSplit/>
        </w:trPr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宣传权益</w:t>
            </w:r>
          </w:p>
        </w:tc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授权方支持</w:t>
            </w:r>
          </w:p>
        </w:tc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活动联系人</w:t>
            </w:r>
          </w:p>
        </w:tc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甲方 __________  乙方 __________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附录 优秀开发者商业授权书要点</w:t>
      </w:r>
    </w:p>
    <w:p>
      <w:pPr>
        <w:spacing w:after="84" w:before="0" w:line="322" w:lineRule="auto"/>
        <w:ind w:firstLine="432"/>
      </w:pPr>
      <w:r>
        <w:rPr>
          <w:rFonts w:ascii="Microsoft YaHei" w:hAnsi="Microsoft YaHei" w:eastAsia="Microsoft YaHei"/>
          <w:b w:val="0"/>
          <w:color w:val="20252B"/>
          <w:sz w:val="21"/>
        </w:rPr>
        <w:t>商业授权书应单独签发，并至少包含以下内容。授权书与本合作文件共同构成对获奖项目的书面授权证明。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704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授权信息</w:t>
            </w:r>
          </w:p>
        </w:tc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编号 IPW HACK __________  来源活动 ________________________</w:t>
            </w:r>
          </w:p>
        </w:tc>
      </w:tr>
      <w:tr>
        <w:trPr>
          <w:cantSplit/>
        </w:trPr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项目与主体</w:t>
            </w:r>
          </w:p>
        </w:tc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获奖项目 __________________  被授权主体 __________________</w:t>
            </w:r>
          </w:p>
        </w:tc>
      </w:tr>
      <w:tr>
        <w:trPr>
          <w:cantSplit/>
        </w:trPr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项目范围</w:t>
            </w:r>
          </w:p>
        </w:tc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产品功能 交付形态 目标客户及与 iPolloWork 的结合方式</w:t>
            </w:r>
          </w:p>
        </w:tc>
      </w:tr>
      <w:tr>
        <w:trPr>
          <w:cantSplit/>
        </w:trPr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许可权利</w:t>
            </w:r>
          </w:p>
        </w:tc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开发 修改 集成 部署 销售 交付 托管和必要的客户使用权</w:t>
            </w:r>
          </w:p>
        </w:tc>
      </w:tr>
      <w:tr>
        <w:trPr>
          <w:cantSplit/>
        </w:trPr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许可限制</w:t>
            </w:r>
          </w:p>
        </w:tc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限定获奖项目 不得独立转售 不得通用白标 不得源代码再分发</w:t>
            </w:r>
          </w:p>
        </w:tc>
      </w:tr>
      <w:tr>
        <w:trPr>
          <w:cantSplit/>
        </w:trPr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地域与期限</w:t>
            </w:r>
          </w:p>
        </w:tc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地域 __________________  生效日期 __________________</w:t>
            </w:r>
          </w:p>
        </w:tc>
      </w:tr>
      <w:tr>
        <w:trPr>
          <w:cantSplit/>
        </w:trPr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版本与更新</w:t>
            </w:r>
          </w:p>
        </w:tc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长期使用已取得版本  更新权益至 __________</w:t>
            </w:r>
          </w:p>
        </w:tc>
      </w:tr>
      <w:tr>
        <w:trPr>
          <w:cantSplit/>
        </w:trPr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品牌与支持</w:t>
            </w:r>
          </w:p>
        </w:tc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前台展示或法律声明中的归属方式  公开文档 社区支持及另行服务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签署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824"/>
            <w:tcMar>
              <w:top w:w="125" w:type="dxa"/>
              <w:start w:w="140" w:type="dxa"/>
              <w:bottom w:w="125" w:type="dxa"/>
              <w:end w:w="140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vAlign w:val="center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21"/>
              </w:rPr>
              <w:t>甲方</w:t>
            </w:r>
          </w:p>
        </w:tc>
        <w:tc>
          <w:tcPr>
            <w:tcW w:type="dxa" w:w="4824"/>
            <w:tcMar>
              <w:top w:w="125" w:type="dxa"/>
              <w:start w:w="140" w:type="dxa"/>
              <w:bottom w:w="125" w:type="dxa"/>
              <w:end w:w="140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vAlign w:val="center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21"/>
              </w:rPr>
              <w:t>乙方</w:t>
            </w:r>
          </w:p>
        </w:tc>
      </w:tr>
      <w:tr>
        <w:trPr>
          <w:cantSplit/>
        </w:trPr>
        <w:tc>
          <w:tcPr>
            <w:tcW w:type="dxa" w:w="4824"/>
            <w:tcMar>
              <w:top w:w="125" w:type="dxa"/>
              <w:start w:w="140" w:type="dxa"/>
              <w:bottom w:w="125" w:type="dxa"/>
              <w:end w:w="140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vAlign w:val="center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授权代表  ____________________</w:t>
            </w:r>
          </w:p>
        </w:tc>
        <w:tc>
          <w:tcPr>
            <w:tcW w:type="dxa" w:w="4824"/>
            <w:tcMar>
              <w:top w:w="125" w:type="dxa"/>
              <w:start w:w="140" w:type="dxa"/>
              <w:bottom w:w="125" w:type="dxa"/>
              <w:end w:w="140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vAlign w:val="center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授权代表  ____________________</w:t>
            </w:r>
          </w:p>
        </w:tc>
      </w:tr>
      <w:tr>
        <w:trPr>
          <w:cantSplit/>
        </w:trPr>
        <w:tc>
          <w:tcPr>
            <w:tcW w:type="dxa" w:w="4824"/>
            <w:tcMar>
              <w:top w:w="125" w:type="dxa"/>
              <w:start w:w="140" w:type="dxa"/>
              <w:bottom w:w="125" w:type="dxa"/>
              <w:end w:w="140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vAlign w:val="center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签署或盖章  ____________________</w:t>
            </w:r>
          </w:p>
        </w:tc>
        <w:tc>
          <w:tcPr>
            <w:tcW w:type="dxa" w:w="4824"/>
            <w:tcMar>
              <w:top w:w="125" w:type="dxa"/>
              <w:start w:w="140" w:type="dxa"/>
              <w:bottom w:w="125" w:type="dxa"/>
              <w:end w:w="140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vAlign w:val="center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签署或盖章  ____________________</w:t>
            </w:r>
          </w:p>
        </w:tc>
      </w:tr>
      <w:tr>
        <w:trPr>
          <w:cantSplit/>
        </w:trPr>
        <w:tc>
          <w:tcPr>
            <w:tcW w:type="dxa" w:w="4824"/>
            <w:tcMar>
              <w:top w:w="125" w:type="dxa"/>
              <w:start w:w="140" w:type="dxa"/>
              <w:bottom w:w="125" w:type="dxa"/>
              <w:end w:w="140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vAlign w:val="center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日期  ______ 年 ____ 月 ____ 日</w:t>
            </w:r>
          </w:p>
        </w:tc>
        <w:tc>
          <w:tcPr>
            <w:tcW w:type="dxa" w:w="4824"/>
            <w:tcMar>
              <w:top w:w="125" w:type="dxa"/>
              <w:start w:w="140" w:type="dxa"/>
              <w:bottom w:w="125" w:type="dxa"/>
              <w:end w:w="140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vAlign w:val="center"/>
          </w:tcPr>
          <w:p>
            <w:pPr>
              <w:spacing w:after="0" w:before="0" w:line="288" w:lineRule="auto"/>
            </w:pPr>
            <w:r>
              <w:rPr>
                <w:rFonts w:ascii="Microsoft YaHei" w:hAnsi="Microsoft YaHei" w:eastAsia="Microsoft YaHei"/>
                <w:b w:val="0"/>
                <w:color w:val="20252B"/>
                <w:sz w:val="19"/>
              </w:rPr>
              <w:t>日期  ______ 年 ____ 月 ____ 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1037" w:bottom="835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F6B76"/>
        <w:sz w:val="17"/>
      </w:rPr>
      <w:t xml:space="preserve">iPolloWork 黑客松合作与授权方案    </w:t>
    </w:r>
    <w:r>
      <w:rPr>
        <w:rFonts w:ascii="Microsoft YaHei" w:hAnsi="Microsoft YaHei" w:eastAsia="Microsoft YaHei"/>
        <w:color w:val="5F6B76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color w:val="20252B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  <w:color w:val="20252B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iPolloWork 黑客松合作与授权方案</dc:title>
  <dc:subject>黑客松活动授权 宣传合作与优秀开发者商业授权</dc:subject>
  <dc:creator>iPolloWork</dc:creator>
  <cp:keywords>iPolloWork 黑客松 合作 授权 商业授权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